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Obviando la primera reflexión en esta segunda se pudo seguir de buena forma los objetivos colocados por parte de dificultades solamente la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IA descrita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en la primera reflexión ha supuesto un problema.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Reorganizamos la carga de cada integrante en el proyecto con esto le dimos más tiempo al encargado de la IA y con esto estamos logrando entregar en un estado ideal.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Bueno, dado que después de la distribución arreglada e estado al dia y a finalizado lo que me concierne en el proyecto.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Solamente la IA y ligeramente el tema monetario del proyecto (caja) dado que todavía estamos discutiendo cómo llevarlo y además es una parte íntegra del proyecto en si.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No. dado que ya lo realizamos y considero que están bien distribuidas.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Bueno. logramos distribuir y llegar a realizar por separado partes del proyecto (esto es ligeramente raro en estos proyectos) por lo cual estoy contento con el trabajo.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gWFawzbMsha5jMKd7txKB74cXw==">CgMxLjAyCGguZ2pkZ3hzOAByITFrSS1wMHF6UEhwU0VFTHBOa3BYS2ZvWmdfYzlDd1VJdg==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