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Manual de Operación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1. Descripción Técnica del Sistema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Estructura del Sistema: Detalles sobre la arquitectura de la plataforma web, el almacenamiento de datos y la integración de IA.</w:t>
        <w:br w:type="textWrapping"/>
        <w:t xml:space="preserve">Requisitos de Servidor: Requisitos mínimos para el servidor que alberga la plataforma y la IA.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2. Instrucciones de Inicio y Apagado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Inicio del Sistema: Paso a paso para iniciar la plataforma y sus servicios, incluyendo la IA y las bases de datos.</w:t>
        <w:br w:type="textWrapping"/>
        <w:t xml:space="preserve">Apagado Seguro: Procedimiento para apagar el sistema de manera segura.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3. Mantenimiento del Sistema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Actualización de Software: Instrucciones para actualizar el sistema y los módulos de IA.</w:t>
        <w:br w:type="textWrapping"/>
        <w:t xml:space="preserve">Copias de Seguridad: Cómo programar y verificar las copias de seguridad automáticas de la base de datos de pacientes.</w:t>
        <w:br w:type="textWrapping"/>
        <w:t xml:space="preserve">Monitoreo del Rendimiento: Uso de herramientas para monitorear la carga del servidor y el tiempo de respuesta de la IA.</w:t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4. Solución de Problemas Avanzados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Resolución de Problemas de Acceso a la Base de Datos: Procedimiento para restablecer la conexión y garantizar la integridad de los datos.</w:t>
        <w:br w:type="textWrapping"/>
        <w:t xml:space="preserve">Reinicio de IA: Cómo solucionar problemas específicos de la IA (por ejemplo, falta de respuesta o procesamiento incorrecto de información).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5. Seguridad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Protocolos de Seguridad: Medidas de seguridad para proteger la información médica sensible.</w:t>
        <w:br w:type="textWrapping"/>
        <w:t xml:space="preserve">Gestión de Permisos: Cómo configurar y mantener los permisos de acceso para proteger los datos de los pacientes.</w:t>
      </w:r>
    </w:p>
    <w:p w:rsidR="00000000" w:rsidDel="00000000" w:rsidP="00000000" w:rsidRDefault="00000000" w:rsidRPr="00000000" w14:paraId="0000000C">
      <w:pPr>
        <w:pStyle w:val="Heading2"/>
        <w:spacing w:line="36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6. Registro de Actividades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Monitoreo de Actividades: Registro de accesos y consultas realizadas en la plataforma.</w:t>
        <w:br w:type="textWrapping"/>
        <w:t xml:space="preserve">Auditoría: Guía para llevar un registro y monitorear la actividad de los usuarios en el sistema para garantizar el cumplimiento de las normativas de privacidad y seguridad.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="Times New Roman" w:hAnsi="Times New Roman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="Times New Roman" w:hAnsi="Times New Roman" w:asciiTheme="majorHAnsi" w:cstheme="majorBidi" w:eastAsiaTheme="majorEastAsia" w:hAnsiTheme="majorHAnsi"/>
      <w:b w:val="1"/>
      <w:bCs w:val="1"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0xPQR75ZMGz6OD8cpbqNftYeQ==">CgMxLjA4AHIhMTBVQVVneGlLbnhxYy1FdGNGWUV2OWZiQ1cyRS1FcVVQ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