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 del Curso de Ingeniería Social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Elaboración de Escenario de Pretexting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Instrucciones:</w:t>
      </w:r>
      <w:r w:rsidDel="00000000" w:rsidR="00000000" w:rsidRPr="00000000">
        <w:rPr>
          <w:rtl w:val="0"/>
        </w:rPr>
        <w:t xml:space="preserve"> Para realizar la siguiente tarea siga los siguientes pasos: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Identifique un posible objetivo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(el objetivo puede ser una persona, una empresa, una compañía, un servicio Web, etc.).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Haciendo uso de las siguientes herramientas realice una búsqueda de información sobre su objetivo: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 los portales de Facebook, Twitter, </w:t>
      </w:r>
      <w:r w:rsidDel="00000000" w:rsidR="00000000" w:rsidRPr="00000000">
        <w:rPr>
          <w:rtl w:val="0"/>
        </w:rPr>
        <w:t xml:space="preserve">LinkedIn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otras redes sociales.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Recolecta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imágenes.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Estudie los gustos y preferencias del objetivo.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Investigue amigos y hobbies.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 INTelligence (OSINT) Reference Sheet -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https://tpia.com/resources/Pictures/2019%20CPE%20files/OSINT%20Resources.pdf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ource Intelliegence Tools and Resources Handbook-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https://i-intelligence.eu/uploads/public-documents/OSINT_Handbook_June-2018_Final.pdf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Vaya </w:t>
      </w:r>
      <w:r w:rsidDel="00000000" w:rsidR="00000000" w:rsidRPr="00000000">
        <w:rPr>
          <w:rtl w:val="0"/>
        </w:rPr>
        <w:t xml:space="preserve">creando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Folder o un archivo (file), sobre l</w:t>
      </w:r>
      <w:r w:rsidDel="00000000" w:rsidR="00000000" w:rsidRPr="00000000">
        <w:rPr>
          <w:rtl w:val="0"/>
        </w:rPr>
        <w:t xml:space="preserve">os datos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vaya consiguiendo del objetivo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Screenshots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fotos, </w:t>
      </w:r>
      <w:r w:rsidDel="00000000" w:rsidR="00000000" w:rsidRPr="00000000">
        <w:rPr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recopilado la información</w:t>
      </w:r>
      <w:r w:rsidDel="00000000" w:rsidR="00000000" w:rsidRPr="00000000">
        <w:rPr>
          <w:rtl w:val="0"/>
        </w:rPr>
        <w:t xml:space="preserve">, utilice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plantilla (</w:t>
      </w:r>
      <w:r w:rsidDel="00000000" w:rsidR="00000000" w:rsidRPr="00000000">
        <w:rPr>
          <w:rtl w:val="0"/>
        </w:rPr>
        <w:t xml:space="preserve">Apéndice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 para ir preparando el informe sobre los resultados de la búsqueda de información.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Provea las fuentes en donde encontró la información.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los datos de su </w:t>
      </w:r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conociendo sus vulnerabilidades, proceda a diseñar un ataque de pretexting: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Utilice la plantilla adjunta (</w:t>
      </w:r>
      <w:r w:rsidDel="00000000" w:rsidR="00000000" w:rsidRPr="00000000">
        <w:rPr>
          <w:rtl w:val="0"/>
        </w:rPr>
        <w:t xml:space="preserve">Apéndice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A)  para crear el escenario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Ensaye su ataque.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Grabe su ataque en un video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recuerde que los escenarios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efectivos son los que tienen al menos 3 a 4 de los principios de SE incorporados en el ataque.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APÉNDICE A 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Plantilla de Pretexting</w:t>
      </w:r>
    </w:p>
    <w:p w:rsidR="00000000" w:rsidDel="00000000" w:rsidP="00000000" w:rsidRDefault="00000000" w:rsidRPr="00000000" w14:paraId="0000001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Este ejemplo es realizado con un objetivo y nombres ficticios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Nombre del Pretexto: Adeudo pendiente en cuenta empresarial.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Nombre del Cliente: Powerably INC.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Proyecto: Validación de medidas anti-phishing.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Nombre del Personaje: Andrés Olivas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Datos demográficos del Personaje: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Español, algunas personas se abren más a un extranjero.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30-35 años de edad.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Antecedentes del Personaje: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Especialista en banca.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Trabaja en el área de cobranza.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 manager del área, por lo que tiene “autoridad”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Nombre del Objetivo: Jorge Cortéz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Datos demográficos de Objetivo: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Mexicano.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47 años de edad.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Reside en la ciudad Aguascalientes.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Padre de familia, tiene 2 hijos que no viven con él.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Acceso a internet desde computadora y teléfono.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Trabaja como supervisor de inventarios en distribución de alimentos en VFF Foods.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Resultados del OSINT: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 sociales: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5"/>
              </w:numPr>
              <w:spacing w:after="0" w:afterAutospacing="0"/>
              <w:ind w:left="1440" w:hanging="360"/>
              <w:rPr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https://www.facebook.com/jorge.cortez123/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spacing w:after="0" w:afterAutospacing="0"/>
              <w:ind w:left="1440" w:hanging="360"/>
              <w:rPr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https://twitter.com/jorgecortez1234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https://www.linkedin.com/in/jorgecortez1234/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Introducción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Asunto: URGENTE - Aviso de cobranza de BancoMéxico Referencia 1234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Contexto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es un mensaje importante para Jorge Cortez, Supervisor de Inventarios en VFF Foods. Si usted no es esta persona por favor ignora este mensaje y elimínalo.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Estimado,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es un recordatorio de que su cuenta en BancoMéxico aparece con un sobregiro. De acuerdo a nuestros registros, tiene un adeudo por $2,350.00 a Proveedor de Software S.A. de C.V. por concepto de licencia mensual InventarioMatic. Apreciamos que de ser posible haga su pago dentro de las próximas 24 horas para evitar intereses moratorios a través de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este enlace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CLOSING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 tiene alguna duda al respecto puede comunicarse al 01 800 123456 para aclararla.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Gracias por ser un valioso cliente de BancoMéxico.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Palabras Claves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Urgente.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Deuda.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24 horas.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Jorge Cortez.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VFF Foods.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Supervisor de Inventarios.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BancoMéxico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Apéndice B</w:t>
      </w:r>
    </w:p>
    <w:p w:rsidR="00000000" w:rsidDel="00000000" w:rsidP="00000000" w:rsidRDefault="00000000" w:rsidRPr="00000000" w14:paraId="0000005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 de Pretexting</w:t>
      </w:r>
    </w:p>
    <w:p w:rsidR="00000000" w:rsidDel="00000000" w:rsidP="00000000" w:rsidRDefault="00000000" w:rsidRPr="00000000" w14:paraId="0000005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Dossier Target</w:t>
      </w:r>
    </w:p>
    <w:p w:rsidR="00000000" w:rsidDel="00000000" w:rsidP="00000000" w:rsidRDefault="00000000" w:rsidRPr="00000000" w14:paraId="0000005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Target:</w:t>
      </w:r>
    </w:p>
    <w:p w:rsidR="00000000" w:rsidDel="00000000" w:rsidP="00000000" w:rsidRDefault="00000000" w:rsidRPr="00000000" w14:paraId="0000005B">
      <w:pPr>
        <w:jc w:val="center"/>
        <w:rPr>
          <w:b w:val="1"/>
          <w:sz w:val="32"/>
          <w:szCs w:val="32"/>
        </w:rPr>
        <w:sectPr>
          <w:headerReference r:id="rId13" w:type="default"/>
          <w:footerReference r:id="rId14" w:type="default"/>
          <w:pgSz w:h="15840" w:w="12240" w:orient="portrait"/>
          <w:pgMar w:bottom="1440" w:top="3420" w:left="1800" w:right="1800" w:header="720" w:footer="720"/>
          <w:pgNumType w:start="1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Jorge Cortez</w:t>
      </w:r>
    </w:p>
    <w:p w:rsidR="00000000" w:rsidDel="00000000" w:rsidP="00000000" w:rsidRDefault="00000000" w:rsidRPr="00000000" w14:paraId="0000005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Tabla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 Conten</w:t>
      </w:r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ido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del </w:t>
            </w:r>
          </w:hyperlink>
          <w:hyperlink w:anchor="_heading=h.gjdgxs"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Objetivo</w:t>
            </w:r>
          </w:hyperlink>
          <w:hyperlink w:anchor="_heading=h.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 Empresa/Persona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Utilizadas para la </w:t>
            </w:r>
          </w:hyperlink>
          <w:hyperlink w:anchor="_heading=h.1fob9te"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búsqueda</w:t>
            </w:r>
          </w:hyperlink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Oportunidades/Vulnerabilidades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3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Pre</w:t>
            </w:r>
          </w:hyperlink>
          <w:hyperlink w:anchor="_heading=h.2et92p0"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</w:t>
            </w:r>
          </w:hyperlink>
          <w:hyperlink w:anchor="_heading=h.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5">
      <w:pPr>
        <w:rPr/>
        <w:sectPr>
          <w:type w:val="nextPage"/>
          <w:pgSz w:h="15840" w:w="12240" w:orient="portrait"/>
          <w:pgMar w:bottom="1440" w:top="342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del Objetivo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Jorge Cortez es un hombre mexicano, de 47 años de edad con educación media-superior concluida, se desempeña como supervisor de inventarios en VFF Foods. Lleva 2 meses en este empleo y de acuerdo a sus redes sociales aún está en periodo de prueba; según sus fotos tiene acceso a los sistemas de inventario, al cliente de correo electrónico y se hace a cargo de algunos pagos a proveedores.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Es divorciado, padre de familia de 2 hijos quienes ya no viven con él, ocasionalmente los ve los fines de semana y tiene un perro como mascota. Conduce un vehículo modelo Atos, año 2010 con los rótulos de VFF Foods.</w:t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Descripción de la Empresa/Persona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VFF Foods es una empresa familiar que tiene 3 años en el mercado, cuenta con solo 6 empleados lo cual indica que cada persona es cercana a la familia propietaria teniendo acceso a información sensible y métodos de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Fuentes: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https://www.facebook.com/vfffoods/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https://www.facebook.com/jorge.cortez123/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https://twitter.com/jorgecortez1234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https://www.linkedin.com/in/jorgecortez1234/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Herramientas Utilizadas para la búsqueda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8.00000000000006" w:lineRule="auto"/>
        <w:ind w:left="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"/>
        </w:tabs>
        <w:spacing w:after="0" w:before="0" w:line="281" w:lineRule="auto"/>
        <w:ind w:left="335" w:right="0" w:hanging="235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"/>
        </w:tabs>
        <w:spacing w:after="0" w:before="0" w:line="281" w:lineRule="auto"/>
        <w:ind w:left="334" w:right="0" w:hanging="234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Metagoofil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"/>
        </w:tabs>
        <w:spacing w:after="0" w:before="0" w:line="281" w:lineRule="auto"/>
        <w:ind w:left="335" w:right="0" w:hanging="235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"/>
        </w:tabs>
        <w:spacing w:after="0" w:before="0" w:line="281" w:lineRule="auto"/>
        <w:ind w:left="335" w:right="0" w:hanging="235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"/>
        </w:tabs>
        <w:spacing w:after="0" w:before="0" w:line="281" w:lineRule="auto"/>
        <w:ind w:left="335" w:right="0" w:hanging="235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"/>
        </w:tabs>
        <w:spacing w:after="0" w:before="0" w:line="281" w:lineRule="auto"/>
        <w:ind w:left="335" w:right="0" w:hanging="235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Reddit.com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0" w:line="281" w:lineRule="auto"/>
        <w:ind w:left="468" w:right="0" w:hanging="368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Netcraft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8"/>
        </w:tabs>
        <w:spacing w:after="0" w:before="0" w:line="281" w:lineRule="auto"/>
        <w:ind w:left="468" w:right="0" w:hanging="368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Oportunidades/Vulnerabilidades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Vulnerabilidades: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empresa familiar con poca cultura de tecnología.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Accesos a sistemas de pagos están delegados.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objetivo es bastante activo en redes sociales.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Existen diversos distractores en el lugar de trabajo.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personal de la empresa ha demostrado pasar llamadas telefónicas sin dificultad.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Escenario de Pretexting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llamará por teléfono al objetivo durante la mañana en las primeras horas de trabajo.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 explicará que la llamada proviene de Proveedor de Software S.A. de C.V. con motivo de una factura vencida de pago.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Posteriormente se indicará que este pudo ser un error pero se revisará.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la hora de comida se enviará email al objetivo con un email tracker para saber cuando lo haya abierto.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momento que abra el mail se le llamará por teléfono con otro motivo diferente como ventas de línea telefónica o algún otro tipo para distraerlo.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Minutos después se le llamará por parte de BancoMéxico explicando el mail que recibió y que puede llamar al número del mail o escribir a otra dirección para aclarar dudas/recibir indicaciones.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evaluará la velocidad en que el objetivo realiza algunas de estas acciones para definir el éxito del ataque.</w:t>
      </w:r>
    </w:p>
    <w:sectPr>
      <w:footerReference r:id="rId15" w:type="default"/>
      <w:footerReference r:id="rId16" w:type="even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35" w:hanging="236"/>
      </w:pPr>
      <w:rPr>
        <w:rFonts w:ascii="Cambria" w:cs="Cambria" w:eastAsia="Cambria" w:hAnsi="Cambria"/>
        <w:b w:val="0"/>
        <w:sz w:val="24"/>
        <w:szCs w:val="24"/>
      </w:rPr>
    </w:lvl>
    <w:lvl w:ilvl="1">
      <w:start w:val="1"/>
      <w:numFmt w:val="bullet"/>
      <w:lvlText w:val="•"/>
      <w:lvlJc w:val="left"/>
      <w:pPr>
        <w:ind w:left="1213" w:hanging="236.0000000000001"/>
      </w:pPr>
      <w:rPr/>
    </w:lvl>
    <w:lvl w:ilvl="2">
      <w:start w:val="1"/>
      <w:numFmt w:val="bullet"/>
      <w:lvlText w:val="•"/>
      <w:lvlJc w:val="left"/>
      <w:pPr>
        <w:ind w:left="2092" w:hanging="236"/>
      </w:pPr>
      <w:rPr/>
    </w:lvl>
    <w:lvl w:ilvl="3">
      <w:start w:val="1"/>
      <w:numFmt w:val="bullet"/>
      <w:lvlText w:val="•"/>
      <w:lvlJc w:val="left"/>
      <w:pPr>
        <w:ind w:left="2970" w:hanging="236"/>
      </w:pPr>
      <w:rPr/>
    </w:lvl>
    <w:lvl w:ilvl="4">
      <w:start w:val="1"/>
      <w:numFmt w:val="bullet"/>
      <w:lvlText w:val="•"/>
      <w:lvlJc w:val="left"/>
      <w:pPr>
        <w:ind w:left="3849" w:hanging="236.00000000000045"/>
      </w:pPr>
      <w:rPr/>
    </w:lvl>
    <w:lvl w:ilvl="5">
      <w:start w:val="1"/>
      <w:numFmt w:val="bullet"/>
      <w:lvlText w:val="•"/>
      <w:lvlJc w:val="left"/>
      <w:pPr>
        <w:ind w:left="4727" w:hanging="236"/>
      </w:pPr>
      <w:rPr/>
    </w:lvl>
    <w:lvl w:ilvl="6">
      <w:start w:val="1"/>
      <w:numFmt w:val="bullet"/>
      <w:lvlText w:val="•"/>
      <w:lvlJc w:val="left"/>
      <w:pPr>
        <w:ind w:left="5606" w:hanging="236"/>
      </w:pPr>
      <w:rPr/>
    </w:lvl>
    <w:lvl w:ilvl="7">
      <w:start w:val="1"/>
      <w:numFmt w:val="bullet"/>
      <w:lvlText w:val="•"/>
      <w:lvlJc w:val="left"/>
      <w:pPr>
        <w:ind w:left="6484" w:hanging="236"/>
      </w:pPr>
      <w:rPr/>
    </w:lvl>
    <w:lvl w:ilvl="8">
      <w:start w:val="1"/>
      <w:numFmt w:val="bullet"/>
      <w:lvlText w:val="•"/>
      <w:lvlJc w:val="left"/>
      <w:pPr>
        <w:ind w:left="7363" w:hanging="236.0000000000018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338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741FE"/>
    <w:pPr>
      <w:keepNext w:val="1"/>
      <w:keepLines w:val="1"/>
      <w:spacing w:after="0" w:before="480" w:line="240" w:lineRule="auto"/>
      <w:outlineLvl w:val="0"/>
    </w:pPr>
    <w:rPr>
      <w:rFonts w:ascii="Calibri" w:cs="Times New Roman" w:eastAsia="MS Gothic" w:hAnsi="Calibri"/>
      <w:b w:val="1"/>
      <w:bCs w:val="1"/>
      <w:color w:val="345a8a"/>
      <w:sz w:val="32"/>
      <w:szCs w:val="32"/>
      <w:lang w:eastAsia="ja-JP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B338F"/>
    <w:pPr>
      <w:ind w:left="720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4B338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338F"/>
    <w:rPr>
      <w:sz w:val="22"/>
      <w:szCs w:val="22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4B338F"/>
  </w:style>
  <w:style w:type="table" w:styleId="TableGrid">
    <w:name w:val="Table Grid"/>
    <w:basedOn w:val="TableNormal"/>
    <w:uiPriority w:val="39"/>
    <w:rsid w:val="004B338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741FE"/>
    <w:rPr>
      <w:rFonts w:ascii="Calibri" w:cs="Times New Roman" w:eastAsia="MS Gothic" w:hAnsi="Calibri"/>
      <w:b w:val="1"/>
      <w:bCs w:val="1"/>
      <w:color w:val="345a8a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 w:val="1"/>
    <w:rsid w:val="004741FE"/>
    <w:pPr>
      <w:tabs>
        <w:tab w:val="center" w:pos="4320"/>
        <w:tab w:val="right" w:pos="8640"/>
      </w:tabs>
      <w:spacing w:after="0" w:line="240" w:lineRule="auto"/>
    </w:pPr>
    <w:rPr>
      <w:rFonts w:ascii="Cambria" w:cs="Times New Roman" w:eastAsia="MS Mincho" w:hAnsi="Cambria"/>
      <w:sz w:val="24"/>
      <w:szCs w:val="24"/>
      <w:lang w:eastAsia="ja-JP"/>
    </w:rPr>
  </w:style>
  <w:style w:type="character" w:styleId="HeaderChar" w:customStyle="1">
    <w:name w:val="Header Char"/>
    <w:basedOn w:val="DefaultParagraphFont"/>
    <w:link w:val="Header"/>
    <w:uiPriority w:val="99"/>
    <w:rsid w:val="004741FE"/>
    <w:rPr>
      <w:rFonts w:ascii="Cambria" w:cs="Times New Roman" w:eastAsia="MS Mincho" w:hAnsi="Cambria"/>
      <w:lang w:eastAsia="ja-JP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4741FE"/>
    <w:pPr>
      <w:spacing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741FE"/>
    <w:pPr>
      <w:spacing w:after="100"/>
    </w:pPr>
    <w:rPr>
      <w:rFonts w:ascii="Cambria" w:cs="Times New Roman" w:eastAsia="MS Mincho" w:hAnsi="Cambria"/>
      <w:lang w:eastAsia="ja-JP"/>
    </w:rPr>
  </w:style>
  <w:style w:type="character" w:styleId="Hyperlink">
    <w:name w:val="Hyperlink"/>
    <w:uiPriority w:val="99"/>
    <w:unhideWhenUsed w:val="1"/>
    <w:rsid w:val="004741FE"/>
    <w:rPr>
      <w:color w:val="0000ff"/>
      <w:u w:val="single"/>
    </w:rPr>
  </w:style>
  <w:style w:type="paragraph" w:styleId="BodyText">
    <w:name w:val="Body Text"/>
    <w:basedOn w:val="Normal"/>
    <w:link w:val="BodyTextChar"/>
    <w:rsid w:val="004741FE"/>
    <w:pPr>
      <w:spacing w:after="120" w:line="240" w:lineRule="auto"/>
    </w:pPr>
    <w:rPr>
      <w:rFonts w:ascii="Cambria" w:cs="Times New Roman" w:eastAsia="MS Mincho" w:hAnsi="Cambria"/>
      <w:sz w:val="24"/>
      <w:szCs w:val="24"/>
      <w:lang w:eastAsia="ja-JP"/>
    </w:rPr>
  </w:style>
  <w:style w:type="character" w:styleId="BodyTextChar" w:customStyle="1">
    <w:name w:val="Body Text Char"/>
    <w:basedOn w:val="DefaultParagraphFont"/>
    <w:link w:val="BodyText"/>
    <w:rsid w:val="004741FE"/>
    <w:rPr>
      <w:rFonts w:ascii="Cambria" w:cs="Times New Roman" w:eastAsia="MS Mincho" w:hAnsi="Cambria"/>
      <w:lang w:eastAsia="ja-JP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C5C1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jorgecortez1234/" TargetMode="External"/><Relationship Id="rId10" Type="http://schemas.openxmlformats.org/officeDocument/2006/relationships/hyperlink" Target="https://twitter.com/jorgecortez1234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youtube.com/watch?v=dQw4w9WgXc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jorge.cortez123/" TargetMode="External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pia.com/resources/Pictures/2019%20CPE%20files/OSINT%20Resources.pdf" TargetMode="External"/><Relationship Id="rId8" Type="http://schemas.openxmlformats.org/officeDocument/2006/relationships/hyperlink" Target="https://i-intelligence.eu/uploads/public-documents/OSINT_Handbook_June-2018_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gCOth7FfxYB5ooeBGYLxSOCAQ==">AMUW2mUNu7upaM5sn9KjZkgt8bjuzw/16e4DudFLVvO34MFIqMuNJrJdo5AOqLB+0lzOIq3/GC8Md2b1shw0kh8KQM3FoUDU8Sht2JKr4aah2W3CrBc3LrIynf4tIRG/AS3j40pXE1mF1sE1wv8XqjQTGVjdAUAeQYMS52Kh7ICissOcycGLfW0sYIO/mtBxWsCCGWVaFFstnkUdM5FoQ9AKvucrhH/Y3oVs9CecUxS72y4+euHd5toxLQDJF7Lo4fjVmjTjT26vuBFjwUtLgGZyi6FyQFqS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2021-01-13T00:48:00Z</dcterms:created>
  <dc:creator>Aury M Curbelo Ruiz</dc:creator>
</cp:coreProperties>
</file>