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AEAB6" w14:textId="2D2CD324" w:rsidR="00B46397" w:rsidRPr="00B46397" w:rsidRDefault="00B46397" w:rsidP="00B46397"/>
    <w:p w14:paraId="57AB13CB" w14:textId="77777777" w:rsidR="00B46397" w:rsidRPr="00B46397" w:rsidRDefault="00B46397" w:rsidP="00B46397">
      <w:r w:rsidRPr="00B46397">
        <w:rPr>
          <w:b/>
          <w:bCs/>
        </w:rPr>
        <w:t>Objetivo General</w:t>
      </w:r>
    </w:p>
    <w:p w14:paraId="71E92FB7" w14:textId="059BE593" w:rsidR="00B46397" w:rsidRPr="00B46397" w:rsidRDefault="00B46397" w:rsidP="00B46397">
      <w:r w:rsidRPr="00B46397">
        <w:rPr>
          <w:b/>
          <w:bCs/>
        </w:rPr>
        <w:t>Determinar y analizar los principales factores macroeconómicos, financieros y de gestión interna que inciden significativamente en el nivel de utilidades de los bancos comerciales en Colombia durante el período [indica el período, ej: 2015-2023].</w:t>
      </w:r>
    </w:p>
    <w:p w14:paraId="19D86B74" w14:textId="77777777" w:rsidR="00B46397" w:rsidRPr="00B46397" w:rsidRDefault="00B46397" w:rsidP="00B46397">
      <w:r w:rsidRPr="00B46397">
        <w:rPr>
          <w:b/>
          <w:bCs/>
        </w:rPr>
        <w:t>Objetivos Específicos</w:t>
      </w:r>
    </w:p>
    <w:p w14:paraId="23BFFCDD" w14:textId="77777777" w:rsidR="00B46397" w:rsidRDefault="00B46397" w:rsidP="00B46397">
      <w:r w:rsidRPr="00B46397">
        <w:t>Para lograr el objetivo general, tu investigación debería cumplir con estos objetivos específicos:</w:t>
      </w:r>
    </w:p>
    <w:p w14:paraId="576531AB" w14:textId="1704871C" w:rsidR="00B46397" w:rsidRPr="00B46397" w:rsidRDefault="00B46397" w:rsidP="00B46397">
      <w:r w:rsidRPr="00B46397">
        <w:rPr>
          <w:b/>
          <w:bCs/>
        </w:rPr>
        <w:t>Caracterizar la evolución de las utilidades del sistema bancario comercial colombiano</w:t>
      </w:r>
      <w:r w:rsidRPr="00B46397">
        <w:t> en el período de estudio, identificando sus tendencias, ciclos y puntos de inflexión más relevantes.</w:t>
      </w:r>
    </w:p>
    <w:p w14:paraId="107D2025" w14:textId="77777777" w:rsidR="00B46397" w:rsidRPr="00B46397" w:rsidRDefault="00B46397" w:rsidP="00B46397">
      <w:r w:rsidRPr="00B46397">
        <w:rPr>
          <w:b/>
          <w:bCs/>
        </w:rPr>
        <w:t>Identificar y evaluar el impacto de los factores macroeconómicos</w:t>
      </w:r>
      <w:r w:rsidRPr="00B46397">
        <w:t> (como la tasa de intervención del Banco de la República, el crecimiento del PIB, la tasa de desempleo y la tasa de cambio) sobre la rentabilidad de los bancos.</w:t>
      </w:r>
    </w:p>
    <w:p w14:paraId="5C244989" w14:textId="77777777" w:rsidR="00B46397" w:rsidRPr="00B46397" w:rsidRDefault="00B46397" w:rsidP="00B46397">
      <w:r w:rsidRPr="00B46397">
        <w:rPr>
          <w:b/>
          <w:bCs/>
        </w:rPr>
        <w:t>Analizar la influencia de los factores financieros y de estructura de balance</w:t>
      </w:r>
      <w:r w:rsidRPr="00B46397">
        <w:t> específicos de cada entidad (como el margen de intermediación, la cartera crediticia, el nivel de provisiones, los gastos operativos y la eficiencia administrativa) en la generación de utilidades.</w:t>
      </w:r>
    </w:p>
    <w:p w14:paraId="08DB08FF" w14:textId="77777777" w:rsidR="00B46397" w:rsidRPr="00B46397" w:rsidRDefault="00B46397" w:rsidP="00B46397">
      <w:r w:rsidRPr="00B46397">
        <w:rPr>
          <w:b/>
          <w:bCs/>
        </w:rPr>
        <w:t>Examinar el efecto de la normativa y regulación financiera</w:t>
      </w:r>
      <w:r w:rsidRPr="00B46397">
        <w:t> impuesta por la Superintendencia Financiera de Colombia (como los requisitos de capital -COLCAP- y de liquidez) sobre la profitability del sector.</w:t>
      </w:r>
    </w:p>
    <w:p w14:paraId="2C44732D" w14:textId="77777777" w:rsidR="00B46397" w:rsidRPr="00B46397" w:rsidRDefault="00B46397" w:rsidP="00B46397">
      <w:r w:rsidRPr="00B46397">
        <w:rPr>
          <w:b/>
          <w:bCs/>
        </w:rPr>
        <w:t>Proponer conclusiones y, en base a los hallazgos, esbozar recomendaciones</w:t>
      </w:r>
      <w:r w:rsidRPr="00B46397">
        <w:t> dirigidas a la gestión de las entidades bancarias y a los entes reguladores, orientadas a la sostenibilidad financiera del sector.</w:t>
      </w:r>
    </w:p>
    <w:p w14:paraId="1B0D8CC2" w14:textId="77777777" w:rsidR="00B46397" w:rsidRDefault="00B46397" w:rsidP="00B46397"/>
    <w:p w14:paraId="06E203BF" w14:textId="77777777" w:rsidR="00B46397" w:rsidRPr="00B46397" w:rsidRDefault="00B46397" w:rsidP="00B46397">
      <w:r w:rsidRPr="00B46397">
        <w:rPr>
          <w:b/>
          <w:bCs/>
        </w:rPr>
        <w:t>1. Planteamiento del Problema:</w:t>
      </w:r>
    </w:p>
    <w:p w14:paraId="27B6728E" w14:textId="21BD3B70" w:rsidR="00B46397" w:rsidRPr="00B46397" w:rsidRDefault="00B46397" w:rsidP="00B46397">
      <w:r w:rsidRPr="00B46397">
        <w:t>El sector bancario es un pilar fundamental para la estabilidad y el crecimiento económico de Colombia, actuando como principal intermediario de recursos financieros y facilitador de la política monetaria. Sin embargo, su rentabilidad no es constante y está sujeta a una compleja interacción de fuerzas externas e internas. Factores como los ciclos económicos, las decisiones de política monetaria del Banco de la República, los cambios regulatorios de la Superintendencia Financiera y la competencia intersectorial generan un entorno de incertidumbre que impacta directamente en las utilidades de estas entidades.</w:t>
      </w:r>
    </w:p>
    <w:p w14:paraId="1D5585F5" w14:textId="3D4E5CFC" w:rsidR="00B46397" w:rsidRPr="00B46397" w:rsidRDefault="00B46397" w:rsidP="00B46397">
      <w:r w:rsidRPr="00B46397">
        <w:t xml:space="preserve">Comprender la naturaleza y el grado de influencia de estos factores es crucial no solo para la gestión estratégica de los propios bancos, sino también para los reguladores que buscan preservar la estabilidad del sistema financiero y para los inversionistas que evalúan oportunidades. </w:t>
      </w:r>
    </w:p>
    <w:p w14:paraId="7500CFB5" w14:textId="77777777" w:rsidR="00B46397" w:rsidRPr="00B46397" w:rsidRDefault="00B46397" w:rsidP="00B46397">
      <w:r w:rsidRPr="00B46397">
        <w:rPr>
          <w:b/>
          <w:bCs/>
        </w:rPr>
        <w:lastRenderedPageBreak/>
        <w:t>2. Justificación:</w:t>
      </w:r>
    </w:p>
    <w:p w14:paraId="3B2D4C70" w14:textId="77777777" w:rsidR="00B46397" w:rsidRPr="00B46397" w:rsidRDefault="00B46397" w:rsidP="00B46397">
      <w:r w:rsidRPr="00B46397">
        <w:t>Este estudio es relevante por las siguientes razones:</w:t>
      </w:r>
    </w:p>
    <w:p w14:paraId="53DA3DED" w14:textId="77777777" w:rsidR="00B46397" w:rsidRPr="00B46397" w:rsidRDefault="00B46397" w:rsidP="00B46397">
      <w:r w:rsidRPr="00B46397">
        <w:rPr>
          <w:b/>
          <w:bCs/>
        </w:rPr>
        <w:t>Para la gestión bancaria:</w:t>
      </w:r>
      <w:r w:rsidRPr="00B46397">
        <w:t> Proporcionará a los administradores de entidades financieras evidencia concreta sobre qué variables impactan más sus resultados, permitiéndoles optimizar sus estrategias de asignación de capital, gestión de riesgos y control de gastos.</w:t>
      </w:r>
    </w:p>
    <w:p w14:paraId="768693BF" w14:textId="77777777" w:rsidR="00B46397" w:rsidRPr="00B46397" w:rsidRDefault="00B46397" w:rsidP="00B46397">
      <w:r w:rsidRPr="00B46397">
        <w:rPr>
          <w:b/>
          <w:bCs/>
        </w:rPr>
        <w:t>Para los reguladores:</w:t>
      </w:r>
      <w:r w:rsidRPr="00B46397">
        <w:t> Ofrecerá insights valiosos sobre cómo las políticas regulatorias y monetarias afectan la salud financiera del sector, contribuyendo al diseño de marcos normativos más efectivos que promuevan un equilibrio entre solvencia y rentabilidad.</w:t>
      </w:r>
    </w:p>
    <w:p w14:paraId="57143552" w14:textId="77777777" w:rsidR="00B46397" w:rsidRDefault="00B46397" w:rsidP="00B46397">
      <w:r w:rsidRPr="00B46397">
        <w:rPr>
          <w:b/>
          <w:bCs/>
        </w:rPr>
        <w:t>Para la academia y análisis económico:</w:t>
      </w:r>
      <w:r w:rsidRPr="00B46397">
        <w:t> Contribuirá a la literatura especializada sobre banca en contextos emergentes como el colombiano, sirviendo como base para investigaciones futuras y para un mejor entendimiento del canal de transmisión de la política económica.</w:t>
      </w:r>
    </w:p>
    <w:p w14:paraId="3D2C6AB1" w14:textId="0B445241" w:rsidR="00B46397" w:rsidRPr="00B46397" w:rsidRDefault="00B46397" w:rsidP="00B46397">
      <w:r w:rsidRPr="00B46397">
        <w:rPr>
          <w:b/>
          <w:bCs/>
        </w:rPr>
        <w:t>Para los inversionistas:</w:t>
      </w:r>
      <w:r w:rsidRPr="00B46397">
        <w:t> Ayudará a construir modelos más precisos para evaluar el desempeño y el valor de las entidades financieras listadas en la bolsa colombiana.</w:t>
      </w:r>
    </w:p>
    <w:p w14:paraId="6C05D0D4" w14:textId="77777777" w:rsidR="00B46397" w:rsidRPr="00B46397" w:rsidRDefault="00B46397" w:rsidP="00B46397">
      <w:r w:rsidRPr="00B46397">
        <w:rPr>
          <w:b/>
          <w:bCs/>
        </w:rPr>
        <w:t>3. Alcance:</w:t>
      </w:r>
    </w:p>
    <w:p w14:paraId="36294EA0" w14:textId="77777777" w:rsidR="00B46397" w:rsidRDefault="00B46397" w:rsidP="00B46397">
      <w:r w:rsidRPr="00B46397">
        <w:t>La investigación se centrará en el sistema bancario comercial colombiano. El análisis cubrirá el período </w:t>
      </w:r>
      <w:r w:rsidRPr="00B46397">
        <w:rPr>
          <w:b/>
          <w:bCs/>
        </w:rPr>
        <w:t>[Ej: 2015 - 2023]</w:t>
      </w:r>
      <w:r w:rsidRPr="00B46397">
        <w:t>, un lapso que permite capturar diferentes fases del ciclo económico (incluyendo la recuperación post-caída de commodities, la pandemia del COVID-19 y la posterior etapa inflacionaria). El estudio utilizará datos secundarios de acceso público de fuentes oficiales.</w:t>
      </w:r>
    </w:p>
    <w:p w14:paraId="517AD85B" w14:textId="049CCAD4" w:rsidR="00D81B63" w:rsidRPr="00D81B63" w:rsidRDefault="00D81B63" w:rsidP="00D81B63">
      <w:r>
        <w:t xml:space="preserve">4. </w:t>
      </w:r>
      <w:r w:rsidRPr="00D81B63">
        <w:t>Desafíos:</w:t>
      </w:r>
    </w:p>
    <w:p w14:paraId="70CB06A7" w14:textId="77777777" w:rsidR="00D81B63" w:rsidRPr="00D81B63" w:rsidRDefault="00D81B63" w:rsidP="00D81B63">
      <w:pPr>
        <w:numPr>
          <w:ilvl w:val="0"/>
          <w:numId w:val="6"/>
        </w:numPr>
      </w:pPr>
      <w:r w:rsidRPr="00D81B63">
        <w:t>Acceso y calidad de los datos (series incompletas, cambios metodológicos en fuentes oficiales)</w:t>
      </w:r>
    </w:p>
    <w:p w14:paraId="37CB2E94" w14:textId="77777777" w:rsidR="00D81B63" w:rsidRPr="00D81B63" w:rsidRDefault="00D81B63" w:rsidP="00D81B63">
      <w:pPr>
        <w:numPr>
          <w:ilvl w:val="0"/>
          <w:numId w:val="6"/>
        </w:numPr>
      </w:pPr>
      <w:r w:rsidRPr="00D81B63">
        <w:t>Selección de variables relevantes (evitar multicolinealidad o ruido).</w:t>
      </w:r>
    </w:p>
    <w:p w14:paraId="08C6ABA0" w14:textId="77777777" w:rsidR="00D81B63" w:rsidRPr="00D81B63" w:rsidRDefault="00D81B63" w:rsidP="00D81B63">
      <w:pPr>
        <w:numPr>
          <w:ilvl w:val="0"/>
          <w:numId w:val="6"/>
        </w:numPr>
      </w:pPr>
      <w:r w:rsidRPr="00D81B63">
        <w:t>Construcción de un modelo robusto que combine información macroeconómica y microeconómica.</w:t>
      </w:r>
    </w:p>
    <w:p w14:paraId="48B2D405" w14:textId="77777777" w:rsidR="00D81B63" w:rsidRPr="00D81B63" w:rsidRDefault="00D81B63" w:rsidP="00D81B63">
      <w:pPr>
        <w:numPr>
          <w:ilvl w:val="0"/>
          <w:numId w:val="6"/>
        </w:numPr>
      </w:pPr>
      <w:r w:rsidRPr="00D81B63">
        <w:t>Incorporar choques externos (pandemia, volatilidad internacional, tasas de la FED).</w:t>
      </w:r>
    </w:p>
    <w:p w14:paraId="0F7C94D1" w14:textId="77777777" w:rsidR="00D81B63" w:rsidRPr="00D81B63" w:rsidRDefault="00D81B63" w:rsidP="00D81B63">
      <w:pPr>
        <w:numPr>
          <w:ilvl w:val="0"/>
          <w:numId w:val="6"/>
        </w:numPr>
      </w:pPr>
      <w:r w:rsidRPr="00D81B63">
        <w:t>Medición de rezagos temporales (</w:t>
      </w:r>
      <w:proofErr w:type="spellStart"/>
      <w:r w:rsidRPr="00D81B63">
        <w:t>ej</w:t>
      </w:r>
      <w:proofErr w:type="spellEnd"/>
      <w:r w:rsidRPr="00D81B63">
        <w:t>: efecto de tasas de interés sobre utilidades puede no ser inmediato).</w:t>
      </w:r>
    </w:p>
    <w:p w14:paraId="3965D6F7" w14:textId="1366A359" w:rsidR="00D81B63" w:rsidRPr="00D81B63" w:rsidRDefault="00D81B63" w:rsidP="00D81B63">
      <w:r>
        <w:t xml:space="preserve">5. </w:t>
      </w:r>
      <w:r w:rsidRPr="00D81B63">
        <w:t>Entrega de valor:</w:t>
      </w:r>
    </w:p>
    <w:p w14:paraId="12F48EAF" w14:textId="77777777" w:rsidR="00D81B63" w:rsidRPr="00D81B63" w:rsidRDefault="00D81B63" w:rsidP="00D81B63">
      <w:pPr>
        <w:numPr>
          <w:ilvl w:val="0"/>
          <w:numId w:val="6"/>
        </w:numPr>
      </w:pPr>
      <w:r w:rsidRPr="00D81B63">
        <w:t>A las entidades financieras: mejor planeación estratégica y gestión de riesgos.</w:t>
      </w:r>
    </w:p>
    <w:p w14:paraId="4B1297F4" w14:textId="77777777" w:rsidR="00D81B63" w:rsidRPr="00D81B63" w:rsidRDefault="00D81B63" w:rsidP="00D81B63">
      <w:pPr>
        <w:numPr>
          <w:ilvl w:val="0"/>
          <w:numId w:val="6"/>
        </w:numPr>
      </w:pPr>
      <w:r w:rsidRPr="00D81B63">
        <w:t>A los reguladores (Banco de la República, Superfinanciera): anticipación de riesgos sistémicos.</w:t>
      </w:r>
    </w:p>
    <w:p w14:paraId="235C5751" w14:textId="77777777" w:rsidR="00D81B63" w:rsidRPr="00D81B63" w:rsidRDefault="00D81B63" w:rsidP="00D81B63">
      <w:pPr>
        <w:numPr>
          <w:ilvl w:val="0"/>
          <w:numId w:val="6"/>
        </w:numPr>
      </w:pPr>
      <w:r w:rsidRPr="00D81B63">
        <w:t>A investigadores y estudiantes: un modelo académico aplicable a estudios económicos.</w:t>
      </w:r>
    </w:p>
    <w:p w14:paraId="7BCE5B6C" w14:textId="1E75F358" w:rsidR="00D81B63" w:rsidRPr="00D81B63" w:rsidRDefault="00D81B63" w:rsidP="00D81B63">
      <w:pPr>
        <w:numPr>
          <w:ilvl w:val="0"/>
          <w:numId w:val="6"/>
        </w:numPr>
      </w:pPr>
      <w:r w:rsidRPr="00D81B63">
        <w:lastRenderedPageBreak/>
        <w:t>Al público en general: mayor transparencia sobre cómo se mueven las utilidades bancarias frente a los ciclos económicos.</w:t>
      </w:r>
    </w:p>
    <w:p w14:paraId="36963F43" w14:textId="24664716" w:rsidR="00D81B63" w:rsidRPr="00D81B63" w:rsidRDefault="00D81B63" w:rsidP="00D81B63">
      <w:r>
        <w:t xml:space="preserve">6. </w:t>
      </w:r>
      <w:proofErr w:type="spellStart"/>
      <w:r w:rsidRPr="00D81B63">
        <w:t>Stakeholders</w:t>
      </w:r>
      <w:proofErr w:type="spellEnd"/>
      <w:r w:rsidRPr="00D81B63">
        <w:t>:</w:t>
      </w:r>
    </w:p>
    <w:p w14:paraId="3D05BF16" w14:textId="1A7EA374" w:rsidR="00D81B63" w:rsidRPr="00D81B63" w:rsidRDefault="00D81B63" w:rsidP="00D81B63">
      <w:r w:rsidRPr="00D81B63">
        <w:t xml:space="preserve"> </w:t>
      </w:r>
      <w:r w:rsidRPr="00D81B63">
        <w:rPr>
          <w:b/>
          <w:bCs/>
        </w:rPr>
        <w:t>Internos (del sector financiero):</w:t>
      </w:r>
    </w:p>
    <w:p w14:paraId="20808F5A" w14:textId="77777777" w:rsidR="00D81B63" w:rsidRPr="00D81B63" w:rsidRDefault="00D81B63" w:rsidP="00D81B63">
      <w:pPr>
        <w:numPr>
          <w:ilvl w:val="0"/>
          <w:numId w:val="7"/>
        </w:numPr>
      </w:pPr>
      <w:r w:rsidRPr="00D81B63">
        <w:rPr>
          <w:b/>
          <w:bCs/>
        </w:rPr>
        <w:t>Bancos comerciales:</w:t>
      </w:r>
      <w:r w:rsidRPr="00D81B63">
        <w:t xml:space="preserve"> gerentes financieros, departamentos de riesgos, planeación estratégica.</w:t>
      </w:r>
    </w:p>
    <w:p w14:paraId="7F0839CC" w14:textId="77777777" w:rsidR="00D81B63" w:rsidRPr="00D81B63" w:rsidRDefault="00D81B63" w:rsidP="00D81B63">
      <w:pPr>
        <w:numPr>
          <w:ilvl w:val="0"/>
          <w:numId w:val="7"/>
        </w:numPr>
      </w:pPr>
      <w:r w:rsidRPr="00D81B63">
        <w:rPr>
          <w:b/>
          <w:bCs/>
        </w:rPr>
        <w:t>Accionistas:</w:t>
      </w:r>
      <w:r w:rsidRPr="00D81B63">
        <w:t xml:space="preserve"> interesados en maximizar el retorno de su inversión.</w:t>
      </w:r>
    </w:p>
    <w:p w14:paraId="799E3999" w14:textId="77777777" w:rsidR="00D81B63" w:rsidRPr="00D81B63" w:rsidRDefault="00D81B63" w:rsidP="00D81B63">
      <w:pPr>
        <w:numPr>
          <w:ilvl w:val="0"/>
          <w:numId w:val="7"/>
        </w:numPr>
      </w:pPr>
      <w:r w:rsidRPr="00D81B63">
        <w:rPr>
          <w:b/>
          <w:bCs/>
        </w:rPr>
        <w:t>Analistas financieros:</w:t>
      </w:r>
      <w:r w:rsidRPr="00D81B63">
        <w:t xml:space="preserve"> encargados de valorar desempeño bancario.</w:t>
      </w:r>
    </w:p>
    <w:p w14:paraId="46149167" w14:textId="59254AD5" w:rsidR="00D81B63" w:rsidRPr="00D81B63" w:rsidRDefault="00D81B63" w:rsidP="00D81B63">
      <w:r w:rsidRPr="00D81B63">
        <w:t xml:space="preserve"> </w:t>
      </w:r>
      <w:r w:rsidRPr="00D81B63">
        <w:rPr>
          <w:b/>
          <w:bCs/>
        </w:rPr>
        <w:t>Externos (reguladores y mercado):</w:t>
      </w:r>
    </w:p>
    <w:p w14:paraId="1E1AE8C6" w14:textId="77777777" w:rsidR="00D81B63" w:rsidRPr="00D81B63" w:rsidRDefault="00D81B63" w:rsidP="00D81B63">
      <w:pPr>
        <w:numPr>
          <w:ilvl w:val="0"/>
          <w:numId w:val="8"/>
        </w:numPr>
      </w:pPr>
      <w:r w:rsidRPr="00D81B63">
        <w:rPr>
          <w:b/>
          <w:bCs/>
        </w:rPr>
        <w:t>Superintendencia Financiera de Colombia (SFC):</w:t>
      </w:r>
      <w:r w:rsidRPr="00D81B63">
        <w:t xml:space="preserve"> vigilancia del sistema financiero.</w:t>
      </w:r>
    </w:p>
    <w:p w14:paraId="0960AAEE" w14:textId="77777777" w:rsidR="00D81B63" w:rsidRPr="00D81B63" w:rsidRDefault="00D81B63" w:rsidP="00D81B63">
      <w:pPr>
        <w:numPr>
          <w:ilvl w:val="0"/>
          <w:numId w:val="8"/>
        </w:numPr>
      </w:pPr>
      <w:r w:rsidRPr="00D81B63">
        <w:rPr>
          <w:b/>
          <w:bCs/>
        </w:rPr>
        <w:t>Banco de la República:</w:t>
      </w:r>
      <w:r w:rsidRPr="00D81B63">
        <w:t xml:space="preserve"> encargado de política monetaria y estabilidad macroeconómica.</w:t>
      </w:r>
    </w:p>
    <w:p w14:paraId="5C8A2C60" w14:textId="77777777" w:rsidR="00D81B63" w:rsidRPr="00D81B63" w:rsidRDefault="00D81B63" w:rsidP="00D81B63">
      <w:pPr>
        <w:numPr>
          <w:ilvl w:val="0"/>
          <w:numId w:val="8"/>
        </w:numPr>
      </w:pPr>
      <w:r w:rsidRPr="00D81B63">
        <w:rPr>
          <w:b/>
          <w:bCs/>
        </w:rPr>
        <w:t>Ministerio de Hacienda y Crédito Público:</w:t>
      </w:r>
      <w:r w:rsidRPr="00D81B63">
        <w:t xml:space="preserve"> para políticas fiscales relacionadas con el sector.</w:t>
      </w:r>
    </w:p>
    <w:p w14:paraId="7834C87D" w14:textId="14FD828F" w:rsidR="00D81B63" w:rsidRDefault="00D81B63" w:rsidP="00B46397">
      <w:pPr>
        <w:numPr>
          <w:ilvl w:val="0"/>
          <w:numId w:val="8"/>
        </w:numPr>
      </w:pPr>
      <w:r w:rsidRPr="00D81B63">
        <w:rPr>
          <w:b/>
          <w:bCs/>
        </w:rPr>
        <w:t>Inversionistas institucionales:</w:t>
      </w:r>
      <w:r w:rsidRPr="00D81B63">
        <w:t xml:space="preserve"> fondos de inversión, calificadoras de riesgo.</w:t>
      </w:r>
    </w:p>
    <w:p w14:paraId="27FD9AC4" w14:textId="0A80AC10" w:rsidR="00A56DA0" w:rsidRDefault="00A56DA0" w:rsidP="00B46397">
      <w:pPr>
        <w:rPr>
          <w:b/>
          <w:bCs/>
        </w:rPr>
      </w:pPr>
      <w:r w:rsidRPr="00A56DA0">
        <w:rPr>
          <w:b/>
          <w:bCs/>
        </w:rPr>
        <w:t>7.</w:t>
      </w:r>
      <w:r>
        <w:rPr>
          <w:b/>
          <w:bCs/>
        </w:rPr>
        <w:t xml:space="preserve"> técnicas que utilizaremos: </w:t>
      </w:r>
    </w:p>
    <w:p w14:paraId="111AC61A" w14:textId="77777777" w:rsidR="00A56DA0" w:rsidRDefault="00A56DA0" w:rsidP="00B46397">
      <w:r>
        <w:t>Iniciamos con la metodología CRISP – DM con el fin de inicialmente poder entender los bancos y cómo se comportan, entender que la mayoría de sus activos son pasivos y no generar falsas alarmas combase a que su sistema funciona</w:t>
      </w:r>
      <w:r>
        <w:tab/>
        <w:t>diferente. A sí podemos incluso encontrar estrategias que nos ayuden a predecir las tasas de ellos y de esa manera por parte del Banco de la Republica poder preparar una mejor estrategia.</w:t>
      </w:r>
    </w:p>
    <w:p w14:paraId="5411B0DC" w14:textId="21A059C2" w:rsidR="00A56DA0" w:rsidRDefault="00A56DA0" w:rsidP="00B46397">
      <w:r>
        <w:t xml:space="preserve">Para el modelo de predicción </w:t>
      </w:r>
      <w:r w:rsidR="004D5AB1">
        <w:t>que utilizaremos es el de efectos fijos withing con el fin de buscar estabilidad y por medio de dummys o diferentes variables para evitar correlación en los errores.</w:t>
      </w:r>
    </w:p>
    <w:p w14:paraId="60D9FEE6" w14:textId="10502596" w:rsidR="004D5AB1" w:rsidRPr="004D5AB1" w:rsidRDefault="004D5AB1" w:rsidP="00B46397">
      <w:pPr>
        <w:rPr>
          <w:b/>
          <w:bCs/>
        </w:rPr>
      </w:pPr>
      <w:r w:rsidRPr="004D5AB1">
        <w:rPr>
          <w:b/>
          <w:bCs/>
        </w:rPr>
        <w:t xml:space="preserve">8. Fuentes: </w:t>
      </w:r>
    </w:p>
    <w:p w14:paraId="488B97BC" w14:textId="0AAFCF09" w:rsidR="004D5AB1" w:rsidRDefault="004D5AB1" w:rsidP="00B46397">
      <w:r>
        <w:t>Utilizaremos fuentes del Banco de la República, DANE, Super Financiera de Colombia y Noticia Reuters, con el fin de utilizar fuentes de datos oficiales para darle credibilidad al modelo y evitar problemas de la veracidad de la información</w:t>
      </w:r>
    </w:p>
    <w:p w14:paraId="63359B4F" w14:textId="37A86D8A" w:rsidR="004D5AB1" w:rsidRDefault="004D5AB1" w:rsidP="00B46397">
      <w:pPr>
        <w:rPr>
          <w:b/>
          <w:bCs/>
        </w:rPr>
      </w:pPr>
      <w:r w:rsidRPr="004D5AB1">
        <w:rPr>
          <w:b/>
          <w:bCs/>
        </w:rPr>
        <w:t>9.</w:t>
      </w:r>
      <w:r>
        <w:rPr>
          <w:b/>
          <w:bCs/>
        </w:rPr>
        <w:t xml:space="preserve"> las variables</w:t>
      </w:r>
    </w:p>
    <w:p w14:paraId="4FF5788F" w14:textId="326E821D" w:rsidR="004D5AB1" w:rsidRPr="004D5AB1" w:rsidRDefault="004D5AB1" w:rsidP="00B46397">
      <w:r>
        <w:rPr>
          <w:b/>
          <w:bCs/>
        </w:rPr>
        <w:t xml:space="preserve">* PIB : </w:t>
      </w:r>
      <w:r>
        <w:t>con el finde ver el crecimiento de le economía y como el sector se defiende ante épocas de auge, desaceleración o contracción en la economía.</w:t>
      </w:r>
    </w:p>
    <w:p w14:paraId="0FC3BE18" w14:textId="5C86713A" w:rsidR="00667BBA" w:rsidRDefault="00A56DA0">
      <w:r>
        <w:t xml:space="preserve"> </w:t>
      </w:r>
    </w:p>
    <w:sectPr w:rsidR="00667B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42869"/>
    <w:multiLevelType w:val="multilevel"/>
    <w:tmpl w:val="D73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50C24"/>
    <w:multiLevelType w:val="hybridMultilevel"/>
    <w:tmpl w:val="956614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5277697"/>
    <w:multiLevelType w:val="multilevel"/>
    <w:tmpl w:val="7FC2C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E68C2"/>
    <w:multiLevelType w:val="multilevel"/>
    <w:tmpl w:val="628E4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738A4"/>
    <w:multiLevelType w:val="multilevel"/>
    <w:tmpl w:val="5CA22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37570"/>
    <w:multiLevelType w:val="multilevel"/>
    <w:tmpl w:val="395C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76B1D"/>
    <w:multiLevelType w:val="multilevel"/>
    <w:tmpl w:val="2BEE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4534B"/>
    <w:multiLevelType w:val="multilevel"/>
    <w:tmpl w:val="61C09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89298365">
    <w:abstractNumId w:val="0"/>
  </w:num>
  <w:num w:numId="2" w16cid:durableId="1849827394">
    <w:abstractNumId w:val="3"/>
  </w:num>
  <w:num w:numId="3" w16cid:durableId="1838763307">
    <w:abstractNumId w:val="5"/>
  </w:num>
  <w:num w:numId="4" w16cid:durableId="1797290128">
    <w:abstractNumId w:val="2"/>
  </w:num>
  <w:num w:numId="5" w16cid:durableId="532810253">
    <w:abstractNumId w:val="6"/>
  </w:num>
  <w:num w:numId="6" w16cid:durableId="1089304470">
    <w:abstractNumId w:val="1"/>
    <w:lvlOverride w:ilvl="0"/>
    <w:lvlOverride w:ilvl="1"/>
    <w:lvlOverride w:ilvl="2"/>
    <w:lvlOverride w:ilvl="3"/>
    <w:lvlOverride w:ilvl="4"/>
    <w:lvlOverride w:ilvl="5"/>
    <w:lvlOverride w:ilvl="6"/>
    <w:lvlOverride w:ilvl="7"/>
    <w:lvlOverride w:ilvl="8"/>
  </w:num>
  <w:num w:numId="7" w16cid:durableId="1539464075">
    <w:abstractNumId w:val="4"/>
    <w:lvlOverride w:ilvl="0"/>
    <w:lvlOverride w:ilvl="1"/>
    <w:lvlOverride w:ilvl="2"/>
    <w:lvlOverride w:ilvl="3"/>
    <w:lvlOverride w:ilvl="4"/>
    <w:lvlOverride w:ilvl="5"/>
    <w:lvlOverride w:ilvl="6"/>
    <w:lvlOverride w:ilvl="7"/>
    <w:lvlOverride w:ilvl="8"/>
  </w:num>
  <w:num w:numId="8" w16cid:durableId="192414417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97"/>
    <w:rsid w:val="00081499"/>
    <w:rsid w:val="000E6F9D"/>
    <w:rsid w:val="003751CB"/>
    <w:rsid w:val="003817A1"/>
    <w:rsid w:val="004D5AB1"/>
    <w:rsid w:val="00641CA4"/>
    <w:rsid w:val="00667BBA"/>
    <w:rsid w:val="00A56DA0"/>
    <w:rsid w:val="00B46397"/>
    <w:rsid w:val="00C9543C"/>
    <w:rsid w:val="00D81B63"/>
    <w:rsid w:val="00E40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E9E5"/>
  <w15:chartTrackingRefBased/>
  <w15:docId w15:val="{24DB3223-ACE9-47B4-B493-450A3FD0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397"/>
    <w:rPr>
      <w:rFonts w:eastAsiaTheme="majorEastAsia" w:cstheme="majorBidi"/>
      <w:color w:val="272727" w:themeColor="text1" w:themeTint="D8"/>
    </w:rPr>
  </w:style>
  <w:style w:type="paragraph" w:styleId="Title">
    <w:name w:val="Title"/>
    <w:basedOn w:val="Normal"/>
    <w:next w:val="Normal"/>
    <w:link w:val="TitleChar"/>
    <w:uiPriority w:val="10"/>
    <w:qFormat/>
    <w:rsid w:val="00B46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397"/>
    <w:pPr>
      <w:spacing w:before="160"/>
      <w:jc w:val="center"/>
    </w:pPr>
    <w:rPr>
      <w:i/>
      <w:iCs/>
      <w:color w:val="404040" w:themeColor="text1" w:themeTint="BF"/>
    </w:rPr>
  </w:style>
  <w:style w:type="character" w:customStyle="1" w:styleId="QuoteChar">
    <w:name w:val="Quote Char"/>
    <w:basedOn w:val="DefaultParagraphFont"/>
    <w:link w:val="Quote"/>
    <w:uiPriority w:val="29"/>
    <w:rsid w:val="00B46397"/>
    <w:rPr>
      <w:i/>
      <w:iCs/>
      <w:color w:val="404040" w:themeColor="text1" w:themeTint="BF"/>
    </w:rPr>
  </w:style>
  <w:style w:type="paragraph" w:styleId="ListParagraph">
    <w:name w:val="List Paragraph"/>
    <w:basedOn w:val="Normal"/>
    <w:uiPriority w:val="34"/>
    <w:qFormat/>
    <w:rsid w:val="00B46397"/>
    <w:pPr>
      <w:ind w:left="720"/>
      <w:contextualSpacing/>
    </w:pPr>
  </w:style>
  <w:style w:type="character" w:styleId="IntenseEmphasis">
    <w:name w:val="Intense Emphasis"/>
    <w:basedOn w:val="DefaultParagraphFont"/>
    <w:uiPriority w:val="21"/>
    <w:qFormat/>
    <w:rsid w:val="00B46397"/>
    <w:rPr>
      <w:i/>
      <w:iCs/>
      <w:color w:val="0F4761" w:themeColor="accent1" w:themeShade="BF"/>
    </w:rPr>
  </w:style>
  <w:style w:type="paragraph" w:styleId="IntenseQuote">
    <w:name w:val="Intense Quote"/>
    <w:basedOn w:val="Normal"/>
    <w:next w:val="Normal"/>
    <w:link w:val="IntenseQuoteChar"/>
    <w:uiPriority w:val="30"/>
    <w:qFormat/>
    <w:rsid w:val="00B46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397"/>
    <w:rPr>
      <w:i/>
      <w:iCs/>
      <w:color w:val="0F4761" w:themeColor="accent1" w:themeShade="BF"/>
    </w:rPr>
  </w:style>
  <w:style w:type="character" w:styleId="IntenseReference">
    <w:name w:val="Intense Reference"/>
    <w:basedOn w:val="DefaultParagraphFont"/>
    <w:uiPriority w:val="32"/>
    <w:qFormat/>
    <w:rsid w:val="00B46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986</Words>
  <Characters>5425</Characters>
  <Application>Microsoft Office Word</Application>
  <DocSecurity>4</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caicedo peña</dc:creator>
  <cp:keywords/>
  <dc:description/>
  <cp:lastModifiedBy>Samuel Alberto Diaz Aparicio</cp:lastModifiedBy>
  <cp:revision>2</cp:revision>
  <dcterms:created xsi:type="dcterms:W3CDTF">2025-08-26T02:00:00Z</dcterms:created>
  <dcterms:modified xsi:type="dcterms:W3CDTF">2025-08-26T02:00:00Z</dcterms:modified>
</cp:coreProperties>
</file>