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FD89" w14:textId="1610D265" w:rsidR="008611FF" w:rsidRDefault="008611FF">
      <w:pPr>
        <w:rPr>
          <w:b/>
          <w:bCs/>
        </w:rPr>
      </w:pPr>
      <w:r>
        <w:rPr>
          <w:b/>
          <w:bCs/>
        </w:rPr>
        <w:t>Objective Function for Scoring Gene Perturbation</w:t>
      </w:r>
    </w:p>
    <w:p w14:paraId="784110AE" w14:textId="77777777" w:rsidR="0085713D" w:rsidRDefault="0085713D"/>
    <w:p w14:paraId="469C62BF" w14:textId="76F38BA4" w:rsidR="009C7627" w:rsidRDefault="008611FF">
      <w:pPr>
        <w:rPr>
          <w:rFonts w:eastAsiaTheme="minorEastAsia"/>
          <w:i/>
          <w:iCs/>
        </w:rPr>
      </w:pPr>
      <w:r>
        <w:t xml:space="preserve">Using the predicted cell state proportions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for each gene </w:t>
      </w:r>
      <w:r w:rsidR="009C7627">
        <w:rPr>
          <w:rFonts w:eastAsiaTheme="minorEastAsia"/>
        </w:rPr>
        <w:t>generated by</w:t>
      </w:r>
      <w:r>
        <w:rPr>
          <w:rFonts w:eastAsiaTheme="minorEastAsia"/>
        </w:rPr>
        <w:t xml:space="preserve"> the trained model </w:t>
      </w:r>
      <w:r w:rsidR="009C7627">
        <w:rPr>
          <w:rFonts w:eastAsiaTheme="minorEastAsia"/>
        </w:rPr>
        <w:t>in</w:t>
      </w:r>
      <w:r>
        <w:rPr>
          <w:rFonts w:eastAsiaTheme="minorEastAsia"/>
        </w:rPr>
        <w:t xml:space="preserve"> Challenge 1, we can rank gene perturbations in terms of their capacity to move cells from one state to another with respect to a desired </w:t>
      </w:r>
      <w:r>
        <w:rPr>
          <w:rFonts w:eastAsiaTheme="minorEastAsia"/>
          <w:i/>
          <w:iCs/>
        </w:rPr>
        <w:t>Q</w:t>
      </w:r>
      <w:r>
        <w:rPr>
          <w:rFonts w:eastAsiaTheme="minorEastAsia"/>
        </w:rPr>
        <w:t xml:space="preserve">. </w:t>
      </w:r>
      <w:r w:rsidR="009C7627">
        <w:rPr>
          <w:rFonts w:eastAsiaTheme="minorEastAsia"/>
        </w:rPr>
        <w:t xml:space="preserve">Aside from ranking genes based on their </w:t>
      </w:r>
      <w:r w:rsidR="002D48EB">
        <w:rPr>
          <w:rFonts w:eastAsiaTheme="minorEastAsia"/>
        </w:rPr>
        <w:t>distance</w:t>
      </w:r>
      <w:r w:rsidR="009C7627">
        <w:rPr>
          <w:rFonts w:eastAsiaTheme="minorEastAsia"/>
        </w:rPr>
        <w:t xml:space="preserve"> to the desired </w:t>
      </w:r>
      <w:r w:rsidR="009C7627">
        <w:rPr>
          <w:rFonts w:eastAsiaTheme="minorEastAsia"/>
          <w:i/>
          <w:iCs/>
        </w:rPr>
        <w:t xml:space="preserve">Q </w:t>
      </w:r>
      <w:r w:rsidR="009C7627">
        <w:rPr>
          <w:rFonts w:eastAsiaTheme="minorEastAsia"/>
        </w:rPr>
        <w:t xml:space="preserve">as was done in Challenge 2A and 2B¸ a more holistic objective function can be created that takes into account several variables that influence the effectiveness of a gene perturbation in changing cell states </w:t>
      </w:r>
      <w:r w:rsidR="009C7627">
        <w:rPr>
          <w:rFonts w:eastAsiaTheme="minorEastAsia"/>
        </w:rPr>
        <w:t>for cancer immunotherapy</w:t>
      </w:r>
      <w:r w:rsidR="009C7627">
        <w:rPr>
          <w:rFonts w:eastAsiaTheme="minorEastAsia"/>
        </w:rPr>
        <w:t xml:space="preserve">. In addition to </w:t>
      </w:r>
      <w:r w:rsidR="009C7627">
        <w:rPr>
          <w:rFonts w:eastAsiaTheme="minorEastAsia"/>
          <w:i/>
          <w:iCs/>
        </w:rPr>
        <w:t>Q</w:t>
      </w:r>
      <w:r w:rsidR="009C7627">
        <w:rPr>
          <w:rFonts w:eastAsiaTheme="minorEastAsia"/>
        </w:rPr>
        <w:t xml:space="preserve">¸ we </w:t>
      </w:r>
      <w:r w:rsidR="001E2ED5">
        <w:rPr>
          <w:rFonts w:eastAsiaTheme="minorEastAsia"/>
        </w:rPr>
        <w:t>incorporate the following variables:</w:t>
      </w:r>
      <w:r w:rsidR="009C7627">
        <w:rPr>
          <w:rFonts w:eastAsiaTheme="minorEastAsia"/>
        </w:rPr>
        <w:t xml:space="preserve"> change in</w:t>
      </w:r>
      <w:r w:rsidR="001E2ED5">
        <w:rPr>
          <w:rFonts w:eastAsiaTheme="minorEastAsia"/>
        </w:rPr>
        <w:t xml:space="preserve"> gene expression</w:t>
      </w:r>
      <w:r w:rsidR="009C76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∆P</m:t>
        </m:r>
      </m:oMath>
      <w:r w:rsidR="001E2ED5">
        <w:rPr>
          <w:rFonts w:eastAsiaTheme="minorEastAsia"/>
        </w:rPr>
        <w:t xml:space="preserve"> </w:t>
      </w:r>
      <w:r w:rsidR="002D48EB">
        <w:rPr>
          <w:rFonts w:eastAsiaTheme="minorEastAsia"/>
        </w:rPr>
        <w:t>after perturbation</w:t>
      </w:r>
      <w:r w:rsidR="001E2ED5">
        <w:rPr>
          <w:rFonts w:eastAsiaTheme="minorEastAsia"/>
        </w:rPr>
        <w:t xml:space="preserve">, </w:t>
      </w:r>
      <w:r w:rsidR="002D48EB">
        <w:rPr>
          <w:rFonts w:eastAsiaTheme="minorEastAsia"/>
        </w:rPr>
        <w:t xml:space="preserve">growth rate </w:t>
      </w:r>
      <w:r w:rsidR="002D48EB">
        <w:rPr>
          <w:rFonts w:eastAsiaTheme="minorEastAsia"/>
          <w:i/>
          <w:iCs/>
        </w:rPr>
        <w:t>G</w:t>
      </w:r>
      <w:r w:rsidR="002D48EB">
        <w:rPr>
          <w:rFonts w:eastAsiaTheme="minorEastAsia"/>
        </w:rPr>
        <w:t xml:space="preserve">, </w:t>
      </w:r>
      <w:r w:rsidR="001E2ED5">
        <w:rPr>
          <w:rFonts w:eastAsiaTheme="minorEastAsia"/>
        </w:rPr>
        <w:t xml:space="preserve">and a statistic </w:t>
      </w:r>
      <w:proofErr w:type="gramStart"/>
      <w:r w:rsidR="001E2ED5">
        <w:rPr>
          <w:rFonts w:eastAsiaTheme="minorEastAsia"/>
          <w:i/>
          <w:iCs/>
        </w:rPr>
        <w:t>s(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ED5">
        <w:rPr>
          <w:rFonts w:eastAsiaTheme="minorEastAsia"/>
        </w:rPr>
        <w:t xml:space="preserve">) </w:t>
      </w:r>
      <w:r w:rsidR="002D48EB">
        <w:rPr>
          <w:rFonts w:eastAsiaTheme="minorEastAsia"/>
        </w:rPr>
        <w:t>that represents a</w:t>
      </w:r>
      <w:r w:rsidR="001E2ED5">
        <w:rPr>
          <w:rFonts w:eastAsiaTheme="minorEastAsia"/>
        </w:rPr>
        <w:t xml:space="preserve"> </w:t>
      </w:r>
      <w:r w:rsidR="002D48EB">
        <w:rPr>
          <w:rFonts w:eastAsiaTheme="minorEastAsia"/>
        </w:rPr>
        <w:t xml:space="preserve">transformed </w:t>
      </w:r>
      <w:r w:rsidR="001E2ED5">
        <w:rPr>
          <w:rFonts w:eastAsiaTheme="minorEastAsia"/>
        </w:rPr>
        <w:t>summar</w:t>
      </w:r>
      <w:r w:rsidR="002D48EB">
        <w:rPr>
          <w:rFonts w:eastAsiaTheme="minorEastAsia"/>
        </w:rPr>
        <w:t>y</w:t>
      </w:r>
      <w:r w:rsidR="001E2ED5">
        <w:rPr>
          <w:rFonts w:eastAsiaTheme="minorEastAsia"/>
        </w:rPr>
        <w:t xml:space="preserve"> the gene expression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2ED5">
        <w:rPr>
          <w:rFonts w:eastAsiaTheme="minorEastAsia"/>
        </w:rPr>
        <w:t xml:space="preserve"> that takes into account classification boundaries.</w:t>
      </w:r>
    </w:p>
    <w:p w14:paraId="3D0DDE0B" w14:textId="05E622EF" w:rsidR="008611FF" w:rsidRDefault="009C7627">
      <w:pPr>
        <w:rPr>
          <w:rFonts w:eastAsiaTheme="minorEastAsia"/>
        </w:rPr>
      </w:pPr>
      <w:r>
        <w:t xml:space="preserve">Given the gene expression distribution of unperturbed cells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of 15,077 x </w:t>
      </w:r>
      <w:r w:rsidRPr="009C7627">
        <w:rPr>
          <w:i/>
          <w:iCs/>
        </w:rPr>
        <w:t>n</w:t>
      </w:r>
      <w:r>
        <w:t xml:space="preserve"> dimension, where </w:t>
      </w:r>
      <w:r>
        <w:rPr>
          <w:i/>
          <w:iCs/>
        </w:rPr>
        <w:t>n</w:t>
      </w:r>
      <w:r>
        <w:t xml:space="preserve"> represents the number of cell samples, the states of each cell</w:t>
      </w:r>
      <w:r>
        <w:rPr>
          <w:i/>
          <w:iCs/>
        </w:rPr>
        <w:t xml:space="preserve"> </w:t>
      </w:r>
      <w:r>
        <w:t>c</w:t>
      </w:r>
      <w:r w:rsidRPr="009C7627">
        <w:t>an</w:t>
      </w:r>
      <w:r>
        <w:t xml:space="preserve"> be obtained by using an unsupervised machine learning algorithm which clusters cells with similar gene expression profile. </w:t>
      </w:r>
      <w:r w:rsidR="001E2ED5">
        <w:t xml:space="preserve">This was </w:t>
      </w:r>
      <w:r>
        <w:t>demonstrated in the UMAP provided at the start of the challenge</w:t>
      </w:r>
      <w:r w:rsidR="002D48EB">
        <w:t xml:space="preserve"> from which cells were assigned a state classification. Thus,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2D48EB">
        <w:rPr>
          <w:rFonts w:eastAsiaTheme="minorEastAsia"/>
        </w:rPr>
        <w:t xml:space="preserve">, we use the cell state proportion of the unperturbed cells as a baseline to compare the predicted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2D48EB">
        <w:rPr>
          <w:rFonts w:eastAsiaTheme="minorEastAsia"/>
        </w:rPr>
        <w:t xml:space="preserve"> from a gene perturbation.</w:t>
      </w:r>
      <w:r w:rsidR="00953DCD">
        <w:rPr>
          <w:rFonts w:eastAsiaTheme="minorEastAsia"/>
        </w:rPr>
        <w:t xml:space="preserve"> </w:t>
      </w:r>
      <w:r w:rsidR="00953DCD">
        <w:t xml:space="preserve">We want to include a variable that reflects the ability of the perturbation to change the gene expression profile of T cells. A perturbation that barely induces a change in cell state proportion with respect to the baseline unperturbed cell state vector indicates that the gene perturbed has no importance in influencing gene expression from baseline.  </w:t>
      </w:r>
      <w:r w:rsidR="002D48EB">
        <w:rPr>
          <w:rFonts w:eastAsiaTheme="minorEastAsia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="002D48EB">
        <w:rPr>
          <w:rFonts w:eastAsiaTheme="minorEastAsia"/>
        </w:rPr>
        <w:t xml:space="preserve"> be the cell state proportion of the unperturbed cells obtained from screening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2D48EB">
        <w:rPr>
          <w:rFonts w:eastAsiaTheme="minorEastAsia"/>
        </w:rPr>
        <w:t xml:space="preserve">. </w:t>
      </w:r>
      <w:r w:rsidR="00953DCD">
        <w:rPr>
          <w:rFonts w:eastAsiaTheme="minorEastAsia"/>
        </w:rPr>
        <w:t>We represent the change from unperturbed to perturbed cell state as follows:</w:t>
      </w:r>
    </w:p>
    <w:p w14:paraId="68D6DEBF" w14:textId="77777777" w:rsidR="00AA3979" w:rsidRPr="00953DCD" w:rsidRDefault="00AA3979"/>
    <w:p w14:paraId="3AC16BAD" w14:textId="294C9C53" w:rsidR="00AA3979" w:rsidRDefault="000805CE" w:rsidP="00AA3979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io</m:t>
            </m:r>
          </m:sub>
        </m:sSub>
      </m:oMath>
      <w:r>
        <w:rPr>
          <w:rFonts w:eastAsiaTheme="minorEastAsia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</m:t>
        </m:r>
      </m:oMath>
      <w:r w:rsidR="00587C2A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rad>
      </m:oMath>
    </w:p>
    <w:p w14:paraId="73C227F7" w14:textId="34845D7B" w:rsidR="000805CE" w:rsidRDefault="000805CE" w:rsidP="000805CE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Where a score of 0 indicates no change cell state proportions and a score of 1 means complete empirical change. Variables with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</w:rPr>
        <w:t xml:space="preserve"> subscript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refers to the state of the perturbed cell, whereas v</w:t>
      </w:r>
      <w:r>
        <w:rPr>
          <w:rFonts w:eastAsiaTheme="minorEastAsia"/>
        </w:rPr>
        <w:t xml:space="preserve">ariables with </w:t>
      </w:r>
      <w:r>
        <w:rPr>
          <w:rFonts w:eastAsiaTheme="minorEastAsia"/>
        </w:rPr>
        <w:t>o</w:t>
      </w:r>
      <w:r>
        <w:rPr>
          <w:rFonts w:eastAsiaTheme="minorEastAsia"/>
        </w:rPr>
        <w:t xml:space="preserve"> subscript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refers to the state of the </w:t>
      </w:r>
      <w:r>
        <w:rPr>
          <w:rFonts w:eastAsiaTheme="minorEastAsia"/>
        </w:rPr>
        <w:t>un</w:t>
      </w:r>
      <w:r>
        <w:rPr>
          <w:rFonts w:eastAsiaTheme="minorEastAsia"/>
        </w:rPr>
        <w:t>perturbed cell</w:t>
      </w:r>
      <w:r>
        <w:rPr>
          <w:rFonts w:eastAsiaTheme="minorEastAsia"/>
        </w:rPr>
        <w:t>.</w:t>
      </w:r>
    </w:p>
    <w:p w14:paraId="55030CBA" w14:textId="77777777" w:rsidR="0085713D" w:rsidRPr="000805CE" w:rsidRDefault="0085713D" w:rsidP="000805CE">
      <w:pPr>
        <w:spacing w:line="276" w:lineRule="auto"/>
        <w:jc w:val="center"/>
      </w:pPr>
    </w:p>
    <w:p w14:paraId="7E05C91A" w14:textId="793FC189" w:rsidR="000805CE" w:rsidRPr="00AA3979" w:rsidRDefault="000805CE" w:rsidP="000805CE">
      <w:pPr>
        <w:spacing w:after="0"/>
      </w:pPr>
      <w:r>
        <w:t xml:space="preserve">Similarly, we compare the distance between the </w:t>
      </w:r>
      <w:r>
        <w:t>perturbed cell state proportion</w:t>
      </w:r>
      <w:r w:rsidR="00AA397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and the desired </w:t>
      </w:r>
      <w:r w:rsidRPr="000805CE">
        <w:rPr>
          <w:i/>
          <w:iCs/>
        </w:rPr>
        <w:t>Q</w:t>
      </w:r>
      <w:r>
        <w:t xml:space="preserve">. </w:t>
      </w:r>
      <w:r w:rsidR="00AA3979">
        <w:t xml:space="preserve">The distance formula is inversed such the smaller the difference where the denominator approaches 0, the larger the obtained value. </w:t>
      </w:r>
      <w:r>
        <w:t xml:space="preserve">By doing this, we </w:t>
      </w:r>
      <w:r w:rsidR="00AA3979">
        <w:t xml:space="preserve">obtain information if the predicted perturbed state is </w:t>
      </w:r>
      <w:proofErr w:type="gramStart"/>
      <w:r w:rsidR="00AA3979">
        <w:t>similar to</w:t>
      </w:r>
      <w:proofErr w:type="gramEnd"/>
      <w:r w:rsidR="00AA3979">
        <w:t xml:space="preserve"> the desired </w:t>
      </w:r>
      <w:r w:rsidR="00AA3979">
        <w:rPr>
          <w:i/>
          <w:iCs/>
        </w:rPr>
        <w:t>Q</w:t>
      </w:r>
      <w:r w:rsidR="00AA3979">
        <w:t xml:space="preserve"> to rank the genes.</w:t>
      </w:r>
      <w:r w:rsidR="00AA3979" w:rsidRPr="00AA3979">
        <w:rPr>
          <w:rFonts w:eastAsiaTheme="minorEastAsia"/>
        </w:rPr>
        <w:t xml:space="preserve"> </w:t>
      </w:r>
      <w:r w:rsidR="00AA3979">
        <w:rPr>
          <w:rFonts w:eastAsiaTheme="minorEastAsia"/>
        </w:rPr>
        <w:t xml:space="preserve">We represent the </w:t>
      </w:r>
      <w:r w:rsidR="00AA3979">
        <w:rPr>
          <w:rFonts w:eastAsiaTheme="minorEastAsia"/>
        </w:rPr>
        <w:t xml:space="preserve">difference between the </w:t>
      </w:r>
      <w:r w:rsidR="00AA3979">
        <w:rPr>
          <w:rFonts w:eastAsiaTheme="minorEastAsia"/>
        </w:rPr>
        <w:t xml:space="preserve">perturbed cell state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AA3979">
        <w:rPr>
          <w:rFonts w:eastAsiaTheme="minorEastAsia"/>
        </w:rPr>
        <w:t xml:space="preserve"> and the </w:t>
      </w:r>
      <w:r w:rsidR="00AA3979">
        <w:rPr>
          <w:rFonts w:eastAsiaTheme="minorEastAsia"/>
          <w:i/>
          <w:iCs/>
        </w:rPr>
        <w:t xml:space="preserve">Q </w:t>
      </w:r>
      <w:r w:rsidR="00AA3979">
        <w:rPr>
          <w:rFonts w:eastAsiaTheme="minorEastAsia"/>
        </w:rPr>
        <w:t xml:space="preserve">desired </w:t>
      </w:r>
      <w:r w:rsidR="00AA3979">
        <w:rPr>
          <w:rFonts w:eastAsiaTheme="minorEastAsia"/>
        </w:rPr>
        <w:t>as follows:</w:t>
      </w:r>
    </w:p>
    <w:p w14:paraId="42D84617" w14:textId="69670D62" w:rsidR="000805CE" w:rsidRDefault="000805CE"/>
    <w:p w14:paraId="66F2E41A" w14:textId="128077AE" w:rsidR="000805CE" w:rsidRDefault="000805CE" w:rsidP="000805CE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Q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e>
            </m:rad>
          </m:den>
        </m:f>
      </m:oMath>
    </w:p>
    <w:p w14:paraId="31794FDB" w14:textId="221B991C" w:rsidR="000805CE" w:rsidRDefault="00AA3979" w:rsidP="00AA3979">
      <w:pPr>
        <w:jc w:val="center"/>
        <w:rPr>
          <w:rFonts w:eastAsiaTheme="minorEastAsia"/>
          <w:i/>
          <w:iCs/>
        </w:rPr>
      </w:pPr>
      <w:r>
        <w:rPr>
          <w:rFonts w:eastAsiaTheme="minorEastAsia"/>
        </w:rPr>
        <w:t xml:space="preserve">Where a score </w:t>
      </w:r>
      <w:r>
        <w:rPr>
          <w:rFonts w:eastAsiaTheme="minorEastAsia"/>
        </w:rPr>
        <w:t xml:space="preserve">closer to </w:t>
      </w:r>
      <w:r>
        <w:rPr>
          <w:rFonts w:eastAsiaTheme="minorEastAsia"/>
        </w:rPr>
        <w:t xml:space="preserve">1 means </w:t>
      </w:r>
      <w:r>
        <w:rPr>
          <w:rFonts w:eastAsiaTheme="minorEastAsia"/>
        </w:rPr>
        <w:t xml:space="preserve">high similarity to the desired </w:t>
      </w:r>
      <w:r>
        <w:rPr>
          <w:rFonts w:eastAsiaTheme="minorEastAsia"/>
          <w:i/>
          <w:iCs/>
        </w:rPr>
        <w:t>Q.</w:t>
      </w:r>
    </w:p>
    <w:p w14:paraId="17CD78DA" w14:textId="40A20715" w:rsidR="00AA3979" w:rsidRDefault="00AA3979" w:rsidP="00AA3979">
      <w:pPr>
        <w:jc w:val="center"/>
        <w:rPr>
          <w:rFonts w:eastAsiaTheme="minorEastAsia"/>
          <w:i/>
          <w:iCs/>
        </w:rPr>
      </w:pPr>
    </w:p>
    <w:p w14:paraId="23D7EB5B" w14:textId="57DB33AF" w:rsidR="000805CE" w:rsidRDefault="002D48EB" w:rsidP="00AB7BC4">
      <w:r>
        <w:lastRenderedPageBreak/>
        <w:t xml:space="preserve">Moreover, growth rate </w:t>
      </w:r>
      <w:r>
        <w:rPr>
          <w:i/>
          <w:iCs/>
        </w:rPr>
        <w:t>G</w:t>
      </w:r>
      <w:r>
        <w:t xml:space="preserve"> is reflected by the cycling state</w:t>
      </w:r>
      <w:r w:rsidR="005A6E6B">
        <w:t>.</w:t>
      </w:r>
      <w:r>
        <w:t xml:space="preserve"> </w:t>
      </w:r>
      <w:r w:rsidR="005A6E6B">
        <w:t>Cycling state of a T cell indicates their tendency to undergo self-renewal and cell division to proliferate. Calculating the Spearman correlation between number of cells and cycling state from the training dataset, we observe a direct relationship between the two variables</w:t>
      </w:r>
      <w:r w:rsidR="00AB7BC4">
        <w:t>, with a correlation score of 0.47 and p-value of 4.81e-5</w:t>
      </w:r>
      <w:r w:rsidR="005A6E6B">
        <w:t>. A low cycling state probability indicates a low growth rate.</w:t>
      </w:r>
    </w:p>
    <w:p w14:paraId="04DAE12F" w14:textId="62FCDA79" w:rsidR="00CC7B88" w:rsidRPr="007F6B58" w:rsidRDefault="00587C2A">
      <w:pPr>
        <w:rPr>
          <w:rFonts w:eastAsiaTheme="minorEastAsia" w:cstheme="minorHAnsi"/>
        </w:rPr>
      </w:pPr>
      <w:r>
        <w:t>Finally, the statistic</w:t>
      </w:r>
      <w:r w:rsidR="00977D40" w:rsidRPr="00977D4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s(Pi)</m:t>
        </m:r>
      </m:oMath>
      <w:r w:rsidR="00977D40">
        <w:rPr>
          <w:rFonts w:ascii="Cambria Math" w:eastAsiaTheme="minorEastAsia" w:hAnsi="Cambria Math"/>
          <w:i/>
        </w:rPr>
        <w:t xml:space="preserve"> </w:t>
      </w:r>
      <w:r w:rsidR="00977D40">
        <w:rPr>
          <w:rFonts w:ascii="Cambria Math" w:eastAsiaTheme="minorEastAsia" w:hAnsi="Cambria Math"/>
          <w:iCs/>
        </w:rPr>
        <w:t xml:space="preserve"> </w:t>
      </w:r>
      <w:r w:rsidR="00977D40" w:rsidRPr="00977D40">
        <w:rPr>
          <w:rFonts w:eastAsiaTheme="minorEastAsia" w:cstheme="minorHAnsi"/>
          <w:iCs/>
        </w:rPr>
        <w:t>takes the predict</w:t>
      </w:r>
      <w:r w:rsidR="00AA3979">
        <w:rPr>
          <w:rFonts w:eastAsiaTheme="minorEastAsia" w:cstheme="minorHAnsi"/>
          <w:iCs/>
        </w:rPr>
        <w:t xml:space="preserve">ed perturbation cell state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 xml:space="preserve"> </m:t>
        </m:r>
      </m:oMath>
      <w:r w:rsidR="00AA3979">
        <w:rPr>
          <w:rFonts w:eastAsiaTheme="minorEastAsia" w:cstheme="minorHAnsi"/>
        </w:rPr>
        <w:t xml:space="preserve">and transforms it to a new variable such that uncertainty in cell state classification is penalized. By doing this, a more stringent classification of a cell is preferred </w:t>
      </w:r>
      <w:r w:rsidR="007F6B58">
        <w:rPr>
          <w:rFonts w:eastAsiaTheme="minorEastAsia" w:cstheme="minorHAnsi"/>
        </w:rPr>
        <w:t xml:space="preserve">between tumor-killing cell states and a weak cell state. Here, we consider </w:t>
      </w:r>
      <w:r w:rsidR="007F6B58">
        <w:rPr>
          <w:rFonts w:eastAsiaTheme="minorEastAsia" w:cstheme="minorHAnsi"/>
          <w:i/>
          <w:iCs/>
        </w:rPr>
        <w:t>a</w:t>
      </w:r>
      <w:r w:rsidR="007F6B58">
        <w:rPr>
          <w:rFonts w:eastAsiaTheme="minorEastAsia" w:cstheme="minorHAnsi"/>
        </w:rPr>
        <w:t xml:space="preserve"> and </w:t>
      </w:r>
      <w:r w:rsidR="007F6B58">
        <w:rPr>
          <w:rFonts w:eastAsiaTheme="minorEastAsia" w:cstheme="minorHAnsi"/>
          <w:i/>
          <w:iCs/>
        </w:rPr>
        <w:t>b</w:t>
      </w:r>
      <w:r w:rsidR="007F6B58">
        <w:rPr>
          <w:rFonts w:eastAsiaTheme="minorEastAsia" w:cstheme="minorHAnsi"/>
        </w:rPr>
        <w:t xml:space="preserve">, referring to progenitor and effector states, respectively, as active tumor-killing cell states, and </w:t>
      </w:r>
      <w:r w:rsidR="007F6B58">
        <w:rPr>
          <w:rFonts w:eastAsiaTheme="minorEastAsia" w:cstheme="minorHAnsi"/>
          <w:i/>
          <w:iCs/>
        </w:rPr>
        <w:t xml:space="preserve">c </w:t>
      </w:r>
      <w:r w:rsidR="007F6B58">
        <w:rPr>
          <w:rFonts w:eastAsiaTheme="minorEastAsia" w:cstheme="minorHAnsi"/>
        </w:rPr>
        <w:t xml:space="preserve">as the weak </w:t>
      </w:r>
      <w:r w:rsidR="00AB7BC4">
        <w:rPr>
          <w:rFonts w:eastAsiaTheme="minorEastAsia" w:cstheme="minorHAnsi"/>
        </w:rPr>
        <w:t>cell state.</w:t>
      </w:r>
      <w:r w:rsidR="00CC7B88">
        <w:rPr>
          <w:rFonts w:eastAsiaTheme="minorEastAsia" w:cstheme="minorHAnsi"/>
        </w:rPr>
        <w:t xml:space="preserve"> As seen in the equation below, we </w:t>
      </w:r>
      <w:r w:rsidR="00CC7B88">
        <w:t xml:space="preserve">penalize similarity in values </w:t>
      </w:r>
      <w:r w:rsidR="00CC7B88">
        <w:t>by</w:t>
      </w:r>
      <w:r w:rsidR="00CC7B88">
        <w:t xml:space="preserve"> to subtract</w:t>
      </w:r>
      <w:r w:rsidR="00CC7B88">
        <w:t>ing</w:t>
      </w:r>
      <w:r w:rsidR="00CC7B88">
        <w:t xml:space="preserve"> the absolute difference between the variables from 1 and add it as a penalty term in the </w:t>
      </w:r>
      <w:r w:rsidR="00CC7B88">
        <w:t>objective function</w:t>
      </w:r>
      <w:r w:rsidR="00CC7B88">
        <w:t>.</w:t>
      </w:r>
      <w:r w:rsidR="00CC7B88">
        <w:t xml:space="preserve"> Through this, we give higher ranking to cells with more strong probability of being in an active state than being in equal probability with a weak state. For instance, 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</m:oMath>
      <w:r w:rsidR="00CC7B88">
        <w:t xml:space="preserve"> [0.4, 0, 0.4, 0</w:t>
      </w:r>
      <w:r w:rsidR="0085713D">
        <w:t>.2</w:t>
      </w:r>
      <w:r w:rsidR="00CC7B88">
        <w:t>, 0</w:t>
      </w:r>
      <w:r w:rsidR="0085713D">
        <w:t>] should</w:t>
      </w:r>
      <w:r w:rsidR="00CC7B88">
        <w:t xml:space="preserve"> be penalized as the </w:t>
      </w:r>
      <w:r w:rsidR="0085713D">
        <w:t xml:space="preserve">cell has equal probability of being in active and weak cell state which gives uncertainty to its classification. </w:t>
      </w:r>
    </w:p>
    <w:p w14:paraId="4769B097" w14:textId="287671EA" w:rsidR="00AA3979" w:rsidRDefault="00AA3979">
      <w:pPr>
        <w:rPr>
          <w:rFonts w:ascii="Cambria Math" w:eastAsiaTheme="minorEastAsia" w:hAnsi="Cambria Math"/>
          <w:iCs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–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/>
            </w:rPr>
            <m:t>|</m:t>
          </m:r>
        </m:oMath>
      </m:oMathPara>
    </w:p>
    <w:p w14:paraId="03752FDF" w14:textId="7165E491" w:rsidR="007F6B58" w:rsidRPr="0085713D" w:rsidRDefault="0085713D" w:rsidP="0085713D">
      <w:pPr>
        <w:jc w:val="center"/>
      </w:pPr>
      <w:r>
        <w:t xml:space="preserve">Where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 xml:space="preserve">b, </w:t>
      </w:r>
      <w:r>
        <w:t xml:space="preserve">and </w:t>
      </w:r>
      <w:r>
        <w:rPr>
          <w:i/>
          <w:iCs/>
        </w:rPr>
        <w:t>c</w:t>
      </w:r>
      <w:r>
        <w:t xml:space="preserve"> are the progenitor, effector, and terminal cell states of the predicted perturbed cell, respectively.</w:t>
      </w:r>
    </w:p>
    <w:p w14:paraId="4B9A3BC3" w14:textId="77777777" w:rsidR="0085713D" w:rsidRDefault="0085713D"/>
    <w:p w14:paraId="30B83BDF" w14:textId="0A3E9D7F" w:rsidR="000805CE" w:rsidRDefault="0085713D">
      <w:r>
        <w:t>Combining all these variables that should influence the final ranking of the gene perturbation</w:t>
      </w:r>
      <w:r w:rsidR="007F6B58">
        <w:t>, t</w:t>
      </w:r>
      <w:r w:rsidR="000805CE">
        <w:t xml:space="preserve">he objective function </w:t>
      </w:r>
      <w:r w:rsidR="000805CE">
        <w:rPr>
          <w:i/>
          <w:iCs/>
        </w:rPr>
        <w:t>O</w:t>
      </w:r>
      <w:r w:rsidR="000805CE">
        <w:t xml:space="preserve"> shall be as follows:</w:t>
      </w:r>
    </w:p>
    <w:p w14:paraId="5EE3357C" w14:textId="3A7FEBF2" w:rsidR="00AA3979" w:rsidRPr="0085713D" w:rsidRDefault="002D48EB" w:rsidP="008571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io</m:t>
              </m:r>
            </m:sub>
          </m:sSub>
          <m:r>
            <w:rPr>
              <w:rFonts w:ascii="Cambria Math" w:hAnsi="Cambria Math"/>
            </w:rPr>
            <m:t>+G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s(Pi)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0093DCF" w14:textId="07668C73" w:rsidR="0085713D" w:rsidRDefault="0085713D" w:rsidP="0085713D">
      <w:pPr>
        <w:jc w:val="center"/>
      </w:pPr>
      <w:r>
        <w:t xml:space="preserve">Where a larger </w:t>
      </w:r>
      <w:r w:rsidR="007B0705">
        <w:t>value indicates a gene perturbation close to the desired Q</w:t>
      </w:r>
      <w:r w:rsidR="00AC6773">
        <w:t xml:space="preserve"> with effective properties</w:t>
      </w:r>
      <w:r w:rsidR="007B0705">
        <w:t xml:space="preserve"> and a low value indicates low capacity to perturb a gene with respect to the other genes</w:t>
      </w:r>
      <w:r w:rsidR="00015136">
        <w:t xml:space="preserve"> in the set.</w:t>
      </w:r>
    </w:p>
    <w:p w14:paraId="44945EEA" w14:textId="77777777" w:rsidR="00015136" w:rsidRPr="00AA3979" w:rsidRDefault="00015136" w:rsidP="0085713D">
      <w:pPr>
        <w:jc w:val="center"/>
        <w:rPr>
          <w:b/>
          <w:bCs/>
        </w:rPr>
      </w:pPr>
    </w:p>
    <w:p w14:paraId="5BEFAA00" w14:textId="1BAF2DE2" w:rsidR="00552538" w:rsidRDefault="00552538">
      <w:pPr>
        <w:rPr>
          <w:b/>
          <w:bCs/>
        </w:rPr>
      </w:pPr>
      <w:r>
        <w:rPr>
          <w:b/>
          <w:bCs/>
        </w:rPr>
        <w:t>Proposal for Q (Optional Task)</w:t>
      </w:r>
    </w:p>
    <w:p w14:paraId="01A910A3" w14:textId="4F9C4DF4" w:rsidR="00A46756" w:rsidRDefault="00AF1073">
      <w:r>
        <w:t xml:space="preserve">Ideally, the cell state proportion vector should contain more </w:t>
      </w:r>
      <w:r w:rsidR="00F80BAB">
        <w:t>active</w:t>
      </w:r>
      <w:r>
        <w:t xml:space="preserve"> T cells</w:t>
      </w:r>
      <w:r w:rsidR="00F80BAB">
        <w:t xml:space="preserve"> </w:t>
      </w:r>
      <w:r>
        <w:t xml:space="preserve">than </w:t>
      </w:r>
      <w:r w:rsidR="00F80BAB">
        <w:t>weak</w:t>
      </w:r>
      <w:r>
        <w:t xml:space="preserve"> </w:t>
      </w:r>
      <w:r w:rsidR="00F80BAB">
        <w:t>T</w:t>
      </w:r>
      <w:r>
        <w:t xml:space="preserve"> cells. </w:t>
      </w:r>
      <w:r w:rsidR="00182967" w:rsidRPr="00F80BAB">
        <w:rPr>
          <w:i/>
          <w:iCs/>
        </w:rPr>
        <w:t>Q</w:t>
      </w:r>
      <w:r w:rsidR="00182967">
        <w:t xml:space="preserve"> should be chosen for cancer immunotherapy such that </w:t>
      </w:r>
      <w:r w:rsidR="00664467">
        <w:t xml:space="preserve">tumor-killing </w:t>
      </w:r>
      <w:r w:rsidR="00552538">
        <w:t xml:space="preserve">T cell activity </w:t>
      </w:r>
      <w:r w:rsidR="008F33AE">
        <w:t>and growth rate</w:t>
      </w:r>
      <w:r w:rsidR="00182967">
        <w:t xml:space="preserve"> is maximized</w:t>
      </w:r>
      <w:r w:rsidR="005F4C99">
        <w:t xml:space="preserve">, since we want active T cells to be able to proliferate. </w:t>
      </w:r>
      <w:r w:rsidR="00A46756">
        <w:t xml:space="preserve">Activity is reflected by the proportion of </w:t>
      </w:r>
      <w:r w:rsidR="00A46756">
        <w:t>T cells in progenitor and effector states</w:t>
      </w:r>
      <w:r w:rsidR="00A46756">
        <w:t xml:space="preserve">.  Meanwhile, growth and cell renewal, where a T cell performs cell division to proliferate, is represented by the </w:t>
      </w:r>
      <w:r w:rsidR="00A46756">
        <w:t xml:space="preserve">proportion of T cells </w:t>
      </w:r>
      <w:r w:rsidR="00A46756">
        <w:t xml:space="preserve">in cycling state. </w:t>
      </w:r>
    </w:p>
    <w:p w14:paraId="744CB2AE" w14:textId="034AA7F7" w:rsidR="00AF1073" w:rsidRDefault="00A46756">
      <w:r>
        <w:t xml:space="preserve">However, </w:t>
      </w:r>
      <w:r w:rsidR="005F4C99">
        <w:t xml:space="preserve">a </w:t>
      </w:r>
      <w:r w:rsidR="00182967">
        <w:t xml:space="preserve">significant imbalance between </w:t>
      </w:r>
      <w:r>
        <w:t xml:space="preserve">activity and growth is undesirable in maintaining efficient tumor-killing activities. For instance, a sum of the progenitor and effector cell state proportion of 0.95 and a 0.05 of cycling state proportion </w:t>
      </w:r>
      <w:r w:rsidR="00F80BAB">
        <w:t xml:space="preserve">means that a T cell has a low tendency to proliferate despite being an active tumor-killer. Conversely, a T cell with a low proportion of activity e.g., 0.1, but a high proportion of cycling state e.g., 0.9, infers that a cell undergoes rapid cell division of weak T cells which are those in the terminal state.  </w:t>
      </w:r>
      <w:r w:rsidR="001226CC">
        <w:t>However, we ideally prefer</w:t>
      </w:r>
      <w:r w:rsidR="008611FF">
        <w:t xml:space="preserve"> a larger ratio of progenitor to effector cell </w:t>
      </w:r>
      <w:r w:rsidR="008611FF">
        <w:lastRenderedPageBreak/>
        <w:t>states.</w:t>
      </w:r>
      <w:r w:rsidR="001226CC">
        <w:t xml:space="preserve"> </w:t>
      </w:r>
      <w:r w:rsidR="008611FF">
        <w:t>Overall</w:t>
      </w:r>
      <w:r w:rsidR="00F80BAB">
        <w:t xml:space="preserve">, it is desirable that a good balance of activity and proliferation is demonstrated by a T cell in order to be considered effective in eradicating tumor cells. </w:t>
      </w:r>
    </w:p>
    <w:p w14:paraId="4F1B586B" w14:textId="38ECDE41" w:rsidR="005F4C99" w:rsidRDefault="00A35EC7">
      <w:r>
        <w:t>Considering</w:t>
      </w:r>
      <w:r w:rsidR="00F80BAB">
        <w:t xml:space="preserve"> that we want the T cell to have a high probability of being in an active state, </w:t>
      </w:r>
      <w:r>
        <w:t xml:space="preserve">the sum of progenitor and effector state proportions should be large enough that this gives considerable confidence that a cell is an active tumor-killer. </w:t>
      </w:r>
    </w:p>
    <w:p w14:paraId="311615EA" w14:textId="77DEAC02" w:rsidR="00A35EC7" w:rsidRDefault="00A35EC7" w:rsidP="00A35EC7">
      <w:r>
        <w:t xml:space="preserve">Given that </w:t>
      </w:r>
      <w:r w:rsidRPr="00A35EC7">
        <w:rPr>
          <w:i/>
          <w:iCs/>
        </w:rPr>
        <w:t>Q</w:t>
      </w:r>
      <w:r>
        <w:t xml:space="preserve"> = [</w:t>
      </w:r>
      <w:r w:rsidR="001226CC">
        <w:t>a</w:t>
      </w:r>
      <w:r>
        <w:t xml:space="preserve">, </w:t>
      </w:r>
      <w:r w:rsidR="001226CC">
        <w:t>b</w:t>
      </w:r>
      <w:r>
        <w:t xml:space="preserve">, </w:t>
      </w:r>
      <w:r w:rsidR="001226CC">
        <w:t>c</w:t>
      </w:r>
      <w:r>
        <w:t xml:space="preserve">, </w:t>
      </w:r>
      <w:r w:rsidR="001226CC">
        <w:t>d</w:t>
      </w:r>
      <w:r>
        <w:t xml:space="preserve">, </w:t>
      </w:r>
      <w:r w:rsidR="001226CC">
        <w:t>e</w:t>
      </w:r>
      <w:r>
        <w:t xml:space="preserve">], </w:t>
      </w:r>
      <w:r w:rsidRPr="00307724">
        <w:rPr>
          <w:i/>
          <w:iCs/>
        </w:rPr>
        <w:t>one example</w:t>
      </w:r>
      <w:r>
        <w:t xml:space="preserve"> of an ideal</w:t>
      </w:r>
      <w:r w:rsidR="001226CC">
        <w:t xml:space="preserve"> desired</w:t>
      </w:r>
      <w:r>
        <w:t xml:space="preserve"> </w:t>
      </w:r>
      <w:r>
        <w:rPr>
          <w:i/>
          <w:iCs/>
        </w:rPr>
        <w:t>Q</w:t>
      </w:r>
      <w:r>
        <w:t xml:space="preserve"> may consist of the following proportions: </w:t>
      </w:r>
    </w:p>
    <w:p w14:paraId="7BAB2BF6" w14:textId="696A9AB5" w:rsidR="00307724" w:rsidRDefault="00A35EC7" w:rsidP="00307724">
      <w:pPr>
        <w:jc w:val="center"/>
      </w:pPr>
      <w:r>
        <w:t>[0.</w:t>
      </w:r>
      <w:r w:rsidR="001226CC">
        <w:t>6</w:t>
      </w:r>
      <w:r>
        <w:t>, 0.</w:t>
      </w:r>
      <w:r w:rsidR="001226CC">
        <w:t>1</w:t>
      </w:r>
      <w:r>
        <w:t>, 0, 0.3, 0]</w:t>
      </w:r>
    </w:p>
    <w:p w14:paraId="2429F22C" w14:textId="33FBFD43" w:rsidR="00A35EC7" w:rsidRDefault="00A35EC7">
      <w:r>
        <w:t xml:space="preserve">Let Active </w:t>
      </w:r>
      <w:r>
        <w:rPr>
          <w:i/>
          <w:iCs/>
        </w:rPr>
        <w:t>A</w:t>
      </w:r>
      <w:r>
        <w:t xml:space="preserve"> be the sum of progenitor and effector state proportions, and </w:t>
      </w:r>
      <w:r>
        <w:rPr>
          <w:i/>
          <w:iCs/>
        </w:rPr>
        <w:t>O</w:t>
      </w:r>
      <w:r>
        <w:t xml:space="preserve"> be the proportion of inactive cells i.e.</w:t>
      </w:r>
      <w:r w:rsidR="00307724">
        <w:t>,</w:t>
      </w:r>
      <w:r>
        <w:t xml:space="preserve"> terminal cell state proportion. </w:t>
      </w:r>
      <w:r w:rsidR="00307724">
        <w:t xml:space="preserve">Let </w:t>
      </w:r>
      <w:r w:rsidR="00307724">
        <w:rPr>
          <w:i/>
          <w:iCs/>
        </w:rPr>
        <w:t>G</w:t>
      </w:r>
      <w:r w:rsidR="00307724">
        <w:t xml:space="preserve"> represent growth rate and cell renewal as given by the cycling cell state proportion. As a constraint, the cycling state should at least comprise 0.05 of the proportions. </w:t>
      </w:r>
      <w:r w:rsidR="00307724">
        <w:t xml:space="preserve">Therefore, we </w:t>
      </w:r>
      <w:r w:rsidR="00307724">
        <w:t xml:space="preserve">formulate a mathematical equation that represents the goodness of a </w:t>
      </w:r>
      <w:r w:rsidR="00307724">
        <w:rPr>
          <w:i/>
          <w:iCs/>
        </w:rPr>
        <w:t>Q</w:t>
      </w:r>
      <w:r w:rsidR="00307724">
        <w:t xml:space="preserve"> for cancer immunotherapy applications. </w:t>
      </w:r>
    </w:p>
    <w:p w14:paraId="652FCFB9" w14:textId="77777777" w:rsidR="00CC18CA" w:rsidRDefault="00CC18CA"/>
    <w:p w14:paraId="508D22D6" w14:textId="7640EAFC" w:rsidR="002B434C" w:rsidRPr="00CC18CA" w:rsidRDefault="001226CC" w:rsidP="00B9782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 of 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 0.05)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, 0.05)</m:t>
              </m:r>
            </m:den>
          </m:f>
        </m:oMath>
      </m:oMathPara>
    </w:p>
    <w:p w14:paraId="3383AC46" w14:textId="77777777" w:rsidR="00CC18CA" w:rsidRDefault="00CC18CA" w:rsidP="00B97828">
      <w:pPr>
        <w:jc w:val="center"/>
      </w:pPr>
    </w:p>
    <w:p w14:paraId="20460522" w14:textId="24B29F88" w:rsidR="001226CC" w:rsidRPr="001226CC" w:rsidRDefault="001226CC" w:rsidP="001226CC">
      <w:r w:rsidRPr="001226CC">
        <w:t xml:space="preserve">where </w:t>
      </w:r>
      <w:proofErr w:type="gramStart"/>
      <w:r w:rsidRPr="002B434C">
        <w:rPr>
          <w:i/>
          <w:iCs/>
        </w:rPr>
        <w:t>max</w:t>
      </w:r>
      <w:r w:rsidRPr="001226CC">
        <w:t>(</w:t>
      </w:r>
      <w:proofErr w:type="gramEnd"/>
      <w:r w:rsidR="002B434C" w:rsidRPr="002B434C">
        <w:rPr>
          <w:i/>
          <w:iCs/>
        </w:rPr>
        <w:t>a</w:t>
      </w:r>
      <w:r w:rsidRPr="002B434C">
        <w:rPr>
          <w:i/>
          <w:iCs/>
        </w:rPr>
        <w:t xml:space="preserve">, </w:t>
      </w:r>
      <w:r w:rsidR="002B434C" w:rsidRPr="002B434C">
        <w:rPr>
          <w:i/>
          <w:iCs/>
        </w:rPr>
        <w:t>b</w:t>
      </w:r>
      <w:r w:rsidRPr="001226CC">
        <w:t>) represents the maximum value between</w:t>
      </w:r>
      <w:r w:rsidRPr="00B56559">
        <w:rPr>
          <w:i/>
          <w:iCs/>
        </w:rPr>
        <w:t xml:space="preserve"> </w:t>
      </w:r>
      <w:r w:rsidR="00B56559" w:rsidRPr="00B56559">
        <w:rPr>
          <w:i/>
          <w:iCs/>
        </w:rPr>
        <w:t>a</w:t>
      </w:r>
      <w:r w:rsidRPr="001226CC">
        <w:t xml:space="preserve"> and </w:t>
      </w:r>
      <w:r w:rsidR="00B56559" w:rsidRPr="00B56559">
        <w:rPr>
          <w:i/>
          <w:iCs/>
        </w:rPr>
        <w:t>b</w:t>
      </w:r>
      <w:r w:rsidR="00C20CA8">
        <w:t xml:space="preserve"> to take into account a preference for the progenitor state </w:t>
      </w:r>
      <w:r w:rsidR="00C20CA8">
        <w:rPr>
          <w:i/>
          <w:iCs/>
        </w:rPr>
        <w:t>a</w:t>
      </w:r>
      <w:r w:rsidR="00CC18CA">
        <w:t xml:space="preserve">, while </w:t>
      </w:r>
      <w:r w:rsidR="00CC18CA">
        <w:rPr>
          <w:i/>
          <w:iCs/>
        </w:rPr>
        <w:t>max(G, 0.05)</w:t>
      </w:r>
      <w:r w:rsidR="00CC18CA">
        <w:t xml:space="preserve"> puts a constraint to the minimum value of </w:t>
      </w:r>
      <w:r w:rsidR="00CC18CA">
        <w:rPr>
          <w:i/>
          <w:iCs/>
        </w:rPr>
        <w:t>G.</w:t>
      </w:r>
      <w:r w:rsidRPr="001226CC">
        <w:t xml:space="preserve"> This equation gives a score between 0 and 1, with 1 indicating that the sum of </w:t>
      </w:r>
      <w:r w:rsidR="00B97828">
        <w:rPr>
          <w:i/>
          <w:iCs/>
        </w:rPr>
        <w:t>a</w:t>
      </w:r>
      <w:r w:rsidRPr="001226CC">
        <w:t xml:space="preserve"> and </w:t>
      </w:r>
      <w:r w:rsidR="00B97828">
        <w:rPr>
          <w:i/>
          <w:iCs/>
        </w:rPr>
        <w:t>b</w:t>
      </w:r>
      <w:r w:rsidRPr="001226CC">
        <w:t xml:space="preserve"> is equal to 2 times the maximum value of </w:t>
      </w:r>
      <w:r w:rsidR="00B97828">
        <w:rPr>
          <w:i/>
          <w:iCs/>
        </w:rPr>
        <w:t>a</w:t>
      </w:r>
      <w:r w:rsidRPr="001226CC">
        <w:t xml:space="preserve"> or</w:t>
      </w:r>
      <w:r w:rsidR="00B97828">
        <w:t xml:space="preserve"> </w:t>
      </w:r>
      <w:r w:rsidR="00B97828">
        <w:rPr>
          <w:i/>
          <w:iCs/>
        </w:rPr>
        <w:t>b</w:t>
      </w:r>
      <w:r w:rsidRPr="001226CC">
        <w:t xml:space="preserve"> and equal to or greater than </w:t>
      </w:r>
      <w:r w:rsidR="00B97828">
        <w:rPr>
          <w:i/>
          <w:iCs/>
        </w:rPr>
        <w:t>G</w:t>
      </w:r>
      <w:r w:rsidRPr="001226CC">
        <w:t xml:space="preserve">. On the other hand, a score of 0 indicates that </w:t>
      </w:r>
      <w:r w:rsidR="00B97828">
        <w:t>G</w:t>
      </w:r>
      <w:r w:rsidRPr="001226CC">
        <w:t xml:space="preserve"> is equal to or greater than the sum of </w:t>
      </w:r>
      <w:r w:rsidR="00B97828">
        <w:rPr>
          <w:i/>
          <w:iCs/>
        </w:rPr>
        <w:t>a</w:t>
      </w:r>
      <w:r w:rsidRPr="001226CC">
        <w:t xml:space="preserve"> and </w:t>
      </w:r>
      <w:r w:rsidR="00B97828">
        <w:t>b</w:t>
      </w:r>
      <w:r w:rsidRPr="001226CC">
        <w:t xml:space="preserve">. The equation penalizes huge imbalance between </w:t>
      </w:r>
      <w:r w:rsidR="0085713D">
        <w:t>G</w:t>
      </w:r>
      <w:r w:rsidRPr="001226CC">
        <w:t xml:space="preserve"> and </w:t>
      </w:r>
      <w:r w:rsidR="0085713D">
        <w:t>A</w:t>
      </w:r>
      <w:r w:rsidRPr="001226CC">
        <w:t xml:space="preserve"> by dividing by a value that approaches 0 as </w:t>
      </w:r>
      <w:r w:rsidR="0085713D">
        <w:t>G</w:t>
      </w:r>
      <w:r w:rsidRPr="001226CC">
        <w:t xml:space="preserve"> becomes much greater than </w:t>
      </w:r>
      <w:r w:rsidR="0085713D">
        <w:rPr>
          <w:i/>
          <w:iCs/>
        </w:rPr>
        <w:t>A</w:t>
      </w:r>
      <w:r w:rsidRPr="001226CC">
        <w:t>.</w:t>
      </w:r>
    </w:p>
    <w:p w14:paraId="18F2E7E3" w14:textId="7862FC00" w:rsidR="00594ECE" w:rsidRPr="00E7170F" w:rsidRDefault="00594ECE" w:rsidP="00E7170F"/>
    <w:sectPr w:rsidR="00594ECE" w:rsidRPr="00E7170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E9A3" w14:textId="77777777" w:rsidR="005E41A3" w:rsidRDefault="005E41A3" w:rsidP="00B90B91">
      <w:pPr>
        <w:spacing w:after="0" w:line="240" w:lineRule="auto"/>
      </w:pPr>
      <w:r>
        <w:separator/>
      </w:r>
    </w:p>
  </w:endnote>
  <w:endnote w:type="continuationSeparator" w:id="0">
    <w:p w14:paraId="0E6BF9F6" w14:textId="77777777" w:rsidR="005E41A3" w:rsidRDefault="005E41A3" w:rsidP="00B9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8A5A0" w14:textId="77777777" w:rsidR="005E41A3" w:rsidRDefault="005E41A3" w:rsidP="00B90B91">
      <w:pPr>
        <w:spacing w:after="0" w:line="240" w:lineRule="auto"/>
      </w:pPr>
      <w:r>
        <w:separator/>
      </w:r>
    </w:p>
  </w:footnote>
  <w:footnote w:type="continuationSeparator" w:id="0">
    <w:p w14:paraId="44700C90" w14:textId="77777777" w:rsidR="005E41A3" w:rsidRDefault="005E41A3" w:rsidP="00B9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8FA6" w14:textId="21D2F4A8" w:rsidR="00B90B91" w:rsidRDefault="00B90B91">
    <w:pPr>
      <w:pStyle w:val="Header"/>
      <w:rPr>
        <w:lang w:val="en-US"/>
      </w:rPr>
    </w:pPr>
    <w:r>
      <w:rPr>
        <w:lang w:val="en-US"/>
      </w:rPr>
      <w:t>Team: Melbourne Dreamers</w:t>
    </w:r>
  </w:p>
  <w:p w14:paraId="3500984A" w14:textId="3A595DF3" w:rsidR="00F05FA1" w:rsidRPr="00B90B91" w:rsidRDefault="00F05FA1">
    <w:pPr>
      <w:pStyle w:val="Header"/>
      <w:rPr>
        <w:lang w:val="en-US"/>
      </w:rPr>
    </w:pPr>
    <w:r>
      <w:rPr>
        <w:lang w:val="en-US"/>
      </w:rPr>
      <w:t>Challenge 3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5CE"/>
    <w:multiLevelType w:val="hybridMultilevel"/>
    <w:tmpl w:val="F4284230"/>
    <w:lvl w:ilvl="0" w:tplc="6E84562A">
      <w:start w:val="1"/>
      <w:numFmt w:val="upperLetter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8672F4"/>
    <w:multiLevelType w:val="multilevel"/>
    <w:tmpl w:val="ADD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A2E5A"/>
    <w:multiLevelType w:val="multilevel"/>
    <w:tmpl w:val="DEF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F3D96"/>
    <w:multiLevelType w:val="multilevel"/>
    <w:tmpl w:val="D02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F71AB"/>
    <w:multiLevelType w:val="multilevel"/>
    <w:tmpl w:val="E95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4893">
    <w:abstractNumId w:val="2"/>
  </w:num>
  <w:num w:numId="2" w16cid:durableId="527257526">
    <w:abstractNumId w:val="1"/>
  </w:num>
  <w:num w:numId="3" w16cid:durableId="1783188446">
    <w:abstractNumId w:val="1"/>
  </w:num>
  <w:num w:numId="4" w16cid:durableId="197622269">
    <w:abstractNumId w:val="4"/>
  </w:num>
  <w:num w:numId="5" w16cid:durableId="1004745903">
    <w:abstractNumId w:val="3"/>
  </w:num>
  <w:num w:numId="6" w16cid:durableId="27401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1F"/>
    <w:rsid w:val="000026B3"/>
    <w:rsid w:val="00005AD1"/>
    <w:rsid w:val="00015136"/>
    <w:rsid w:val="00025546"/>
    <w:rsid w:val="000805CE"/>
    <w:rsid w:val="0010557C"/>
    <w:rsid w:val="00106BB4"/>
    <w:rsid w:val="00120F65"/>
    <w:rsid w:val="001226CC"/>
    <w:rsid w:val="00182967"/>
    <w:rsid w:val="001E2ED5"/>
    <w:rsid w:val="002018A4"/>
    <w:rsid w:val="00203CB3"/>
    <w:rsid w:val="00291D2B"/>
    <w:rsid w:val="002B434C"/>
    <w:rsid w:val="002D48EB"/>
    <w:rsid w:val="00307724"/>
    <w:rsid w:val="00403B95"/>
    <w:rsid w:val="00474E23"/>
    <w:rsid w:val="0048633E"/>
    <w:rsid w:val="004C2FDB"/>
    <w:rsid w:val="0052333D"/>
    <w:rsid w:val="00552538"/>
    <w:rsid w:val="00587C2A"/>
    <w:rsid w:val="00594ECE"/>
    <w:rsid w:val="005A6E6B"/>
    <w:rsid w:val="005E41A3"/>
    <w:rsid w:val="005F263F"/>
    <w:rsid w:val="005F4C99"/>
    <w:rsid w:val="00664467"/>
    <w:rsid w:val="00736DFB"/>
    <w:rsid w:val="00763860"/>
    <w:rsid w:val="007A1B0E"/>
    <w:rsid w:val="007B0705"/>
    <w:rsid w:val="007B2515"/>
    <w:rsid w:val="007B5F2E"/>
    <w:rsid w:val="007F6B58"/>
    <w:rsid w:val="00830EFB"/>
    <w:rsid w:val="0085713D"/>
    <w:rsid w:val="008611FF"/>
    <w:rsid w:val="00876CC0"/>
    <w:rsid w:val="008F33AE"/>
    <w:rsid w:val="00901759"/>
    <w:rsid w:val="0094195B"/>
    <w:rsid w:val="00953DCD"/>
    <w:rsid w:val="00977D40"/>
    <w:rsid w:val="009C7627"/>
    <w:rsid w:val="00A35EC7"/>
    <w:rsid w:val="00A46756"/>
    <w:rsid w:val="00A868E1"/>
    <w:rsid w:val="00AA3979"/>
    <w:rsid w:val="00AB5BC5"/>
    <w:rsid w:val="00AB7BC4"/>
    <w:rsid w:val="00AC6773"/>
    <w:rsid w:val="00AE116A"/>
    <w:rsid w:val="00AF1073"/>
    <w:rsid w:val="00B56559"/>
    <w:rsid w:val="00B86EA1"/>
    <w:rsid w:val="00B90B91"/>
    <w:rsid w:val="00B97828"/>
    <w:rsid w:val="00C20CA8"/>
    <w:rsid w:val="00CC18CA"/>
    <w:rsid w:val="00CC7B88"/>
    <w:rsid w:val="00D97968"/>
    <w:rsid w:val="00DA6354"/>
    <w:rsid w:val="00DF017B"/>
    <w:rsid w:val="00E0751F"/>
    <w:rsid w:val="00E5728A"/>
    <w:rsid w:val="00E7170F"/>
    <w:rsid w:val="00F05FA1"/>
    <w:rsid w:val="00F80BAB"/>
    <w:rsid w:val="00FA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A58E"/>
  <w15:chartTrackingRefBased/>
  <w15:docId w15:val="{718319BD-5B17-4B0C-99E4-0FA7F2B3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E572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7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91"/>
  </w:style>
  <w:style w:type="paragraph" w:styleId="Footer">
    <w:name w:val="footer"/>
    <w:basedOn w:val="Normal"/>
    <w:link w:val="FooterChar"/>
    <w:uiPriority w:val="99"/>
    <w:unhideWhenUsed/>
    <w:rsid w:val="00B9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F3B5E-399F-49F5-B81E-DA824BD5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Sayoc</dc:creator>
  <cp:keywords/>
  <dc:description/>
  <cp:lastModifiedBy>Camille Sayoc</cp:lastModifiedBy>
  <cp:revision>34</cp:revision>
  <dcterms:created xsi:type="dcterms:W3CDTF">2023-01-29T11:02:00Z</dcterms:created>
  <dcterms:modified xsi:type="dcterms:W3CDTF">2023-02-04T03:48:00Z</dcterms:modified>
</cp:coreProperties>
</file>