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32FAC1" w14:textId="77777777" w:rsidR="006439AE" w:rsidRDefault="006439AE" w:rsidP="006439AE"/>
    <w:p w14:paraId="0D13E7EC" w14:textId="77777777" w:rsidR="00E0444A" w:rsidRDefault="00E0444A" w:rsidP="006439AE">
      <w:pPr>
        <w:jc w:val="center"/>
        <w:rPr>
          <w:b/>
          <w:sz w:val="44"/>
          <w:szCs w:val="44"/>
        </w:rPr>
      </w:pPr>
    </w:p>
    <w:p w14:paraId="4FB51383" w14:textId="77777777" w:rsidR="00E0444A" w:rsidRDefault="00E0444A" w:rsidP="006439AE">
      <w:pPr>
        <w:jc w:val="center"/>
        <w:rPr>
          <w:b/>
          <w:sz w:val="44"/>
          <w:szCs w:val="44"/>
        </w:rPr>
      </w:pPr>
    </w:p>
    <w:p w14:paraId="70BA6D11" w14:textId="77777777" w:rsidR="00E0444A" w:rsidRDefault="00E0444A" w:rsidP="006439AE">
      <w:pPr>
        <w:jc w:val="center"/>
        <w:rPr>
          <w:b/>
          <w:sz w:val="44"/>
          <w:szCs w:val="44"/>
        </w:rPr>
      </w:pPr>
    </w:p>
    <w:p w14:paraId="3AF71545" w14:textId="77777777" w:rsidR="00E0444A" w:rsidRDefault="00E0444A" w:rsidP="006439AE">
      <w:pPr>
        <w:jc w:val="center"/>
        <w:rPr>
          <w:b/>
          <w:sz w:val="44"/>
          <w:szCs w:val="44"/>
        </w:rPr>
      </w:pPr>
    </w:p>
    <w:p w14:paraId="33F7C7B7" w14:textId="77777777" w:rsidR="00E0444A" w:rsidRDefault="00E0444A" w:rsidP="006439AE">
      <w:pPr>
        <w:jc w:val="center"/>
        <w:rPr>
          <w:b/>
          <w:sz w:val="44"/>
          <w:szCs w:val="44"/>
        </w:rPr>
      </w:pPr>
    </w:p>
    <w:p w14:paraId="43B5948B" w14:textId="77777777" w:rsidR="00E0444A" w:rsidRDefault="00E0444A" w:rsidP="006439AE">
      <w:pPr>
        <w:jc w:val="center"/>
        <w:rPr>
          <w:b/>
          <w:sz w:val="44"/>
          <w:szCs w:val="44"/>
        </w:rPr>
      </w:pPr>
    </w:p>
    <w:p w14:paraId="26193561" w14:textId="48350B3C" w:rsidR="00B35269" w:rsidRPr="00E0444A" w:rsidRDefault="00867E33" w:rsidP="006439AE">
      <w:pPr>
        <w:jc w:val="center"/>
        <w:rPr>
          <w:b/>
          <w:sz w:val="44"/>
          <w:szCs w:val="44"/>
        </w:rPr>
      </w:pPr>
      <w:r w:rsidRPr="00E0444A">
        <w:rPr>
          <w:b/>
          <w:sz w:val="44"/>
          <w:szCs w:val="44"/>
        </w:rPr>
        <w:t xml:space="preserve">THE </w:t>
      </w:r>
      <w:r w:rsidR="00B35269" w:rsidRPr="00E0444A">
        <w:rPr>
          <w:b/>
          <w:sz w:val="44"/>
          <w:szCs w:val="44"/>
        </w:rPr>
        <w:t>SICK MAN OF EUROPE</w:t>
      </w:r>
      <w:r w:rsidRPr="00E0444A">
        <w:rPr>
          <w:b/>
          <w:sz w:val="44"/>
          <w:szCs w:val="44"/>
        </w:rPr>
        <w:t>: MY</w:t>
      </w:r>
      <w:r w:rsidR="00B35269" w:rsidRPr="00E0444A">
        <w:rPr>
          <w:b/>
          <w:sz w:val="44"/>
          <w:szCs w:val="44"/>
        </w:rPr>
        <w:t>TH OR REALITY?</w:t>
      </w:r>
    </w:p>
    <w:p w14:paraId="1A37F6BC" w14:textId="2C588B4C" w:rsidR="006439AE" w:rsidRPr="00C75C1A" w:rsidRDefault="00C75C1A" w:rsidP="006439AE">
      <w:pPr>
        <w:jc w:val="center"/>
        <w:rPr>
          <w:color w:val="595959" w:themeColor="text1" w:themeTint="A6"/>
        </w:rPr>
      </w:pPr>
      <w:r w:rsidRPr="00C75C1A">
        <w:rPr>
          <w:color w:val="595959" w:themeColor="text1" w:themeTint="A6"/>
        </w:rPr>
        <w:t>Samuele Magatti</w:t>
      </w:r>
    </w:p>
    <w:p w14:paraId="48CA76AF" w14:textId="77777777" w:rsidR="006439AE" w:rsidRDefault="006439AE" w:rsidP="006439AE">
      <w:pPr>
        <w:rPr>
          <w:b/>
          <w:sz w:val="28"/>
          <w:szCs w:val="28"/>
        </w:rPr>
      </w:pPr>
    </w:p>
    <w:p w14:paraId="5543B265" w14:textId="77777777" w:rsidR="00AF57BA" w:rsidRDefault="00AF57BA" w:rsidP="006439AE">
      <w:pPr>
        <w:rPr>
          <w:b/>
          <w:sz w:val="28"/>
          <w:szCs w:val="28"/>
        </w:rPr>
      </w:pPr>
    </w:p>
    <w:p w14:paraId="211F9E97" w14:textId="77777777" w:rsidR="00AF57BA" w:rsidRDefault="00AF57BA" w:rsidP="006439AE">
      <w:pPr>
        <w:rPr>
          <w:b/>
          <w:sz w:val="28"/>
          <w:szCs w:val="28"/>
        </w:rPr>
      </w:pPr>
    </w:p>
    <w:p w14:paraId="5513CEC9" w14:textId="77777777" w:rsidR="00AF57BA" w:rsidRDefault="00AF57BA" w:rsidP="006439AE">
      <w:pPr>
        <w:rPr>
          <w:b/>
          <w:sz w:val="28"/>
          <w:szCs w:val="28"/>
        </w:rPr>
      </w:pPr>
    </w:p>
    <w:p w14:paraId="73F0DD3E" w14:textId="77777777" w:rsidR="00AF57BA" w:rsidRDefault="00AF57BA" w:rsidP="006439AE">
      <w:pPr>
        <w:rPr>
          <w:b/>
          <w:sz w:val="28"/>
          <w:szCs w:val="28"/>
        </w:rPr>
      </w:pPr>
    </w:p>
    <w:p w14:paraId="7A6486C3" w14:textId="77777777" w:rsidR="00AF57BA" w:rsidRDefault="00AF57BA" w:rsidP="006439AE">
      <w:pPr>
        <w:rPr>
          <w:b/>
          <w:sz w:val="28"/>
          <w:szCs w:val="28"/>
        </w:rPr>
      </w:pPr>
    </w:p>
    <w:p w14:paraId="7D92CEC3" w14:textId="77777777" w:rsidR="00AF57BA" w:rsidRDefault="00AF57BA" w:rsidP="006439AE">
      <w:pPr>
        <w:rPr>
          <w:b/>
          <w:sz w:val="28"/>
          <w:szCs w:val="28"/>
        </w:rPr>
      </w:pPr>
    </w:p>
    <w:p w14:paraId="04130CA6" w14:textId="77777777" w:rsidR="00AF57BA" w:rsidRDefault="00AF57BA" w:rsidP="006439AE">
      <w:pPr>
        <w:rPr>
          <w:b/>
          <w:sz w:val="28"/>
          <w:szCs w:val="28"/>
        </w:rPr>
      </w:pPr>
    </w:p>
    <w:p w14:paraId="69D8EEE1" w14:textId="77777777" w:rsidR="00AF57BA" w:rsidRDefault="00AF57BA" w:rsidP="006439AE">
      <w:pPr>
        <w:rPr>
          <w:b/>
          <w:sz w:val="28"/>
          <w:szCs w:val="28"/>
        </w:rPr>
      </w:pPr>
    </w:p>
    <w:p w14:paraId="42511EE1" w14:textId="77777777" w:rsidR="00AF57BA" w:rsidRDefault="00AF57BA" w:rsidP="006439AE">
      <w:pPr>
        <w:rPr>
          <w:b/>
          <w:sz w:val="28"/>
          <w:szCs w:val="28"/>
        </w:rPr>
      </w:pPr>
    </w:p>
    <w:p w14:paraId="3D1A8238" w14:textId="77777777" w:rsidR="00AF57BA" w:rsidRDefault="00AF57BA" w:rsidP="006439AE">
      <w:pPr>
        <w:rPr>
          <w:b/>
          <w:sz w:val="28"/>
          <w:szCs w:val="28"/>
        </w:rPr>
      </w:pPr>
    </w:p>
    <w:p w14:paraId="3D026813" w14:textId="77777777" w:rsidR="00AF57BA" w:rsidRDefault="00AF57BA" w:rsidP="006439AE">
      <w:pPr>
        <w:rPr>
          <w:b/>
          <w:sz w:val="28"/>
          <w:szCs w:val="28"/>
        </w:rPr>
      </w:pPr>
    </w:p>
    <w:p w14:paraId="205F708E" w14:textId="77777777" w:rsidR="00AF57BA" w:rsidRDefault="00AF57BA" w:rsidP="006439AE">
      <w:pPr>
        <w:rPr>
          <w:b/>
          <w:sz w:val="28"/>
          <w:szCs w:val="28"/>
        </w:rPr>
      </w:pPr>
    </w:p>
    <w:p w14:paraId="086DAE4A" w14:textId="77777777" w:rsidR="00AF57BA" w:rsidRDefault="00AF57BA" w:rsidP="006439AE">
      <w:pPr>
        <w:rPr>
          <w:b/>
          <w:sz w:val="28"/>
          <w:szCs w:val="28"/>
        </w:rPr>
      </w:pPr>
    </w:p>
    <w:p w14:paraId="72C3F0EC" w14:textId="77777777" w:rsidR="00AF57BA" w:rsidRDefault="00AF57BA" w:rsidP="006439AE">
      <w:pPr>
        <w:rPr>
          <w:b/>
          <w:sz w:val="28"/>
          <w:szCs w:val="28"/>
        </w:rPr>
      </w:pPr>
    </w:p>
    <w:p w14:paraId="61FE75BC" w14:textId="77777777" w:rsidR="00AF57BA" w:rsidRDefault="00AF57BA" w:rsidP="006439AE">
      <w:pPr>
        <w:rPr>
          <w:b/>
          <w:sz w:val="28"/>
          <w:szCs w:val="28"/>
        </w:rPr>
      </w:pPr>
    </w:p>
    <w:p w14:paraId="79F78BA1" w14:textId="77777777" w:rsidR="00AF57BA" w:rsidRDefault="00AF57BA" w:rsidP="006439AE">
      <w:pPr>
        <w:rPr>
          <w:b/>
          <w:sz w:val="28"/>
          <w:szCs w:val="28"/>
        </w:rPr>
      </w:pPr>
    </w:p>
    <w:p w14:paraId="28B493A1" w14:textId="77777777" w:rsidR="00AF57BA" w:rsidRDefault="00AF57BA" w:rsidP="006439AE">
      <w:pPr>
        <w:rPr>
          <w:b/>
          <w:sz w:val="28"/>
          <w:szCs w:val="28"/>
        </w:rPr>
      </w:pPr>
    </w:p>
    <w:p w14:paraId="32904FF2" w14:textId="77777777" w:rsidR="00AF57BA" w:rsidRDefault="00AF57BA" w:rsidP="006439AE">
      <w:pPr>
        <w:rPr>
          <w:b/>
          <w:sz w:val="28"/>
          <w:szCs w:val="28"/>
        </w:rPr>
      </w:pPr>
    </w:p>
    <w:p w14:paraId="6557C330" w14:textId="77777777" w:rsidR="00AF57BA" w:rsidRDefault="00AF57BA" w:rsidP="006439AE">
      <w:pPr>
        <w:rPr>
          <w:b/>
          <w:sz w:val="28"/>
          <w:szCs w:val="28"/>
        </w:rPr>
      </w:pPr>
    </w:p>
    <w:p w14:paraId="72E80531" w14:textId="77777777" w:rsidR="00AF57BA" w:rsidRDefault="00AF57BA" w:rsidP="006439AE">
      <w:pPr>
        <w:rPr>
          <w:b/>
          <w:sz w:val="28"/>
          <w:szCs w:val="28"/>
        </w:rPr>
      </w:pPr>
    </w:p>
    <w:p w14:paraId="4A1C1333" w14:textId="77777777" w:rsidR="00AF57BA" w:rsidRDefault="00AF57BA" w:rsidP="006439AE">
      <w:pPr>
        <w:rPr>
          <w:b/>
          <w:sz w:val="28"/>
          <w:szCs w:val="28"/>
        </w:rPr>
      </w:pPr>
    </w:p>
    <w:p w14:paraId="321962AC" w14:textId="77777777" w:rsidR="00AF57BA" w:rsidRDefault="00AF57BA" w:rsidP="006439AE">
      <w:pPr>
        <w:rPr>
          <w:b/>
          <w:sz w:val="28"/>
          <w:szCs w:val="28"/>
        </w:rPr>
      </w:pPr>
    </w:p>
    <w:p w14:paraId="12EB1D7B" w14:textId="77777777" w:rsidR="00AF57BA" w:rsidRDefault="00AF57BA" w:rsidP="006439AE">
      <w:pPr>
        <w:rPr>
          <w:b/>
          <w:sz w:val="28"/>
          <w:szCs w:val="28"/>
        </w:rPr>
      </w:pPr>
    </w:p>
    <w:p w14:paraId="60D6A59D" w14:textId="77777777" w:rsidR="00AF57BA" w:rsidRDefault="00AF57BA" w:rsidP="006439AE">
      <w:pPr>
        <w:rPr>
          <w:b/>
          <w:sz w:val="28"/>
          <w:szCs w:val="28"/>
        </w:rPr>
      </w:pPr>
    </w:p>
    <w:p w14:paraId="259C5F23" w14:textId="77777777" w:rsidR="00AF57BA" w:rsidRDefault="00AF57BA" w:rsidP="006439AE">
      <w:pPr>
        <w:rPr>
          <w:b/>
          <w:sz w:val="28"/>
          <w:szCs w:val="28"/>
        </w:rPr>
      </w:pPr>
    </w:p>
    <w:p w14:paraId="7AFA9927" w14:textId="77777777" w:rsidR="00AF57BA" w:rsidRDefault="00AF57BA" w:rsidP="006439AE">
      <w:pPr>
        <w:rPr>
          <w:b/>
          <w:sz w:val="28"/>
          <w:szCs w:val="28"/>
        </w:rPr>
      </w:pPr>
    </w:p>
    <w:p w14:paraId="7AD26C65" w14:textId="77777777" w:rsidR="00AF57BA" w:rsidRDefault="00AF57BA" w:rsidP="006439AE">
      <w:pPr>
        <w:rPr>
          <w:b/>
          <w:sz w:val="28"/>
          <w:szCs w:val="28"/>
        </w:rPr>
      </w:pPr>
    </w:p>
    <w:p w14:paraId="75954903" w14:textId="77777777" w:rsidR="00AF57BA" w:rsidRDefault="00AF57BA" w:rsidP="006439AE">
      <w:pPr>
        <w:rPr>
          <w:b/>
          <w:sz w:val="28"/>
          <w:szCs w:val="28"/>
        </w:rPr>
      </w:pPr>
    </w:p>
    <w:p w14:paraId="7B1EEEB3" w14:textId="77777777" w:rsidR="00AF57BA" w:rsidRDefault="00AF57BA" w:rsidP="006439AE">
      <w:pPr>
        <w:rPr>
          <w:b/>
          <w:sz w:val="28"/>
          <w:szCs w:val="28"/>
        </w:rPr>
      </w:pPr>
    </w:p>
    <w:p w14:paraId="6CB8378B" w14:textId="77777777" w:rsidR="00AF57BA" w:rsidRDefault="00AF57BA" w:rsidP="006439AE">
      <w:pPr>
        <w:rPr>
          <w:b/>
          <w:sz w:val="28"/>
          <w:szCs w:val="28"/>
        </w:rPr>
      </w:pPr>
    </w:p>
    <w:p w14:paraId="7237CCB3" w14:textId="77777777" w:rsidR="00AF57BA" w:rsidRDefault="00AF57BA" w:rsidP="006439AE">
      <w:pPr>
        <w:rPr>
          <w:b/>
          <w:sz w:val="28"/>
          <w:szCs w:val="28"/>
        </w:rPr>
      </w:pPr>
    </w:p>
    <w:p w14:paraId="61B4DCF2" w14:textId="77777777" w:rsidR="00AF57BA" w:rsidRDefault="00AF57BA" w:rsidP="006439AE">
      <w:pPr>
        <w:rPr>
          <w:b/>
          <w:sz w:val="28"/>
          <w:szCs w:val="28"/>
        </w:rPr>
      </w:pPr>
    </w:p>
    <w:p w14:paraId="281062E7" w14:textId="77777777" w:rsidR="00E0444A" w:rsidRDefault="00E0444A">
      <w:pPr>
        <w:rPr>
          <w:b/>
          <w:sz w:val="28"/>
          <w:szCs w:val="28"/>
        </w:rPr>
      </w:pPr>
    </w:p>
    <w:p w14:paraId="55377AC1" w14:textId="3A194825" w:rsidR="001C7A94" w:rsidRPr="0021642F" w:rsidRDefault="0021642F">
      <w:pPr>
        <w:rPr>
          <w:b/>
        </w:rPr>
      </w:pPr>
      <w:r>
        <w:rPr>
          <w:b/>
        </w:rPr>
        <w:t>1.</w:t>
      </w:r>
      <w:r w:rsidR="001C7A94" w:rsidRPr="0021642F">
        <w:rPr>
          <w:b/>
        </w:rPr>
        <w:t>INTRODUCTION</w:t>
      </w:r>
      <w:r w:rsidR="00FE612A" w:rsidRPr="0021642F">
        <w:rPr>
          <w:b/>
        </w:rPr>
        <w:t xml:space="preserve"> AND MOTIVATION</w:t>
      </w:r>
    </w:p>
    <w:p w14:paraId="3F3C32AE" w14:textId="77777777" w:rsidR="00A74135" w:rsidRDefault="00A74135"/>
    <w:p w14:paraId="03710898" w14:textId="4446985F" w:rsidR="00A74135" w:rsidRDefault="00F459DC" w:rsidP="0021642F">
      <w:pPr>
        <w:jc w:val="both"/>
      </w:pPr>
      <w:r>
        <w:t>In 1966</w:t>
      </w:r>
      <w:r w:rsidR="004216B7">
        <w:t xml:space="preserve">, the </w:t>
      </w:r>
      <w:r w:rsidR="00CB7CB8">
        <w:t>Netherlands introdu</w:t>
      </w:r>
      <w:r>
        <w:t>c</w:t>
      </w:r>
      <w:r w:rsidR="00CB7CB8">
        <w:t xml:space="preserve">ed one of the most generous, in terms of </w:t>
      </w:r>
      <w:r w:rsidR="004216B7">
        <w:t>benefits and eli</w:t>
      </w:r>
      <w:r w:rsidR="00CB7CB8">
        <w:t>gibility requirements, disability</w:t>
      </w:r>
      <w:r w:rsidR="00E56295">
        <w:t xml:space="preserve"> i</w:t>
      </w:r>
      <w:r>
        <w:t xml:space="preserve">nsurance system, according to most </w:t>
      </w:r>
      <w:r w:rsidR="00832B8E">
        <w:t>of thr lit</w:t>
      </w:r>
      <w:r>
        <w:t xml:space="preserve">erature this lead to a sharp increase in the number of people </w:t>
      </w:r>
      <w:r w:rsidR="00FC2995">
        <w:t>receiving such a subsidy</w:t>
      </w:r>
      <w:r>
        <w:t xml:space="preserve">, in particular </w:t>
      </w:r>
      <w:r w:rsidR="004E49CE">
        <w:t xml:space="preserve">after </w:t>
      </w:r>
      <w:r>
        <w:t xml:space="preserve">the </w:t>
      </w:r>
      <w:r w:rsidR="004E49CE">
        <w:t xml:space="preserve">two oil shocks of the </w:t>
      </w:r>
      <w:r w:rsidR="00FC2995">
        <w:t>19</w:t>
      </w:r>
      <w:r w:rsidR="004E49CE">
        <w:t>70</w:t>
      </w:r>
      <w:r w:rsidR="00FC2995">
        <w:t>s</w:t>
      </w:r>
      <w:r w:rsidR="004E49CE">
        <w:t xml:space="preserve"> </w:t>
      </w:r>
      <w:r w:rsidR="00E56295">
        <w:t>it w</w:t>
      </w:r>
      <w:r w:rsidR="006749DD">
        <w:t>as reported that 10-15% of the Dutch working-</w:t>
      </w:r>
      <w:r w:rsidR="00E56295">
        <w:t xml:space="preserve">age population was receiving a </w:t>
      </w:r>
      <w:r w:rsidR="00904B92">
        <w:t>disability subsidy</w:t>
      </w:r>
      <w:r w:rsidR="00E56295">
        <w:t xml:space="preserve">, this further worsened in the start of the </w:t>
      </w:r>
      <w:r w:rsidR="001059AD">
        <w:t>19</w:t>
      </w:r>
      <w:r w:rsidR="00E56295">
        <w:t>90</w:t>
      </w:r>
      <w:r w:rsidR="001059AD">
        <w:t>s</w:t>
      </w:r>
      <w:r w:rsidR="00E56295">
        <w:t xml:space="preserve"> when the total amount </w:t>
      </w:r>
      <w:r w:rsidR="00904B92">
        <w:t>of people receiving such subsidy</w:t>
      </w:r>
      <w:r w:rsidR="00E56295">
        <w:t xml:space="preserve"> wa</w:t>
      </w:r>
      <w:r w:rsidR="008534FE">
        <w:t>s near 1 million, whit a total D</w:t>
      </w:r>
      <w:r w:rsidR="00E56295">
        <w:t xml:space="preserve">utch population </w:t>
      </w:r>
      <w:r w:rsidR="00794F6F">
        <w:t>of 15 million. The high levels of disable</w:t>
      </w:r>
      <w:r w:rsidR="006333CF">
        <w:t>d</w:t>
      </w:r>
      <w:r w:rsidR="00794F6F">
        <w:t xml:space="preserve"> people and the fact that</w:t>
      </w:r>
      <w:r w:rsidR="00666BA8">
        <w:t xml:space="preserve"> lot of studies demonst</w:t>
      </w:r>
      <w:r w:rsidR="00F0373B">
        <w:t>rat</w:t>
      </w:r>
      <w:r w:rsidR="00666BA8">
        <w:t xml:space="preserve">ed that such level were </w:t>
      </w:r>
      <w:r w:rsidR="003267D8">
        <w:t xml:space="preserve">not comparable across countries </w:t>
      </w:r>
      <w:r w:rsidR="001875E0">
        <w:t xml:space="preserve">led to the Netherlands being called </w:t>
      </w:r>
      <w:r w:rsidR="00D31F7E">
        <w:t>‘</w:t>
      </w:r>
      <w:r w:rsidR="001875E0">
        <w:t xml:space="preserve">the </w:t>
      </w:r>
      <w:r w:rsidR="00D31F7E">
        <w:t>sick man of Europe’</w:t>
      </w:r>
      <w:r w:rsidR="001875E0">
        <w:t>.</w:t>
      </w:r>
      <w:r w:rsidR="00D31F7E">
        <w:t xml:space="preserve"> </w:t>
      </w:r>
      <w:r w:rsidR="00574139">
        <w:t xml:space="preserve">This study </w:t>
      </w:r>
      <w:r w:rsidR="00796A85">
        <w:t>further investigates</w:t>
      </w:r>
      <w:r w:rsidR="00574139">
        <w:t xml:space="preserve">the relatinship between WAO introduction, economic shocks in the </w:t>
      </w:r>
      <w:r w:rsidR="00DE7C4B">
        <w:t>19</w:t>
      </w:r>
      <w:r w:rsidR="00574139">
        <w:t>70</w:t>
      </w:r>
      <w:r w:rsidR="00DE7C4B">
        <w:t>s</w:t>
      </w:r>
      <w:r w:rsidR="00574139">
        <w:t xml:space="preserve"> and the effects of this policy on the labor market</w:t>
      </w:r>
      <w:r w:rsidR="005C24F5">
        <w:t>, focusing on how changing some aspe</w:t>
      </w:r>
      <w:r w:rsidR="00904B92">
        <w:t>cts of the subsidy</w:t>
      </w:r>
      <w:r w:rsidR="005C24F5">
        <w:t xml:space="preserve"> could have</w:t>
      </w:r>
      <w:r w:rsidR="00C428B6">
        <w:t xml:space="preserve"> shaped differently the dutch labor market. </w:t>
      </w:r>
    </w:p>
    <w:p w14:paraId="3DA00A81" w14:textId="77777777" w:rsidR="00B45623" w:rsidRDefault="00B45623" w:rsidP="0021642F">
      <w:pPr>
        <w:jc w:val="both"/>
      </w:pPr>
    </w:p>
    <w:p w14:paraId="43DFE6EC" w14:textId="77777777" w:rsidR="003724DF" w:rsidRDefault="003724DF"/>
    <w:p w14:paraId="681B35B3" w14:textId="77777777" w:rsidR="00912083" w:rsidRDefault="00912083"/>
    <w:p w14:paraId="47E01675" w14:textId="770DEACC" w:rsidR="00C007F2" w:rsidRPr="0021642F" w:rsidRDefault="0021642F">
      <w:pPr>
        <w:rPr>
          <w:b/>
          <w:sz w:val="28"/>
          <w:szCs w:val="28"/>
        </w:rPr>
      </w:pPr>
      <w:r w:rsidRPr="0021642F">
        <w:rPr>
          <w:b/>
          <w:sz w:val="28"/>
          <w:szCs w:val="28"/>
        </w:rPr>
        <w:t>1.1</w:t>
      </w:r>
      <w:r w:rsidR="00912083" w:rsidRPr="0021642F">
        <w:rPr>
          <w:b/>
          <w:sz w:val="28"/>
          <w:szCs w:val="28"/>
        </w:rPr>
        <w:t xml:space="preserve">Context: </w:t>
      </w:r>
    </w:p>
    <w:p w14:paraId="645D6A3E" w14:textId="77777777" w:rsidR="00574139" w:rsidRDefault="00574139"/>
    <w:p w14:paraId="6FEABAF1" w14:textId="7D0523CF" w:rsidR="00C85260" w:rsidRDefault="00C007F2" w:rsidP="0021642F">
      <w:pPr>
        <w:jc w:val="both"/>
      </w:pPr>
      <w:r>
        <w:t>A</w:t>
      </w:r>
      <w:r w:rsidR="00796A85">
        <w:t>fter the S</w:t>
      </w:r>
      <w:r w:rsidR="00B210C4">
        <w:t>ec</w:t>
      </w:r>
      <w:r w:rsidR="00796A85">
        <w:t>ond World W</w:t>
      </w:r>
      <w:r>
        <w:t>ar all</w:t>
      </w:r>
      <w:r w:rsidR="00B85AC8">
        <w:t xml:space="preserve"> major european economies</w:t>
      </w:r>
      <w:r>
        <w:t xml:space="preserve"> </w:t>
      </w:r>
      <w:r w:rsidR="00B210C4">
        <w:t>experienced</w:t>
      </w:r>
      <w:r w:rsidR="00AF00BE">
        <w:t xml:space="preserve"> </w:t>
      </w:r>
      <w:r w:rsidR="00BB203C">
        <w:t>an econ</w:t>
      </w:r>
      <w:r w:rsidR="008E1B5C">
        <w:t>o</w:t>
      </w:r>
      <w:r w:rsidR="00BB203C">
        <w:t xml:space="preserve">mic boom, this </w:t>
      </w:r>
      <w:r w:rsidR="00C43F61">
        <w:t xml:space="preserve">in many cases </w:t>
      </w:r>
      <w:r w:rsidR="000E4AC9">
        <w:t>resulted in welfare state ex</w:t>
      </w:r>
      <w:r w:rsidR="00BB203C">
        <w:t>pansion</w:t>
      </w:r>
      <w:r w:rsidR="00B85AC8">
        <w:t>. In particular it is interesting to tak</w:t>
      </w:r>
      <w:r w:rsidR="00AC6C2F">
        <w:t>e</w:t>
      </w:r>
      <w:r w:rsidR="00B85AC8">
        <w:t xml:space="preserve"> into account the welfare system development in post-war Netherlands, where after the conflict </w:t>
      </w:r>
      <w:r w:rsidR="00BF581B">
        <w:t xml:space="preserve">the Dutch people </w:t>
      </w:r>
      <w:r w:rsidR="00B85AC8">
        <w:t xml:space="preserve">experienced a </w:t>
      </w:r>
      <w:r w:rsidR="00140789">
        <w:t xml:space="preserve">welfare </w:t>
      </w:r>
      <w:r w:rsidR="00B85AC8">
        <w:t>policy shift from a tradit</w:t>
      </w:r>
      <w:r w:rsidR="00140789">
        <w:t>ional insurance based Bismar</w:t>
      </w:r>
      <w:r w:rsidR="00C24C05">
        <w:t>c</w:t>
      </w:r>
      <w:r w:rsidR="00140789">
        <w:t>k</w:t>
      </w:r>
      <w:r w:rsidR="00B85AC8">
        <w:t xml:space="preserve"> model into a universal based </w:t>
      </w:r>
      <w:r w:rsidR="005E4009">
        <w:t>B</w:t>
      </w:r>
      <w:r w:rsidR="00140789">
        <w:t>everidge model, thus making the welfare system of the country one of the most generous in term</w:t>
      </w:r>
      <w:r w:rsidR="00C37C7C">
        <w:t>s</w:t>
      </w:r>
      <w:r w:rsidR="00140789">
        <w:t xml:space="preserve"> of benefits and conditions</w:t>
      </w:r>
      <w:r w:rsidR="002E5AE6">
        <w:t>.</w:t>
      </w:r>
    </w:p>
    <w:p w14:paraId="0FE0327D" w14:textId="77777777" w:rsidR="002E6619" w:rsidRDefault="002E6619" w:rsidP="0021642F">
      <w:pPr>
        <w:jc w:val="both"/>
      </w:pPr>
    </w:p>
    <w:p w14:paraId="69DFA587" w14:textId="6BF57D88" w:rsidR="00DE2638" w:rsidRPr="0021642F" w:rsidRDefault="0021642F">
      <w:pPr>
        <w:rPr>
          <w:b/>
          <w:sz w:val="28"/>
          <w:szCs w:val="28"/>
        </w:rPr>
      </w:pPr>
      <w:r w:rsidRPr="0021642F">
        <w:rPr>
          <w:b/>
          <w:sz w:val="28"/>
          <w:szCs w:val="28"/>
        </w:rPr>
        <w:t>1.1.1</w:t>
      </w:r>
      <w:r w:rsidR="00DE2638" w:rsidRPr="0021642F">
        <w:rPr>
          <w:b/>
          <w:sz w:val="28"/>
          <w:szCs w:val="28"/>
        </w:rPr>
        <w:t>Soacial and political context</w:t>
      </w:r>
    </w:p>
    <w:p w14:paraId="26FD9F08" w14:textId="77777777" w:rsidR="002E6619" w:rsidRDefault="002E6619"/>
    <w:p w14:paraId="3B974412" w14:textId="6E85C06F" w:rsidR="00912083" w:rsidRDefault="00C85260" w:rsidP="0021642F">
      <w:pPr>
        <w:jc w:val="both"/>
      </w:pPr>
      <w:r>
        <w:t>It is important to describe briefly the</w:t>
      </w:r>
      <w:r w:rsidR="002E5AE6">
        <w:t xml:space="preserve"> </w:t>
      </w:r>
      <w:r w:rsidR="00F91681">
        <w:t xml:space="preserve">Dutch </w:t>
      </w:r>
      <w:r w:rsidR="002E6619">
        <w:t xml:space="preserve">society at that time. There </w:t>
      </w:r>
      <w:r w:rsidR="006E2FD0">
        <w:t>were</w:t>
      </w:r>
      <w:r w:rsidR="002E6619">
        <w:t xml:space="preserve"> </w:t>
      </w:r>
      <w:r>
        <w:t>de</w:t>
      </w:r>
      <w:r w:rsidR="00AF51EA">
        <w:t>ep social-confessional cleavage</w:t>
      </w:r>
      <w:r w:rsidR="002E6619">
        <w:t xml:space="preserve">s: </w:t>
      </w:r>
      <w:r w:rsidR="00E07CDB">
        <w:t>between catholics, Protestant, socialist</w:t>
      </w:r>
      <w:r w:rsidR="00AF51EA">
        <w:t xml:space="preserve"> workers and liberals </w:t>
      </w:r>
      <w:r w:rsidR="002E6619">
        <w:t xml:space="preserve">that </w:t>
      </w:r>
      <w:r w:rsidR="00D20259">
        <w:t>caused a</w:t>
      </w:r>
      <w:r w:rsidR="00AF51EA">
        <w:t xml:space="preserve"> </w:t>
      </w:r>
      <w:r w:rsidR="00D20259">
        <w:t>hig</w:t>
      </w:r>
      <w:r w:rsidR="005150A9">
        <w:t>hly</w:t>
      </w:r>
      <w:r w:rsidR="00A424A2">
        <w:t xml:space="preserve"> </w:t>
      </w:r>
      <w:r w:rsidR="00AF51EA">
        <w:t>pillarized</w:t>
      </w:r>
      <w:r w:rsidR="00250B78">
        <w:t xml:space="preserve"> (Verzuiling</w:t>
      </w:r>
      <w:r w:rsidR="00150C21">
        <w:t>)</w:t>
      </w:r>
      <w:r w:rsidR="00A424A2">
        <w:t xml:space="preserve"> society</w:t>
      </w:r>
      <w:r w:rsidR="00AF51EA">
        <w:t>. This means that</w:t>
      </w:r>
      <w:r w:rsidR="00250B78">
        <w:t xml:space="preserve"> the division between the social s</w:t>
      </w:r>
      <w:r w:rsidR="004B1DF2">
        <w:t>r</w:t>
      </w:r>
      <w:r w:rsidR="00250B78">
        <w:t xml:space="preserve">tata were </w:t>
      </w:r>
      <w:r w:rsidR="006D70EC">
        <w:t xml:space="preserve">so deep that individuals could live </w:t>
      </w:r>
      <w:r w:rsidR="00403B05">
        <w:t xml:space="preserve">their life entirely </w:t>
      </w:r>
      <w:r w:rsidR="006D70EC">
        <w:t xml:space="preserve">within </w:t>
      </w:r>
      <w:r w:rsidR="005366C2">
        <w:t>their own</w:t>
      </w:r>
      <w:r w:rsidR="00364030">
        <w:t xml:space="preserve"> communities, also </w:t>
      </w:r>
      <w:r w:rsidR="00403B05">
        <w:t xml:space="preserve">some </w:t>
      </w:r>
      <w:r w:rsidR="00364030">
        <w:t xml:space="preserve">welfare services were provided on this basis. This </w:t>
      </w:r>
      <w:r w:rsidR="00A424A2">
        <w:t xml:space="preserve">was </w:t>
      </w:r>
      <w:r w:rsidR="00364030">
        <w:t>translate</w:t>
      </w:r>
      <w:r w:rsidR="00550F9A">
        <w:t>d into a political system in whi</w:t>
      </w:r>
      <w:r w:rsidR="00364030">
        <w:t xml:space="preserve">ch each party represented its own pillar and did not compete outside its pillar </w:t>
      </w:r>
      <w:r w:rsidR="00CD2D31">
        <w:t xml:space="preserve">electoral </w:t>
      </w:r>
      <w:r w:rsidR="00364030">
        <w:t>base,</w:t>
      </w:r>
      <w:r w:rsidR="00A424A2">
        <w:t xml:space="preserve"> thus</w:t>
      </w:r>
      <w:r w:rsidR="00364030">
        <w:t xml:space="preserve"> representing only voters’ interests of its pillar. </w:t>
      </w:r>
      <w:r w:rsidR="00AF51EA">
        <w:t xml:space="preserve"> </w:t>
      </w:r>
      <w:r w:rsidR="00364030">
        <w:t>This meant a political system frequently stopped by pil</w:t>
      </w:r>
      <w:r w:rsidR="00203C2E">
        <w:t>l</w:t>
      </w:r>
      <w:r w:rsidR="00364030">
        <w:t>ar parties who acted as veto players, so social stability</w:t>
      </w:r>
      <w:r w:rsidR="00203C2E">
        <w:t xml:space="preserve"> in a heavy divided society</w:t>
      </w:r>
      <w:r w:rsidR="00364030">
        <w:t xml:space="preserve"> was reached at the cost of political inertia, since no party-pillar was strong enough for a single party government. </w:t>
      </w:r>
    </w:p>
    <w:p w14:paraId="261D7D8C" w14:textId="0A200AB7" w:rsidR="00DA0D57" w:rsidRDefault="00364030" w:rsidP="0021642F">
      <w:pPr>
        <w:jc w:val="both"/>
      </w:pPr>
      <w:r>
        <w:t xml:space="preserve">As social changes arose in late ’60s voters began to vote not only following their community of origin or religious beliefs, this linked with secularization and the end of historcal manifacturies like </w:t>
      </w:r>
      <w:r w:rsidR="00DA0D57">
        <w:t>shoemaking, textiles and shipbuilding created a political landscape in witch the voter base was not any longer su</w:t>
      </w:r>
      <w:r w:rsidR="005826F3">
        <w:t>re for the old parties. This le</w:t>
      </w:r>
      <w:r w:rsidR="00DA0D57">
        <w:t>d to a higher competi</w:t>
      </w:r>
      <w:r w:rsidR="00FC5A7E">
        <w:t xml:space="preserve">tion to avoid electoral losses that </w:t>
      </w:r>
      <w:r w:rsidR="00DA0D57">
        <w:t xml:space="preserve">was translated in </w:t>
      </w:r>
      <w:r w:rsidR="006B1A16">
        <w:t xml:space="preserve">competition for welfare expansion, mainly </w:t>
      </w:r>
      <w:r w:rsidR="00D368E9">
        <w:t>between catholic and labor parties</w:t>
      </w:r>
      <w:r w:rsidR="006B1A16">
        <w:t xml:space="preserve">. </w:t>
      </w:r>
      <w:r w:rsidR="00D368E9">
        <w:t xml:space="preserve">This </w:t>
      </w:r>
      <w:r w:rsidR="00FC2995">
        <w:t>le</w:t>
      </w:r>
      <w:r w:rsidR="00D368E9">
        <w:t xml:space="preserve">d to </w:t>
      </w:r>
      <w:r w:rsidR="001243F6">
        <w:t>economically unsu</w:t>
      </w:r>
      <w:r w:rsidR="00DA0D57">
        <w:t xml:space="preserve">stainable social reforms </w:t>
      </w:r>
      <w:r w:rsidR="004E6FF4">
        <w:t xml:space="preserve">with </w:t>
      </w:r>
      <w:r w:rsidR="00DA0D57">
        <w:t xml:space="preserve">the aim to buy the votes. </w:t>
      </w:r>
    </w:p>
    <w:p w14:paraId="69ED20A3" w14:textId="2C3A30DF" w:rsidR="00064F74" w:rsidRDefault="0021642F" w:rsidP="0021642F">
      <w:pPr>
        <w:tabs>
          <w:tab w:val="left" w:pos="1778"/>
        </w:tabs>
      </w:pPr>
      <w:r>
        <w:tab/>
      </w:r>
    </w:p>
    <w:p w14:paraId="07DDAB1B" w14:textId="77777777" w:rsidR="003B73FA" w:rsidRDefault="003B73FA">
      <w:pPr>
        <w:rPr>
          <w:b/>
          <w:sz w:val="28"/>
          <w:szCs w:val="28"/>
        </w:rPr>
      </w:pPr>
    </w:p>
    <w:p w14:paraId="73ADCE8C" w14:textId="77777777" w:rsidR="003E275E" w:rsidRDefault="003E275E">
      <w:pPr>
        <w:rPr>
          <w:b/>
          <w:sz w:val="28"/>
          <w:szCs w:val="28"/>
        </w:rPr>
      </w:pPr>
    </w:p>
    <w:p w14:paraId="123DE848" w14:textId="77777777" w:rsidR="00AF57BA" w:rsidRDefault="00AF57BA">
      <w:pPr>
        <w:rPr>
          <w:b/>
          <w:sz w:val="28"/>
          <w:szCs w:val="28"/>
        </w:rPr>
      </w:pPr>
    </w:p>
    <w:p w14:paraId="4909EE9F" w14:textId="43DDBA20" w:rsidR="00064F74" w:rsidRDefault="0021642F">
      <w:pPr>
        <w:rPr>
          <w:b/>
          <w:sz w:val="28"/>
          <w:szCs w:val="28"/>
        </w:rPr>
      </w:pPr>
      <w:r w:rsidRPr="0021642F">
        <w:rPr>
          <w:b/>
          <w:sz w:val="28"/>
          <w:szCs w:val="28"/>
        </w:rPr>
        <w:lastRenderedPageBreak/>
        <w:t>1.2</w:t>
      </w:r>
      <w:r w:rsidR="00064F74" w:rsidRPr="0021642F">
        <w:rPr>
          <w:b/>
          <w:sz w:val="28"/>
          <w:szCs w:val="28"/>
        </w:rPr>
        <w:t>Policy</w:t>
      </w:r>
    </w:p>
    <w:p w14:paraId="4F71AD48" w14:textId="77777777" w:rsidR="0021642F" w:rsidRPr="0021642F" w:rsidRDefault="0021642F">
      <w:pPr>
        <w:rPr>
          <w:b/>
          <w:sz w:val="28"/>
          <w:szCs w:val="28"/>
        </w:rPr>
      </w:pPr>
    </w:p>
    <w:p w14:paraId="37583572" w14:textId="25F00C11" w:rsidR="00E61657" w:rsidRDefault="00064F74" w:rsidP="00C25FF6">
      <w:pPr>
        <w:jc w:val="both"/>
      </w:pPr>
      <w:r>
        <w:t>T</w:t>
      </w:r>
      <w:r w:rsidR="00DA0D57">
        <w:t xml:space="preserve">he </w:t>
      </w:r>
      <w:r w:rsidR="00F15AFF">
        <w:t xml:space="preserve">General Social Assistance Act </w:t>
      </w:r>
      <w:r w:rsidR="003D30A4">
        <w:t>of</w:t>
      </w:r>
      <w:r w:rsidR="00F15AFF">
        <w:t xml:space="preserve"> 1963 </w:t>
      </w:r>
      <w:r w:rsidR="00F15AFF" w:rsidRPr="00F15AFF">
        <w:t>declared every citizen 'who was or was likely to fall into such circumstances, that he did not have the means to cover the basic cost of living' was entitled to 'support' from the st</w:t>
      </w:r>
      <w:r w:rsidR="00F15AFF">
        <w:t xml:space="preserve">ate. In </w:t>
      </w:r>
      <w:r w:rsidR="00E57428">
        <w:t>1967</w:t>
      </w:r>
      <w:r w:rsidR="00DA0D57">
        <w:t xml:space="preserve"> the</w:t>
      </w:r>
      <w:r w:rsidR="00E57428">
        <w:t xml:space="preserve"> occupational disability insurance act,</w:t>
      </w:r>
      <w:r w:rsidR="00DA0D57">
        <w:t xml:space="preserve"> </w:t>
      </w:r>
      <w:r w:rsidR="00EE4721">
        <w:t xml:space="preserve">WAO </w:t>
      </w:r>
      <w:r w:rsidR="00EE4721" w:rsidRPr="00EE4721">
        <w:t>(Wet op de arbeidsongeschiktheidsverzekering)</w:t>
      </w:r>
      <w:r w:rsidR="005B0C6C">
        <w:t xml:space="preserve"> was introduced</w:t>
      </w:r>
      <w:r w:rsidR="00E57428">
        <w:t>, this was a merge</w:t>
      </w:r>
      <w:r w:rsidR="008B024F">
        <w:t>r</w:t>
      </w:r>
      <w:r w:rsidR="00E57428">
        <w:t xml:space="preserve"> of two pre</w:t>
      </w:r>
      <w:r w:rsidR="0028517F">
        <w:t>-</w:t>
      </w:r>
      <w:r w:rsidR="00E57428">
        <w:t xml:space="preserve">existing schemes that ensured </w:t>
      </w:r>
      <w:r w:rsidR="00E57428" w:rsidRPr="00E57428">
        <w:t>employees in the Netherlands against loss of wages as a result of disability,</w:t>
      </w:r>
      <w:r w:rsidR="00E57428">
        <w:t xml:space="preserve"> the first one was</w:t>
      </w:r>
      <w:r w:rsidR="00E57428" w:rsidRPr="00E57428">
        <w:t> for occupational disease and injury and a second</w:t>
      </w:r>
      <w:r w:rsidR="00E57428">
        <w:t xml:space="preserve"> one</w:t>
      </w:r>
      <w:r w:rsidR="00E57428" w:rsidRPr="00E57428">
        <w:t xml:space="preserve"> for disability whose cause is unrelated to work</w:t>
      </w:r>
      <w:r w:rsidR="00E57428">
        <w:t>.</w:t>
      </w:r>
      <w:r w:rsidR="00C96522">
        <w:t xml:space="preserve"> This guaranteed to all dutch workers the insured status from the first day of employment, with no waiting period or prior contribution requirement. </w:t>
      </w:r>
    </w:p>
    <w:p w14:paraId="7A9D3FCF" w14:textId="749E9180" w:rsidR="00254B64" w:rsidRDefault="00782A4B" w:rsidP="00C25FF6">
      <w:pPr>
        <w:jc w:val="both"/>
      </w:pPr>
      <w:r>
        <w:t>Once a person was declared disable</w:t>
      </w:r>
      <w:r w:rsidR="006333CF">
        <w:t>d</w:t>
      </w:r>
      <w:r w:rsidR="00AD184B">
        <w:t>, i.e. not any longer able to perform</w:t>
      </w:r>
      <w:r>
        <w:t xml:space="preserve"> its </w:t>
      </w:r>
      <w:r w:rsidR="00AD184B">
        <w:t>current job, th</w:t>
      </w:r>
      <w:r>
        <w:t xml:space="preserve">ere was no obligation to accept a </w:t>
      </w:r>
      <w:r w:rsidR="00D00541">
        <w:t xml:space="preserve">job </w:t>
      </w:r>
      <w:r>
        <w:t>that was ‘less’ so any partially disable</w:t>
      </w:r>
      <w:r w:rsidR="006333CF">
        <w:t>d</w:t>
      </w:r>
      <w:r>
        <w:t xml:space="preserve"> person could obtain the subsidy even if he was still able to work in a different field. </w:t>
      </w:r>
      <w:r w:rsidR="00BE74F4">
        <w:t>The initial replacement rate</w:t>
      </w:r>
      <w:r w:rsidR="00D00541">
        <w:t xml:space="preserve"> of the WAO</w:t>
      </w:r>
      <w:r w:rsidR="00BE74F4">
        <w:t xml:space="preserve"> </w:t>
      </w:r>
      <w:r w:rsidR="00D00541">
        <w:t xml:space="preserve">ranged </w:t>
      </w:r>
      <w:r w:rsidR="00BE74F4">
        <w:t xml:space="preserve">between 15 and 80% of the previous wage, and was </w:t>
      </w:r>
      <w:r w:rsidR="00D00541">
        <w:t xml:space="preserve">required </w:t>
      </w:r>
      <w:r w:rsidR="00BE74F4">
        <w:t>a medical evaluation</w:t>
      </w:r>
      <w:r w:rsidR="002B3316">
        <w:t xml:space="preserve"> to obtain</w:t>
      </w:r>
      <w:r w:rsidR="00BE74F4">
        <w:t xml:space="preserve"> this subsidy, nevertheless,</w:t>
      </w:r>
      <w:r w:rsidR="002B3316">
        <w:t xml:space="preserve"> these criteria were </w:t>
      </w:r>
      <w:r w:rsidR="00D00541">
        <w:t xml:space="preserve">gradually </w:t>
      </w:r>
      <w:r w:rsidR="002B3316">
        <w:t>relaxed in the following years. In fact</w:t>
      </w:r>
      <w:r w:rsidR="00BE74F4">
        <w:t xml:space="preserve"> </w:t>
      </w:r>
      <w:r w:rsidR="006F1590">
        <w:t>courts r</w:t>
      </w:r>
      <w:r w:rsidR="00BE74F4">
        <w:t>uled</w:t>
      </w:r>
      <w:r w:rsidR="002B3316">
        <w:t xml:space="preserve"> in 1975</w:t>
      </w:r>
      <w:r w:rsidR="00BE74F4">
        <w:t xml:space="preserve"> tha</w:t>
      </w:r>
      <w:r w:rsidR="003A0079">
        <w:t>t partially disabled workers should be</w:t>
      </w:r>
      <w:r w:rsidR="00BE74F4">
        <w:t xml:space="preserve"> considered unemployed due to dis</w:t>
      </w:r>
      <w:r w:rsidR="002B3316">
        <w:t xml:space="preserve">crimination, </w:t>
      </w:r>
      <w:r w:rsidR="00FC2A23">
        <w:t>so</w:t>
      </w:r>
      <w:r w:rsidR="00E22739">
        <w:t xml:space="preserve"> </w:t>
      </w:r>
      <w:r w:rsidR="007634A5">
        <w:t>it became an ‘administartive practice’ to treat partially disable</w:t>
      </w:r>
      <w:r w:rsidR="006333CF">
        <w:t>d</w:t>
      </w:r>
      <w:r w:rsidR="007634A5">
        <w:t xml:space="preserve"> unemployed </w:t>
      </w:r>
      <w:r w:rsidR="008B5170">
        <w:t>individuals</w:t>
      </w:r>
      <w:r w:rsidR="007634A5">
        <w:t xml:space="preserve"> as fully </w:t>
      </w:r>
      <w:r w:rsidR="00E22739">
        <w:t>disable</w:t>
      </w:r>
      <w:r w:rsidR="006333CF">
        <w:t>d</w:t>
      </w:r>
      <w:r w:rsidR="00284557">
        <w:t xml:space="preserve"> so</w:t>
      </w:r>
      <w:r w:rsidR="00E22739">
        <w:t xml:space="preserve"> </w:t>
      </w:r>
      <w:r w:rsidR="008B5170">
        <w:t>they were e</w:t>
      </w:r>
      <w:r w:rsidR="00FC2A23">
        <w:t>ntitled to the full 80% re</w:t>
      </w:r>
      <w:r w:rsidR="004D08A5">
        <w:t>placement of the previous wage. M</w:t>
      </w:r>
      <w:r w:rsidR="00FC2A23">
        <w:t xml:space="preserve">oreover </w:t>
      </w:r>
      <w:r w:rsidR="00EC1A2F">
        <w:t xml:space="preserve">from the first days of the policy it was clear that </w:t>
      </w:r>
      <w:r w:rsidR="002814F4">
        <w:t>many medical evaluat</w:t>
      </w:r>
      <w:r w:rsidR="00E859ED">
        <w:t>ions were based on subjective sy</w:t>
      </w:r>
      <w:r w:rsidR="002814F4">
        <w:t xml:space="preserve">mptoms and that </w:t>
      </w:r>
      <w:r w:rsidR="00424274" w:rsidRPr="0030025C">
        <w:t>doctors who made eligibility determinations relied less on medical evidence and more on workers’ own reports of their health.</w:t>
      </w:r>
      <w:r w:rsidR="0030025C">
        <w:rPr>
          <w:rStyle w:val="Rimandonotaapidipagina"/>
        </w:rPr>
        <w:footnoteReference w:id="1"/>
      </w:r>
      <w:r w:rsidR="001A532C">
        <w:rPr>
          <w:rFonts w:eastAsia="Times New Roman"/>
        </w:rPr>
        <w:t xml:space="preserve"> </w:t>
      </w:r>
      <w:r w:rsidR="00E859ED">
        <w:rPr>
          <w:rFonts w:eastAsia="Times New Roman"/>
        </w:rPr>
        <w:t>T</w:t>
      </w:r>
      <w:r w:rsidR="001A532C">
        <w:rPr>
          <w:rFonts w:eastAsia="Times New Roman"/>
        </w:rPr>
        <w:t xml:space="preserve">he tipical path to treat unemployment in the 1970s was firstly to have a sick leave period </w:t>
      </w:r>
      <w:r w:rsidR="001A532C" w:rsidRPr="006A4A88">
        <w:t>(Ziektewet)</w:t>
      </w:r>
      <w:r w:rsidR="00E859ED">
        <w:rPr>
          <w:rFonts w:eastAsia="Times New Roman"/>
        </w:rPr>
        <w:t>, that could last up to one</w:t>
      </w:r>
      <w:r w:rsidR="001A532C">
        <w:rPr>
          <w:rFonts w:eastAsia="Times New Roman"/>
        </w:rPr>
        <w:t xml:space="preserve"> year, in which the substitution rate was originally 80% of </w:t>
      </w:r>
      <w:r w:rsidR="001A532C" w:rsidRPr="00254B64">
        <w:t>the previous wage but for most (90%) w</w:t>
      </w:r>
      <w:r w:rsidR="0061486F">
        <w:t>orkers it was raised to 100% through</w:t>
      </w:r>
      <w:r w:rsidR="001A532C" w:rsidRPr="00254B64">
        <w:t xml:space="preserve"> collective bargaining</w:t>
      </w:r>
      <w:r w:rsidR="0061486F">
        <w:t xml:space="preserve"> agreements</w:t>
      </w:r>
      <w:r w:rsidR="001A532C" w:rsidRPr="00254B64">
        <w:t xml:space="preserve">, </w:t>
      </w:r>
      <w:r w:rsidR="00254B64" w:rsidRPr="00254B64">
        <w:t>once they were on sickness benefits for a full year were transferred to WAO disability pensions.</w:t>
      </w:r>
      <w:r w:rsidR="00425F56">
        <w:rPr>
          <w:rStyle w:val="Rimandonotaapidipagina"/>
        </w:rPr>
        <w:footnoteReference w:id="2"/>
      </w:r>
    </w:p>
    <w:p w14:paraId="4D0EFEA5" w14:textId="509D2819" w:rsidR="00425F56" w:rsidRDefault="00E61657" w:rsidP="00C25FF6">
      <w:pPr>
        <w:jc w:val="both"/>
      </w:pPr>
      <w:r>
        <w:t>Thus</w:t>
      </w:r>
      <w:r w:rsidR="00C31C76">
        <w:t xml:space="preserve">, even if the </w:t>
      </w:r>
      <w:r>
        <w:t>policy was not initially designed with this purpose</w:t>
      </w:r>
      <w:r w:rsidR="00C31C76">
        <w:t xml:space="preserve">, </w:t>
      </w:r>
      <w:r w:rsidR="00425F56">
        <w:t xml:space="preserve">the combination of easy access and generous benefit </w:t>
      </w:r>
      <w:r>
        <w:t>created an administrative response</w:t>
      </w:r>
      <w:r w:rsidR="00C31C76">
        <w:t xml:space="preserve"> </w:t>
      </w:r>
      <w:r w:rsidR="003E2C65">
        <w:t>to emerging</w:t>
      </w:r>
      <w:r w:rsidR="00C31C76">
        <w:t xml:space="preserve"> social demand that arose in </w:t>
      </w:r>
      <w:r w:rsidR="0053407C">
        <w:t xml:space="preserve">a deindustrialized </w:t>
      </w:r>
      <w:r w:rsidR="00C31C76">
        <w:t xml:space="preserve">society: the gradual shift from an economy based on industry to an economy based on services on one side and the two oil shocks on </w:t>
      </w:r>
      <w:r w:rsidR="00165081">
        <w:t xml:space="preserve">the other sides generated significant labour market pressures </w:t>
      </w:r>
      <w:r w:rsidR="00E24B7D">
        <w:t xml:space="preserve">and the WAO, in absence of a reliable unemployment </w:t>
      </w:r>
      <w:r w:rsidR="007722A7">
        <w:t xml:space="preserve">subsidy, become with encouragement from employers for many older workers a de facto pathway to early retirement. </w:t>
      </w:r>
    </w:p>
    <w:p w14:paraId="29ED1B18" w14:textId="77777777" w:rsidR="00A35AE6" w:rsidRDefault="007722A7" w:rsidP="00C25FF6">
      <w:pPr>
        <w:jc w:val="both"/>
      </w:pPr>
      <w:r>
        <w:t xml:space="preserve">As a proof of this it is it is often reported the sharp increase in these years of the percentage of the </w:t>
      </w:r>
      <w:r w:rsidR="00CE57C9">
        <w:t xml:space="preserve">disability insurance receivers over the </w:t>
      </w:r>
      <w:r>
        <w:t>working age population</w:t>
      </w:r>
      <w:r w:rsidR="00EE672E">
        <w:t xml:space="preserve"> </w:t>
      </w:r>
      <w:r w:rsidR="005A2DDA">
        <w:t>(</w:t>
      </w:r>
      <w:r w:rsidR="00CE57C9">
        <w:t xml:space="preserve">that can be seen in graph one) or the fact that </w:t>
      </w:r>
      <w:r w:rsidR="005A2DDA">
        <w:t>the program spending was around 4% of the country GDP in 1980 more than the OECD average (1.1%) and six times the U.S. level (0.6%)</w:t>
      </w:r>
      <w:r w:rsidR="00C91A28">
        <w:t xml:space="preserve">. The uppersaid expenditure levels earned the Netherlands the title of “The sick man of Europe”. </w:t>
      </w:r>
      <w:r w:rsidR="00F83138">
        <w:rPr>
          <w:rStyle w:val="Rimandonotaapidipagina"/>
        </w:rPr>
        <w:footnoteReference w:id="3"/>
      </w:r>
      <w:r w:rsidR="00C91A28">
        <w:t xml:space="preserve"> </w:t>
      </w:r>
    </w:p>
    <w:p w14:paraId="2FFE3344" w14:textId="083527C9" w:rsidR="00412B5E" w:rsidRPr="00A35AE6" w:rsidRDefault="00412B5E" w:rsidP="00C25FF6">
      <w:pPr>
        <w:jc w:val="both"/>
      </w:pPr>
      <w:r>
        <w:rPr>
          <w:rFonts w:eastAsia="Times New Roman"/>
          <w:noProof/>
        </w:rPr>
        <mc:AlternateContent>
          <mc:Choice Requires="wps">
            <w:drawing>
              <wp:inline distT="0" distB="0" distL="0" distR="0" wp14:anchorId="38F527A2" wp14:editId="15320EE9">
                <wp:extent cx="304800" cy="304800"/>
                <wp:effectExtent l="0" t="0" r="0" b="0"/>
                <wp:docPr id="1" name="Rettangolo 1" descr="ig. 3 (Continu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BD867" id="Rettangolo 1" o:spid="_x0000_s1026" alt="ig. 3 (Continu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" filled="f" stroked="f">
                <o:lock v:ext="edit" aspectratio="t"/>
                <w10:anchorlock/>
              </v:rect>
            </w:pict>
          </mc:Fallback>
        </mc:AlternateContent>
      </w:r>
    </w:p>
    <w:p w14:paraId="313C733F" w14:textId="77777777" w:rsidR="00B14EA0" w:rsidRDefault="001E06C5" w:rsidP="00B14EA0">
      <w:pPr>
        <w:keepNext/>
        <w:jc w:val="both"/>
      </w:pPr>
      <w:r>
        <w:rPr>
          <w:noProof/>
        </w:rPr>
        <w:lastRenderedPageBreak/>
        <w:drawing>
          <wp:inline distT="0" distB="0" distL="0" distR="0" wp14:editId="2216F4C3">
            <wp:extent cx="5160299" cy="3461099"/>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8685" cy="3506967"/>
                    </a:xfrm>
                    <a:prstGeom prst="rect">
                      <a:avLst/>
                    </a:prstGeom>
                    <a:noFill/>
                    <a:ln>
                      <a:noFill/>
                    </a:ln>
                  </pic:spPr>
                </pic:pic>
              </a:graphicData>
            </a:graphic>
          </wp:inline>
        </w:drawing>
      </w:r>
    </w:p>
    <w:p w14:paraId="704637C5" w14:textId="3A0AD3A0" w:rsidR="006A4A88" w:rsidRDefault="00B14EA0" w:rsidP="00B14EA0">
      <w:pPr>
        <w:pStyle w:val="Didascalia"/>
        <w:jc w:val="both"/>
      </w:pPr>
      <w:r>
        <w:t>Graph one: Dutch Wao receivers share over working age population</w:t>
      </w:r>
      <w:r w:rsidR="007C34C5">
        <w:rPr>
          <w:rStyle w:val="Rimandonotaapidipagina"/>
        </w:rPr>
        <w:footnoteReference w:id="4"/>
      </w:r>
    </w:p>
    <w:p w14:paraId="31008F2B" w14:textId="77777777" w:rsidR="0010514E" w:rsidRDefault="0010514E" w:rsidP="00B1465D">
      <w:pPr>
        <w:jc w:val="both"/>
      </w:pPr>
    </w:p>
    <w:p w14:paraId="7D8135B1" w14:textId="77777777" w:rsidR="0010514E" w:rsidRDefault="0010514E" w:rsidP="00B1465D">
      <w:pPr>
        <w:jc w:val="both"/>
      </w:pPr>
    </w:p>
    <w:p w14:paraId="11A08E0E" w14:textId="777014C9" w:rsidR="003D3CF7" w:rsidRPr="003D3CF7" w:rsidRDefault="003D3CF7" w:rsidP="003D3CF7">
      <w:pPr>
        <w:rPr>
          <w:b/>
          <w:sz w:val="28"/>
          <w:szCs w:val="28"/>
        </w:rPr>
      </w:pPr>
      <w:r w:rsidRPr="003D3CF7">
        <w:rPr>
          <w:b/>
          <w:sz w:val="28"/>
          <w:szCs w:val="28"/>
        </w:rPr>
        <w:t>1.3 Dutch Welfare system</w:t>
      </w:r>
    </w:p>
    <w:p w14:paraId="57767B96" w14:textId="77777777" w:rsidR="003D3CF7" w:rsidRDefault="003D3CF7" w:rsidP="00B1465D">
      <w:pPr>
        <w:jc w:val="both"/>
      </w:pPr>
    </w:p>
    <w:p w14:paraId="25C33FF5" w14:textId="57C87EBE" w:rsidR="008B6994" w:rsidRDefault="0010514E" w:rsidP="00C25FF6">
      <w:pPr>
        <w:jc w:val="both"/>
      </w:pPr>
      <w:r>
        <w:t xml:space="preserve">It is important to take into account the whole Dutch </w:t>
      </w:r>
      <w:r w:rsidR="00224FED">
        <w:t>welfare system to understand how it worked and</w:t>
      </w:r>
      <w:r w:rsidR="002C0B0A">
        <w:t xml:space="preserve"> how it shaped the labour market</w:t>
      </w:r>
      <w:r w:rsidR="00224FED">
        <w:t>. In</w:t>
      </w:r>
      <w:r w:rsidR="00C24ECB">
        <w:t xml:space="preserve"> </w:t>
      </w:r>
      <w:r w:rsidR="00224FED">
        <w:t xml:space="preserve">fact </w:t>
      </w:r>
      <w:r w:rsidR="00E61BD6">
        <w:t>there were three schemes</w:t>
      </w:r>
      <w:r w:rsidR="00224FED">
        <w:t xml:space="preserve"> for unemployed people: the WW (</w:t>
      </w:r>
      <w:r w:rsidR="00AE01EC">
        <w:t>Werkloosheidswet)</w:t>
      </w:r>
      <w:r w:rsidR="00224FED">
        <w:t xml:space="preserve">, that was an </w:t>
      </w:r>
      <w:r w:rsidR="00531409">
        <w:t>i</w:t>
      </w:r>
      <w:r w:rsidR="00AE01EC">
        <w:t>nsurance against unemployment in the short term, the WWV (Wet Werkloosheidsvoorziening)</w:t>
      </w:r>
      <w:r w:rsidR="00531409">
        <w:t xml:space="preserve"> that was a long term i</w:t>
      </w:r>
      <w:r w:rsidR="00AE01EC">
        <w:t xml:space="preserve">nsurance and finally a RWW (Rijksgroepsregeling Werkloze Werknemers) that worked as a safety net. </w:t>
      </w:r>
    </w:p>
    <w:p w14:paraId="5D07C8D0" w14:textId="7EE03C86" w:rsidR="009E7111" w:rsidRPr="0005717D" w:rsidRDefault="009E7111" w:rsidP="00C25FF6">
      <w:pPr>
        <w:jc w:val="both"/>
        <w:rPr>
          <w:rFonts w:eastAsia="Times New Roman"/>
        </w:rPr>
      </w:pPr>
      <w:r>
        <w:t xml:space="preserve">For the first subsidy, the WW, </w:t>
      </w:r>
      <w:r w:rsidR="0005717D">
        <w:rPr>
          <w:rFonts w:eastAsia="Times New Roman"/>
        </w:rPr>
        <w:t>it required at least 26 weeks of employment</w:t>
      </w:r>
      <w:r w:rsidR="00531409">
        <w:t>, to be i</w:t>
      </w:r>
      <w:r>
        <w:t>nvoluntar</w:t>
      </w:r>
      <w:r w:rsidR="00756C42">
        <w:t>il</w:t>
      </w:r>
      <w:r>
        <w:t xml:space="preserve">y unemployed and the substitution rate was 80%, it lasted </w:t>
      </w:r>
      <w:r w:rsidR="00E36FB9">
        <w:t>up to</w:t>
      </w:r>
      <w:r>
        <w:t xml:space="preserve"> 6 months.</w:t>
      </w:r>
    </w:p>
    <w:p w14:paraId="0C74D03A" w14:textId="467F15D3" w:rsidR="003B3547" w:rsidRDefault="009E7111" w:rsidP="00C25FF6">
      <w:pPr>
        <w:jc w:val="both"/>
      </w:pPr>
      <w:r>
        <w:t xml:space="preserve">The </w:t>
      </w:r>
      <w:r w:rsidR="00CB1E56">
        <w:t>WWW came into effect</w:t>
      </w:r>
      <w:r>
        <w:t xml:space="preserve"> after the first 6 months of the WW if the individual was still unemployed, the subs</w:t>
      </w:r>
      <w:r w:rsidR="00E900FE">
        <w:t>t</w:t>
      </w:r>
      <w:r>
        <w:t xml:space="preserve">itution rate was 75% and it lasted for two years, finally the RWW was a means test safety net that guaranteed a fixed subsidy based on the minimum legal salary, </w:t>
      </w:r>
      <w:r w:rsidR="003B3547">
        <w:t xml:space="preserve">it was used by young </w:t>
      </w:r>
      <w:r w:rsidR="00746806">
        <w:t xml:space="preserve">individuals </w:t>
      </w:r>
      <w:r w:rsidR="003B3547">
        <w:t>looking for their first job and long term unemployed, but any individual with a working pa</w:t>
      </w:r>
      <w:r w:rsidR="00FF01F9">
        <w:t>rt</w:t>
      </w:r>
      <w:r w:rsidR="003B3547">
        <w:t xml:space="preserve">ner or some </w:t>
      </w:r>
      <w:r w:rsidR="005E2960">
        <w:t>prop</w:t>
      </w:r>
      <w:r w:rsidR="003B3547">
        <w:t>erties was not eligible for the last subsidy. One thing</w:t>
      </w:r>
      <w:r w:rsidR="00005198">
        <w:t xml:space="preserve"> that was necessary to be eligible for all the subsidies was to demonstrate to be actively looking for a j</w:t>
      </w:r>
      <w:r w:rsidR="001F4F84">
        <w:t>ob, in some cases it was also cmpu</w:t>
      </w:r>
      <w:r w:rsidR="00005198">
        <w:t xml:space="preserve">lsory to accept job offers that met some criteria. </w:t>
      </w:r>
    </w:p>
    <w:p w14:paraId="5A5A3C50" w14:textId="7E1D5BBE" w:rsidR="00005198" w:rsidRPr="00841835" w:rsidRDefault="00005198" w:rsidP="00C25FF6">
      <w:pPr>
        <w:jc w:val="both"/>
        <w:rPr>
          <w:rFonts w:eastAsia="Times New Roman"/>
        </w:rPr>
      </w:pPr>
      <w:r>
        <w:t xml:space="preserve">It is clear that the only eligibility requirement for the WAO </w:t>
      </w:r>
      <w:r w:rsidR="00DC23D0">
        <w:t>in contr</w:t>
      </w:r>
      <w:r w:rsidR="002D5BB9">
        <w:t>a</w:t>
      </w:r>
      <w:r w:rsidR="00DC23D0">
        <w:t>st was a medical evaluation,</w:t>
      </w:r>
      <w:r w:rsidR="00841835">
        <w:rPr>
          <w:rFonts w:eastAsia="Times New Roman"/>
        </w:rPr>
        <w:t xml:space="preserve"> which also included stress-related conditions</w:t>
      </w:r>
      <w:r w:rsidR="00E842C5">
        <w:t xml:space="preserve">, and </w:t>
      </w:r>
      <w:r w:rsidR="002C1865">
        <w:t xml:space="preserve">it was a lifetime subsidy without any </w:t>
      </w:r>
      <w:r w:rsidR="00D4269F">
        <w:t xml:space="preserve">de facto </w:t>
      </w:r>
      <w:r w:rsidR="002C1865">
        <w:t>control once it was acquired. Moreover also for employers it was better to</w:t>
      </w:r>
      <w:r w:rsidR="00E1210E">
        <w:t xml:space="preserve"> put workers into WAO rather tha</w:t>
      </w:r>
      <w:r w:rsidR="002C1865">
        <w:t xml:space="preserve">n </w:t>
      </w:r>
      <w:r w:rsidR="00646BC8">
        <w:t xml:space="preserve">to lay off </w:t>
      </w:r>
      <w:r w:rsidR="002C1865">
        <w:t>to a</w:t>
      </w:r>
      <w:r w:rsidR="006D44B8">
        <w:t>void trade union conflicts and for the workers in many cases thanks to collective barga</w:t>
      </w:r>
      <w:r w:rsidR="00FC5C38">
        <w:t>i</w:t>
      </w:r>
      <w:r w:rsidR="006D44B8">
        <w:t xml:space="preserve">ning in addition to the 80% substitution rate given by the state there was an integration of 20% given by the employers. Thus the WAO had higher substitution rate and lower requirements with a </w:t>
      </w:r>
      <w:r w:rsidR="007F4786">
        <w:t>duration that lasted until</w:t>
      </w:r>
      <w:r w:rsidR="008B014D">
        <w:t xml:space="preserve"> the retirement age of 65. </w:t>
      </w:r>
      <w:r w:rsidR="000B5520">
        <w:t xml:space="preserve">Moreover </w:t>
      </w:r>
      <w:r w:rsidR="000219B2">
        <w:t>in some</w:t>
      </w:r>
      <w:r w:rsidR="000B5520">
        <w:t xml:space="preserve"> cases for people with a </w:t>
      </w:r>
      <w:r w:rsidR="00C2030D">
        <w:t>Protestant</w:t>
      </w:r>
      <w:r w:rsidR="000B5520">
        <w:t xml:space="preserve"> background it was </w:t>
      </w:r>
      <w:r w:rsidR="00C16C9D">
        <w:t>more a social stigma to receive a subsidy for unemployment rather than the WAO.</w:t>
      </w:r>
    </w:p>
    <w:p w14:paraId="4CF10882" w14:textId="0620548C" w:rsidR="009C19C1" w:rsidRDefault="00E6781B" w:rsidP="004D61C3">
      <w:pPr>
        <w:jc w:val="both"/>
      </w:pPr>
      <w:r>
        <w:lastRenderedPageBreak/>
        <w:t>From the data given above it is clear that such a system was not sustainable in the long term, in</w:t>
      </w:r>
      <w:r w:rsidR="00C24ECB">
        <w:t xml:space="preserve"> </w:t>
      </w:r>
      <w:r>
        <w:t xml:space="preserve">fact starting with the 1980s many attempts were done by the Dutch government to lower the substitution rate, add new eligibility criteria and share the costs with the employers. The </w:t>
      </w:r>
      <w:r w:rsidR="00C2030D">
        <w:t>most important of the</w:t>
      </w:r>
      <w:r>
        <w:t>s</w:t>
      </w:r>
      <w:r w:rsidR="00C2030D">
        <w:t>e</w:t>
      </w:r>
      <w:r>
        <w:t xml:space="preserve"> effort is the Wassenaar agreement </w:t>
      </w:r>
      <w:r w:rsidR="000219B2">
        <w:t>(</w:t>
      </w:r>
      <w:r w:rsidR="00456D29">
        <w:t>signed</w:t>
      </w:r>
      <w:r w:rsidR="007D4317">
        <w:t xml:space="preserve"> in 1982 and applied in 1983) </w:t>
      </w:r>
      <w:r>
        <w:t>in which both trade unions and employers a</w:t>
      </w:r>
      <w:r w:rsidR="007D4317">
        <w:t>greed to lower the real wages (</w:t>
      </w:r>
      <w:r w:rsidR="00B25947">
        <w:t xml:space="preserve">mainly via reduction of indexation </w:t>
      </w:r>
      <w:r>
        <w:t xml:space="preserve">with inflation rate) </w:t>
      </w:r>
      <w:r w:rsidR="008E6984">
        <w:t>and to redistribute working hours (</w:t>
      </w:r>
      <w:r w:rsidR="007D4317">
        <w:t>mainly with part time jobs) in exchange of more occupational stability, this led to an increase of the</w:t>
      </w:r>
      <w:r w:rsidR="00D32D74">
        <w:t xml:space="preserve"> labor force</w:t>
      </w:r>
      <w:r w:rsidR="00395978">
        <w:t xml:space="preserve"> parti</w:t>
      </w:r>
      <w:r w:rsidR="001510F3">
        <w:t>cipation</w:t>
      </w:r>
      <w:r w:rsidR="00D32D74">
        <w:t xml:space="preserve"> rate but not in the total amount of hours worked. </w:t>
      </w:r>
      <w:r w:rsidR="001066DB">
        <w:t xml:space="preserve">In the same years the unemployment benefits’ substitution rate were reduced to 70% of the last wage and was </w:t>
      </w:r>
      <w:r w:rsidR="00413B61">
        <w:t>not any longer indexed</w:t>
      </w:r>
      <w:r w:rsidR="00657027">
        <w:t xml:space="preserve"> with inflation. </w:t>
      </w:r>
    </w:p>
    <w:p w14:paraId="5FA818C4" w14:textId="77777777" w:rsidR="004D61C3" w:rsidRPr="004D61C3" w:rsidRDefault="004D61C3" w:rsidP="004D61C3">
      <w:pPr>
        <w:jc w:val="both"/>
      </w:pPr>
    </w:p>
    <w:p w14:paraId="4EF319D2" w14:textId="77777777" w:rsidR="00FE612A" w:rsidRDefault="00FE612A">
      <w:pPr>
        <w:rPr>
          <w:lang w:val="en-US"/>
        </w:rPr>
      </w:pPr>
    </w:p>
    <w:p w14:paraId="5F327909" w14:textId="3A3821B0" w:rsidR="00FE612A" w:rsidRDefault="00F156BF">
      <w:pPr>
        <w:rPr>
          <w:b/>
        </w:rPr>
      </w:pPr>
      <w:r w:rsidRPr="00F156BF">
        <w:rPr>
          <w:b/>
        </w:rPr>
        <w:t xml:space="preserve">2. </w:t>
      </w:r>
      <w:r w:rsidR="00C27B36">
        <w:rPr>
          <w:b/>
        </w:rPr>
        <w:t>POSITION IN LIT</w:t>
      </w:r>
      <w:r w:rsidR="00FE612A" w:rsidRPr="00F156BF">
        <w:rPr>
          <w:b/>
        </w:rPr>
        <w:t>ERATURE</w:t>
      </w:r>
    </w:p>
    <w:p w14:paraId="75916C4F" w14:textId="77777777" w:rsidR="004D61C3" w:rsidRDefault="004D61C3">
      <w:pPr>
        <w:rPr>
          <w:b/>
        </w:rPr>
      </w:pPr>
    </w:p>
    <w:p w14:paraId="66F514FF" w14:textId="10CCF25C" w:rsidR="004D61C3" w:rsidRDefault="00256632" w:rsidP="00C25FF6">
      <w:pPr>
        <w:jc w:val="both"/>
      </w:pPr>
      <w:r>
        <w:t>Initial</w:t>
      </w:r>
      <w:r w:rsidR="00152292" w:rsidRPr="00B06EEF">
        <w:t>ly</w:t>
      </w:r>
      <w:r w:rsidR="00C76EA5">
        <w:t>,</w:t>
      </w:r>
      <w:r w:rsidR="00152292" w:rsidRPr="00B06EEF">
        <w:t xml:space="preserve"> when tal</w:t>
      </w:r>
      <w:r w:rsidR="00C27B36">
        <w:t>k</w:t>
      </w:r>
      <w:r w:rsidR="00152292" w:rsidRPr="00B06EEF">
        <w:t>in</w:t>
      </w:r>
      <w:r w:rsidR="00B06EEF">
        <w:t>g about unemployment subsid</w:t>
      </w:r>
      <w:r w:rsidR="009E4C40">
        <w:t>i</w:t>
      </w:r>
      <w:r w:rsidR="00B06EEF">
        <w:t>es according to classical economic theory and homo economicus we shall expect them to discourage people from work</w:t>
      </w:r>
      <w:r w:rsidR="004C3A11">
        <w:t>ing</w:t>
      </w:r>
      <w:r w:rsidR="00B06EEF">
        <w:t xml:space="preserve"> and to have a sharp effect after their introduction.  </w:t>
      </w:r>
      <w:r w:rsidR="00C0350D">
        <w:t xml:space="preserve">Nevertheless </w:t>
      </w:r>
      <w:r w:rsidR="00C27B36">
        <w:t>the empirical lit</w:t>
      </w:r>
      <w:r w:rsidR="00C0350D">
        <w:t>erature about this kind of subsid</w:t>
      </w:r>
      <w:r w:rsidR="009E4C40">
        <w:t>i</w:t>
      </w:r>
      <w:r w:rsidR="00C0350D">
        <w:t xml:space="preserve">es found that </w:t>
      </w:r>
      <w:r w:rsidR="00A63EBE">
        <w:t>after thei</w:t>
      </w:r>
      <w:r w:rsidR="00B85C3E">
        <w:t xml:space="preserve">r introduction </w:t>
      </w:r>
      <w:r w:rsidR="00C06C75">
        <w:t>usually there are limited short-</w:t>
      </w:r>
      <w:r w:rsidR="00B85C3E">
        <w:t xml:space="preserve">run </w:t>
      </w:r>
      <w:r w:rsidR="00A63EBE">
        <w:t>effect</w:t>
      </w:r>
      <w:r w:rsidR="00B85C3E">
        <w:t>s</w:t>
      </w:r>
      <w:r w:rsidR="00A63EBE">
        <w:t>, this is mainly due to uncerta</w:t>
      </w:r>
      <w:r w:rsidR="009E4C40">
        <w:t>i</w:t>
      </w:r>
      <w:r w:rsidR="00A63EBE">
        <w:t xml:space="preserve">nty, social norms and social stigma </w:t>
      </w:r>
      <w:r w:rsidR="00073DE3">
        <w:t xml:space="preserve">in the long run we </w:t>
      </w:r>
      <w:r w:rsidR="00C31261">
        <w:t xml:space="preserve">observe </w:t>
      </w:r>
      <w:r w:rsidR="00073DE3">
        <w:t xml:space="preserve">a gradual effect that is amplified during recessions. </w:t>
      </w:r>
    </w:p>
    <w:p w14:paraId="36637E1D" w14:textId="639EE968" w:rsidR="002F5681" w:rsidRDefault="002F5681" w:rsidP="00C25FF6">
      <w:pPr>
        <w:jc w:val="both"/>
      </w:pPr>
      <w:r>
        <w:t xml:space="preserve">When </w:t>
      </w:r>
      <w:r w:rsidR="00C27B36">
        <w:t>talking about the WAO lit</w:t>
      </w:r>
      <w:r>
        <w:t>eratur</w:t>
      </w:r>
      <w:r w:rsidR="005A3CFB">
        <w:t xml:space="preserve">e </w:t>
      </w:r>
      <w:r w:rsidR="00064C46">
        <w:t xml:space="preserve">the main findings are that the introduction of such a generous insurance system </w:t>
      </w:r>
      <w:r w:rsidR="00BE7D41">
        <w:t>led to an increase in</w:t>
      </w:r>
      <w:r w:rsidR="00064C46">
        <w:t xml:space="preserve"> disability enrollment and a reduction in labor force</w:t>
      </w:r>
      <w:r w:rsidR="004D3635">
        <w:t xml:space="preserve"> </w:t>
      </w:r>
      <w:r w:rsidR="00A131A8">
        <w:t>pa</w:t>
      </w:r>
      <w:r w:rsidR="00395978">
        <w:t>rti</w:t>
      </w:r>
      <w:r w:rsidR="00064C46">
        <w:t xml:space="preserve">cipation. </w:t>
      </w:r>
    </w:p>
    <w:p w14:paraId="29FEAB49" w14:textId="77777777" w:rsidR="000C434A" w:rsidRDefault="000C434A"/>
    <w:p w14:paraId="29FDDC19" w14:textId="1977D043" w:rsidR="000C434A" w:rsidRPr="00F956B6" w:rsidRDefault="000C434A">
      <w:pPr>
        <w:rPr>
          <w:b/>
          <w:sz w:val="28"/>
          <w:szCs w:val="28"/>
        </w:rPr>
      </w:pPr>
      <w:r w:rsidRPr="00F956B6">
        <w:rPr>
          <w:b/>
          <w:sz w:val="28"/>
          <w:szCs w:val="28"/>
        </w:rPr>
        <w:t>2.1 I</w:t>
      </w:r>
      <w:r w:rsidR="00C978AB">
        <w:rPr>
          <w:b/>
          <w:sz w:val="28"/>
          <w:szCs w:val="28"/>
        </w:rPr>
        <w:t>n</w:t>
      </w:r>
      <w:r w:rsidRPr="00F956B6">
        <w:rPr>
          <w:b/>
          <w:sz w:val="28"/>
          <w:szCs w:val="28"/>
        </w:rPr>
        <w:t>ternational Literature</w:t>
      </w:r>
    </w:p>
    <w:p w14:paraId="5108BB31" w14:textId="77777777" w:rsidR="00F956B6" w:rsidRDefault="00F956B6"/>
    <w:p w14:paraId="65833681" w14:textId="2CE6BF33" w:rsidR="000C434A" w:rsidRPr="00B06EEF" w:rsidRDefault="00256632" w:rsidP="00C25FF6">
      <w:pPr>
        <w:jc w:val="both"/>
      </w:pPr>
      <w:r>
        <w:t>M</w:t>
      </w:r>
      <w:r w:rsidR="000C434A">
        <w:t>a</w:t>
      </w:r>
      <w:r w:rsidR="009B510B">
        <w:t>ny authors, such as</w:t>
      </w:r>
      <w:r w:rsidR="000C434A">
        <w:t xml:space="preserve"> David Autor, Mark Duggan and Jonathan Gruber found </w:t>
      </w:r>
      <w:r w:rsidR="00981C07">
        <w:t xml:space="preserve">correlations between </w:t>
      </w:r>
      <w:r w:rsidR="000C434A">
        <w:t xml:space="preserve">disability program </w:t>
      </w:r>
      <w:r w:rsidR="00981C07">
        <w:t>generosity and num</w:t>
      </w:r>
      <w:r w:rsidR="009C20F3">
        <w:t>ber of people using such subsidy</w:t>
      </w:r>
      <w:r w:rsidR="00981C07">
        <w:t>, they also found moral hazard evidence and that generous systems could lead to early exit from the labor market and lower</w:t>
      </w:r>
      <w:r w:rsidR="00395978">
        <w:t xml:space="preserve"> the labor force parti</w:t>
      </w:r>
      <w:r w:rsidR="00981C07">
        <w:t>cipation rate. Particularly John Bound</w:t>
      </w:r>
      <w:r w:rsidR="00305713">
        <w:t>’s (1989)</w:t>
      </w:r>
      <w:r w:rsidR="00981C07">
        <w:t xml:space="preserve"> “The Health and earnings of Rejected Disability Insurance Applicants” i</w:t>
      </w:r>
      <w:r w:rsidR="00305713">
        <w:t xml:space="preserve">s important in this field since it provides evidence for the “hidden unemployment” effect, in fact he is able to demonstrate, by </w:t>
      </w:r>
      <w:r w:rsidR="00F01797">
        <w:t xml:space="preserve">comparing </w:t>
      </w:r>
      <w:r w:rsidR="00305713">
        <w:t xml:space="preserve">the rejected and accepted individuals for the same disability programs, that around 50% of </w:t>
      </w:r>
      <w:r w:rsidR="00093E99">
        <w:t xml:space="preserve">recipients </w:t>
      </w:r>
      <w:r w:rsidR="00305713">
        <w:t>of such subsid</w:t>
      </w:r>
      <w:r w:rsidR="009E4C40">
        <w:t>i</w:t>
      </w:r>
      <w:r w:rsidR="00305713">
        <w:t>es would be able to work in absenc</w:t>
      </w:r>
      <w:r w:rsidR="00AF08C0">
        <w:t>e of benefits, this is relevant</w:t>
      </w:r>
      <w:r w:rsidR="00305713">
        <w:t xml:space="preserve"> when </w:t>
      </w:r>
      <w:r w:rsidR="00982E6B">
        <w:t xml:space="preserve">analysing </w:t>
      </w:r>
      <w:r w:rsidR="00305713">
        <w:t xml:space="preserve">the WAO since it was widely used as an early exit from the labour market rather than a pure insurance mechanism. </w:t>
      </w:r>
      <w:r w:rsidR="00210CAC">
        <w:t xml:space="preserve">So </w:t>
      </w:r>
      <w:r w:rsidR="007F5A48">
        <w:t>it is interesting to see whe</w:t>
      </w:r>
      <w:r w:rsidR="00210CAC">
        <w:t xml:space="preserve">ther the WAO created the same hidden unemployment mechanism, in which in practice people that would be considered unemployed under different welfare schemes </w:t>
      </w:r>
      <w:r w:rsidR="00B660AB">
        <w:t xml:space="preserve">are considered inactive and so “hidden” by the welfare. </w:t>
      </w:r>
    </w:p>
    <w:p w14:paraId="0A671602" w14:textId="77777777" w:rsidR="009C19C1" w:rsidRDefault="009C19C1" w:rsidP="00C25FF6">
      <w:pPr>
        <w:jc w:val="both"/>
        <w:rPr>
          <w:lang w:val="en-US"/>
        </w:rPr>
      </w:pPr>
    </w:p>
    <w:p w14:paraId="1AA37F28" w14:textId="581D5C04" w:rsidR="0024128F" w:rsidRDefault="0024128F" w:rsidP="00C25FF6">
      <w:pPr>
        <w:jc w:val="both"/>
        <w:rPr>
          <w:lang w:val="en-US"/>
        </w:rPr>
      </w:pPr>
      <w:r w:rsidRPr="00064B57">
        <w:rPr>
          <w:b/>
          <w:sz w:val="28"/>
          <w:szCs w:val="28"/>
        </w:rPr>
        <w:t>2.2 WAO related literature</w:t>
      </w:r>
    </w:p>
    <w:p w14:paraId="549E4DD9" w14:textId="77777777" w:rsidR="0024128F" w:rsidRDefault="0024128F">
      <w:pPr>
        <w:rPr>
          <w:lang w:val="en-US"/>
        </w:rPr>
      </w:pPr>
    </w:p>
    <w:p w14:paraId="41EBD84E" w14:textId="204BADBB" w:rsidR="00C0350D" w:rsidRDefault="00D10EAD" w:rsidP="00C25FF6">
      <w:pPr>
        <w:jc w:val="both"/>
        <w:rPr>
          <w:lang w:val="en-US"/>
        </w:rPr>
      </w:pPr>
      <w:r>
        <w:rPr>
          <w:lang w:val="en-US"/>
        </w:rPr>
        <w:t xml:space="preserve">WAO related economic literature </w:t>
      </w:r>
      <w:r w:rsidR="006F2F39">
        <w:rPr>
          <w:lang w:val="en-US"/>
        </w:rPr>
        <w:t xml:space="preserve">has </w:t>
      </w:r>
      <w:r>
        <w:rPr>
          <w:lang w:val="en-US"/>
        </w:rPr>
        <w:t xml:space="preserve">consistently found that this welfare scheme was </w:t>
      </w:r>
      <w:r w:rsidR="002670E1">
        <w:rPr>
          <w:lang w:val="en-US"/>
        </w:rPr>
        <w:t xml:space="preserve">effectively </w:t>
      </w:r>
      <w:r>
        <w:rPr>
          <w:lang w:val="en-US"/>
        </w:rPr>
        <w:t>used as an early retirement scheme. Pierre Koning found evidence that the Wao increased the number of disable</w:t>
      </w:r>
      <w:r w:rsidR="00312F89">
        <w:rPr>
          <w:lang w:val="en-US"/>
        </w:rPr>
        <w:t>d</w:t>
      </w:r>
      <w:r>
        <w:rPr>
          <w:lang w:val="en-US"/>
        </w:rPr>
        <w:t xml:space="preserve"> people in the Netherlands and that the welfare system was too generous. Further research made by Bas van der Klaauw found strong causal effects of eligibility criter</w:t>
      </w:r>
      <w:r w:rsidR="00FF681F">
        <w:rPr>
          <w:lang w:val="en-US"/>
        </w:rPr>
        <w:t>i</w:t>
      </w:r>
      <w:r w:rsidR="00F97485">
        <w:rPr>
          <w:lang w:val="en-US"/>
        </w:rPr>
        <w:t>a and frequency of controls sug</w:t>
      </w:r>
      <w:r>
        <w:rPr>
          <w:lang w:val="en-US"/>
        </w:rPr>
        <w:t>gesting that more restrictions could have led to higher labor force participation. Finally</w:t>
      </w:r>
      <w:r w:rsidR="00A2693D">
        <w:rPr>
          <w:lang w:val="en-US"/>
        </w:rPr>
        <w:t xml:space="preserve"> </w:t>
      </w:r>
      <w:r>
        <w:rPr>
          <w:lang w:val="en-US"/>
        </w:rPr>
        <w:t>Jan van Ours found that disability in the Netherlands is hig</w:t>
      </w:r>
      <w:r w:rsidR="00212843">
        <w:rPr>
          <w:lang w:val="en-US"/>
        </w:rPr>
        <w:t>h</w:t>
      </w:r>
      <w:r>
        <w:rPr>
          <w:lang w:val="en-US"/>
        </w:rPr>
        <w:t>ly sensitive to the economic cycle and increases wi</w:t>
      </w:r>
      <w:r w:rsidR="00F97485">
        <w:rPr>
          <w:lang w:val="en-US"/>
        </w:rPr>
        <w:t>th economic recessions, thus sug</w:t>
      </w:r>
      <w:r>
        <w:rPr>
          <w:lang w:val="en-US"/>
        </w:rPr>
        <w:t xml:space="preserve">gesting that the WAO was used by both employers and workers as an early exit </w:t>
      </w:r>
      <w:r w:rsidR="00A2693D">
        <w:rPr>
          <w:lang w:val="en-US"/>
        </w:rPr>
        <w:t xml:space="preserve">during crisis periods. </w:t>
      </w:r>
    </w:p>
    <w:p w14:paraId="3B64B8CA" w14:textId="6EDBA4A8" w:rsidR="00A2693D" w:rsidRDefault="00A2693D" w:rsidP="00C25FF6">
      <w:pPr>
        <w:jc w:val="both"/>
        <w:rPr>
          <w:lang w:val="en-US"/>
        </w:rPr>
      </w:pPr>
      <w:r>
        <w:rPr>
          <w:lang w:val="en-US"/>
        </w:rPr>
        <w:t xml:space="preserve">So </w:t>
      </w:r>
      <w:r w:rsidR="00C27B36">
        <w:rPr>
          <w:lang w:val="en-US"/>
        </w:rPr>
        <w:t>mainly lit</w:t>
      </w:r>
      <w:r>
        <w:rPr>
          <w:lang w:val="en-US"/>
        </w:rPr>
        <w:t>erature findings</w:t>
      </w:r>
      <w:r w:rsidR="00F97485">
        <w:rPr>
          <w:lang w:val="en-US"/>
        </w:rPr>
        <w:t xml:space="preserve"> sug</w:t>
      </w:r>
      <w:r>
        <w:rPr>
          <w:lang w:val="en-US"/>
        </w:rPr>
        <w:t>gest that WAO was used as an early retirement scheme, mainly during economic recessions.</w:t>
      </w:r>
    </w:p>
    <w:p w14:paraId="0FD5FB96" w14:textId="77777777" w:rsidR="00C0350D" w:rsidRDefault="00C0350D" w:rsidP="00C25FF6">
      <w:pPr>
        <w:jc w:val="both"/>
        <w:rPr>
          <w:lang w:val="en-US"/>
        </w:rPr>
      </w:pPr>
    </w:p>
    <w:p w14:paraId="1F215567" w14:textId="77777777" w:rsidR="00C0350D" w:rsidRDefault="00C0350D">
      <w:pPr>
        <w:rPr>
          <w:lang w:val="en-US"/>
        </w:rPr>
      </w:pPr>
    </w:p>
    <w:p w14:paraId="348404E6" w14:textId="77777777" w:rsidR="00C0350D" w:rsidRDefault="00C0350D">
      <w:pPr>
        <w:rPr>
          <w:lang w:val="en-US"/>
        </w:rPr>
      </w:pPr>
    </w:p>
    <w:p w14:paraId="47BCC133" w14:textId="77777777" w:rsidR="00C0350D" w:rsidRDefault="00C0350D">
      <w:pPr>
        <w:rPr>
          <w:lang w:val="en-US"/>
        </w:rPr>
      </w:pPr>
    </w:p>
    <w:p w14:paraId="54E6BEA7" w14:textId="29B35306" w:rsidR="00FE612A" w:rsidRDefault="00193A9C">
      <w:pPr>
        <w:rPr>
          <w:lang w:val="en-US"/>
        </w:rPr>
      </w:pPr>
      <w:r w:rsidRPr="002E5383">
        <w:rPr>
          <w:b/>
        </w:rPr>
        <w:t xml:space="preserve">3. </w:t>
      </w:r>
      <w:r w:rsidR="00FE612A" w:rsidRPr="002E5383">
        <w:rPr>
          <w:b/>
        </w:rPr>
        <w:t>DATA DESCRIPTION</w:t>
      </w:r>
    </w:p>
    <w:p w14:paraId="70C5597B" w14:textId="77777777" w:rsidR="00BE7B60" w:rsidRDefault="00BE7B60">
      <w:pPr>
        <w:rPr>
          <w:lang w:val="en-US"/>
        </w:rPr>
      </w:pPr>
    </w:p>
    <w:p w14:paraId="332CE7B5" w14:textId="5023B218" w:rsidR="00FE612A" w:rsidRDefault="00BE7B60" w:rsidP="00C25FF6">
      <w:pPr>
        <w:jc w:val="both"/>
        <w:rPr>
          <w:lang w:val="en-US"/>
        </w:rPr>
      </w:pPr>
      <w:r>
        <w:rPr>
          <w:lang w:val="en-US"/>
        </w:rPr>
        <w:t xml:space="preserve">Taking into account how the WAO </w:t>
      </w:r>
      <w:r w:rsidR="00C27B36">
        <w:rPr>
          <w:lang w:val="en-US"/>
        </w:rPr>
        <w:t>worked and the main lit</w:t>
      </w:r>
      <w:r>
        <w:rPr>
          <w:lang w:val="en-US"/>
        </w:rPr>
        <w:t xml:space="preserve">erature positions we shall expect that the hidden unemployment mechanism will lead to a lower labor force participation </w:t>
      </w:r>
      <w:r w:rsidR="002E5383">
        <w:rPr>
          <w:lang w:val="en-US"/>
        </w:rPr>
        <w:t>rate</w:t>
      </w:r>
      <w:r w:rsidR="003018D7">
        <w:rPr>
          <w:lang w:val="en-US"/>
        </w:rPr>
        <w:t xml:space="preserve"> by reducing the unemployed component of the labor force. Thus this study will </w:t>
      </w:r>
      <w:r w:rsidR="00496BC6">
        <w:rPr>
          <w:lang w:val="en-US"/>
        </w:rPr>
        <w:t xml:space="preserve">mainly focus on </w:t>
      </w:r>
      <w:r w:rsidR="003018D7">
        <w:rPr>
          <w:lang w:val="en-US"/>
        </w:rPr>
        <w:t xml:space="preserve">the labor force participation rate for the countries taken into account. </w:t>
      </w:r>
    </w:p>
    <w:p w14:paraId="2AA7B295" w14:textId="77777777" w:rsidR="00496BC6" w:rsidRDefault="00496BC6" w:rsidP="00C25FF6">
      <w:pPr>
        <w:jc w:val="both"/>
        <w:rPr>
          <w:lang w:val="en-US"/>
        </w:rPr>
      </w:pPr>
    </w:p>
    <w:p w14:paraId="7E7ACB14" w14:textId="78EDC3C9" w:rsidR="00496BC6" w:rsidRPr="00496BC6" w:rsidRDefault="00496BC6">
      <w:pPr>
        <w:rPr>
          <w:b/>
          <w:sz w:val="28"/>
          <w:szCs w:val="28"/>
        </w:rPr>
      </w:pPr>
      <w:r w:rsidRPr="00496BC6">
        <w:rPr>
          <w:b/>
          <w:sz w:val="28"/>
          <w:szCs w:val="28"/>
        </w:rPr>
        <w:t>3.1 Nheterlands data</w:t>
      </w:r>
    </w:p>
    <w:p w14:paraId="547CF279" w14:textId="77777777" w:rsidR="00496BC6" w:rsidRDefault="00496BC6">
      <w:pPr>
        <w:rPr>
          <w:lang w:val="en-US"/>
        </w:rPr>
      </w:pPr>
    </w:p>
    <w:p w14:paraId="353A98DB" w14:textId="0A69B7B4" w:rsidR="00B2220B" w:rsidRPr="00B2220B" w:rsidRDefault="00A46DFA" w:rsidP="00C25FF6">
      <w:pPr>
        <w:jc w:val="both"/>
      </w:pPr>
      <w:r>
        <w:rPr>
          <w:lang w:val="en-US"/>
        </w:rPr>
        <w:t>Initially</w:t>
      </w:r>
      <w:r w:rsidR="005B3921">
        <w:rPr>
          <w:lang w:val="en-US"/>
        </w:rPr>
        <w:t>,</w:t>
      </w:r>
      <w:r>
        <w:rPr>
          <w:lang w:val="en-US"/>
        </w:rPr>
        <w:t xml:space="preserve"> </w:t>
      </w:r>
      <w:r w:rsidR="00C221AF">
        <w:rPr>
          <w:lang w:val="en-US"/>
        </w:rPr>
        <w:t>labor force participation rate for the Netherland were downloaded</w:t>
      </w:r>
      <w:r w:rsidR="00030B6E">
        <w:rPr>
          <w:lang w:val="en-US"/>
        </w:rPr>
        <w:t xml:space="preserve"> by the </w:t>
      </w:r>
      <w:r w:rsidR="00B2220B">
        <w:rPr>
          <w:lang w:val="en-US"/>
        </w:rPr>
        <w:t>CBS-StatLine archive (</w:t>
      </w:r>
      <w:hyperlink r:id="rId9" w:anchor="/CBS/en/dataset/71882eng/table?ts=1774312266051" w:history="1">
        <w:r w:rsidR="00B2220B" w:rsidRPr="005178DA">
          <w:rPr>
            <w:rStyle w:val="Collegamentoipertestuale"/>
          </w:rPr>
          <w:t>https://opendata.cbs.nl/#/CBS/en/dataset/71882eng/table?ts=1774312266051</w:t>
        </w:r>
      </w:hyperlink>
      <w:r w:rsidR="00B2220B">
        <w:t xml:space="preserve"> </w:t>
      </w:r>
      <w:r w:rsidR="00B2220B" w:rsidRPr="00B2220B">
        <w:rPr>
          <w:rStyle w:val="Collegamentoipertestuale"/>
          <w:color w:val="000000" w:themeColor="text1"/>
          <w:u w:val="none"/>
        </w:rPr>
        <w:t>)</w:t>
      </w:r>
      <w:r w:rsidR="00B2220B">
        <w:rPr>
          <w:rStyle w:val="Rimandonotaapidipagina"/>
          <w:color w:val="000000" w:themeColor="text1"/>
        </w:rPr>
        <w:footnoteReference w:id="5"/>
      </w:r>
      <w:r w:rsidR="00D2339E">
        <w:rPr>
          <w:rStyle w:val="Collegamentoipertestuale"/>
          <w:color w:val="000000" w:themeColor="text1"/>
          <w:u w:val="none"/>
        </w:rPr>
        <w:t>, data were already a percentage of the working age population and wer</w:t>
      </w:r>
      <w:r w:rsidR="002442ED">
        <w:rPr>
          <w:rStyle w:val="Collegamentoipertestuale"/>
          <w:color w:val="000000" w:themeColor="text1"/>
          <w:u w:val="none"/>
        </w:rPr>
        <w:t>e downloaded total, males</w:t>
      </w:r>
      <w:r w:rsidR="00D2339E">
        <w:rPr>
          <w:rStyle w:val="Collegamentoipertestuale"/>
          <w:color w:val="000000" w:themeColor="text1"/>
          <w:u w:val="none"/>
        </w:rPr>
        <w:t xml:space="preserve"> and </w:t>
      </w:r>
      <w:r w:rsidR="002442ED">
        <w:rPr>
          <w:rStyle w:val="Collegamentoipertestuale"/>
          <w:color w:val="000000" w:themeColor="text1"/>
          <w:u w:val="none"/>
        </w:rPr>
        <w:t xml:space="preserve"> females </w:t>
      </w:r>
      <w:r w:rsidR="00D2339E">
        <w:rPr>
          <w:rStyle w:val="Collegamentoipertestuale"/>
          <w:color w:val="000000" w:themeColor="text1"/>
          <w:u w:val="none"/>
        </w:rPr>
        <w:t xml:space="preserve">variables. </w:t>
      </w:r>
    </w:p>
    <w:p w14:paraId="1615FF9D" w14:textId="2BF5A3DB" w:rsidR="003018D7" w:rsidRDefault="00C25FF6" w:rsidP="00C25FF6">
      <w:pPr>
        <w:tabs>
          <w:tab w:val="left" w:pos="982"/>
        </w:tabs>
        <w:jc w:val="both"/>
        <w:rPr>
          <w:lang w:val="en-US"/>
        </w:rPr>
      </w:pPr>
      <w:r>
        <w:rPr>
          <w:lang w:val="en-US"/>
        </w:rPr>
        <w:tab/>
      </w:r>
    </w:p>
    <w:p w14:paraId="7A9B78F0" w14:textId="555E5A28" w:rsidR="00C91EA7" w:rsidRDefault="00C221AF">
      <w:pPr>
        <w:rPr>
          <w:lang w:val="en-US"/>
        </w:rPr>
      </w:pPr>
      <w:r w:rsidRPr="00C221AF">
        <w:rPr>
          <w:lang w:val="en-US"/>
        </w:rPr>
        <w:drawing>
          <wp:inline distT="0" distB="0" distL="0" distR="0" wp14:anchorId="3224AF73" wp14:editId="25564B82">
            <wp:extent cx="3017702" cy="1810558"/>
            <wp:effectExtent l="0" t="0" r="508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55917" cy="1833486"/>
                    </a:xfrm>
                    <a:prstGeom prst="rect">
                      <a:avLst/>
                    </a:prstGeom>
                  </pic:spPr>
                </pic:pic>
              </a:graphicData>
            </a:graphic>
          </wp:inline>
        </w:drawing>
      </w:r>
      <w:r w:rsidR="00C91EA7" w:rsidRPr="00C91EA7">
        <w:rPr>
          <w:lang w:val="en-US"/>
        </w:rPr>
        <w:drawing>
          <wp:inline distT="0" distB="0" distL="0" distR="0" wp14:anchorId="1FB59816" wp14:editId="70EF07FB">
            <wp:extent cx="2838807" cy="1704109"/>
            <wp:effectExtent l="0" t="0" r="635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0139" cy="1758935"/>
                    </a:xfrm>
                    <a:prstGeom prst="rect">
                      <a:avLst/>
                    </a:prstGeom>
                  </pic:spPr>
                </pic:pic>
              </a:graphicData>
            </a:graphic>
          </wp:inline>
        </w:drawing>
      </w:r>
    </w:p>
    <w:p w14:paraId="1D120B04" w14:textId="2622E821" w:rsidR="00C91EA7" w:rsidRDefault="002442ED">
      <w:pPr>
        <w:rPr>
          <w:lang w:val="en-US"/>
        </w:rPr>
      </w:pPr>
      <w:r w:rsidRPr="002442ED">
        <w:rPr>
          <w:lang w:val="en-US"/>
        </w:rPr>
        <w:drawing>
          <wp:inline distT="0" distB="0" distL="0" distR="0" wp14:anchorId="243010E8" wp14:editId="6FA4C013">
            <wp:extent cx="2874299" cy="1724519"/>
            <wp:effectExtent l="0" t="0" r="0" b="317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25375" cy="1755164"/>
                    </a:xfrm>
                    <a:prstGeom prst="rect">
                      <a:avLst/>
                    </a:prstGeom>
                  </pic:spPr>
                </pic:pic>
              </a:graphicData>
            </a:graphic>
          </wp:inline>
        </w:drawing>
      </w:r>
    </w:p>
    <w:p w14:paraId="5F84D988" w14:textId="00AB904D" w:rsidR="00193A9C" w:rsidRDefault="00EA644C" w:rsidP="00C25FF6">
      <w:pPr>
        <w:jc w:val="both"/>
        <w:rPr>
          <w:lang w:val="en-US"/>
        </w:rPr>
      </w:pPr>
      <w:r>
        <w:rPr>
          <w:lang w:val="en-US"/>
        </w:rPr>
        <w:t xml:space="preserve">While in both male and total rate we can see a constant negative trend due to deindustrialization mainly, that does not seem sensitive to policy introduction or economic cycle, for the female labour force participation rate </w:t>
      </w:r>
      <w:r w:rsidR="002A5ACA">
        <w:rPr>
          <w:lang w:val="en-US"/>
        </w:rPr>
        <w:t xml:space="preserve">we can spot a slightly positive trend, at the time in fact </w:t>
      </w:r>
      <w:r w:rsidR="00D360EC">
        <w:rPr>
          <w:lang w:val="en-US"/>
        </w:rPr>
        <w:t xml:space="preserve">effort were made in all European countries to stimulate female participation into labor market, thus the WAO policy here is not the only one affecting the participation rate, moreover </w:t>
      </w:r>
      <w:r w:rsidR="005160F4">
        <w:rPr>
          <w:lang w:val="en-US"/>
        </w:rPr>
        <w:t xml:space="preserve">it is important to underline that </w:t>
      </w:r>
    </w:p>
    <w:p w14:paraId="7C2261A8" w14:textId="5B65644C" w:rsidR="002E6F99" w:rsidRDefault="005160F4" w:rsidP="00C25FF6">
      <w:pPr>
        <w:jc w:val="both"/>
        <w:rPr>
          <w:lang w:val="en-US"/>
        </w:rPr>
      </w:pPr>
      <w:r>
        <w:rPr>
          <w:lang w:val="en-US"/>
        </w:rPr>
        <w:t xml:space="preserve">males at that time were mainly occupied in blue collar works and had </w:t>
      </w:r>
      <w:r w:rsidR="002E6F99">
        <w:rPr>
          <w:lang w:val="en-US"/>
        </w:rPr>
        <w:t xml:space="preserve">an higher longevity in the labor market while females workers were mainly occupied in white collar jobs and often were jounger than males counterparts, so we shall expect that the WAO policy affected them differently. </w:t>
      </w:r>
    </w:p>
    <w:p w14:paraId="1D2627AF" w14:textId="77777777" w:rsidR="005160F4" w:rsidRDefault="005160F4" w:rsidP="00C25FF6">
      <w:pPr>
        <w:jc w:val="both"/>
        <w:rPr>
          <w:lang w:val="en-US"/>
        </w:rPr>
      </w:pPr>
    </w:p>
    <w:p w14:paraId="63108298" w14:textId="2531FD9E" w:rsidR="004C13A1" w:rsidRDefault="001D0ADE" w:rsidP="00C25FF6">
      <w:pPr>
        <w:jc w:val="both"/>
        <w:rPr>
          <w:lang w:val="en-US"/>
        </w:rPr>
      </w:pPr>
      <w:r>
        <w:rPr>
          <w:lang w:val="en-US"/>
        </w:rPr>
        <w:t>Moreover</w:t>
      </w:r>
      <w:r w:rsidR="00E334C0">
        <w:rPr>
          <w:lang w:val="en-US"/>
        </w:rPr>
        <w:t>,</w:t>
      </w:r>
      <w:r>
        <w:rPr>
          <w:lang w:val="en-US"/>
        </w:rPr>
        <w:t xml:space="preserve"> as discussion helpers from the same source </w:t>
      </w:r>
      <w:r w:rsidR="002E6F99">
        <w:rPr>
          <w:lang w:val="en-US"/>
        </w:rPr>
        <w:t xml:space="preserve">and for the same periods </w:t>
      </w:r>
      <w:r>
        <w:rPr>
          <w:lang w:val="en-US"/>
        </w:rPr>
        <w:t>were downloaded also the data referrig to</w:t>
      </w:r>
      <w:r w:rsidR="002E6F99">
        <w:rPr>
          <w:lang w:val="en-US"/>
        </w:rPr>
        <w:t xml:space="preserve"> the percentage of sick leave </w:t>
      </w:r>
      <w:r w:rsidR="00C6442C">
        <w:rPr>
          <w:lang w:val="en-US"/>
        </w:rPr>
        <w:t xml:space="preserve">on the total hours worked and the number in </w:t>
      </w:r>
      <w:r w:rsidR="00C6442C">
        <w:rPr>
          <w:lang w:val="en-US"/>
        </w:rPr>
        <w:lastRenderedPageBreak/>
        <w:t>thousands of people employed in industry related jobs, unfortunately the data were aviable only for the post policy period.</w:t>
      </w:r>
    </w:p>
    <w:p w14:paraId="364A8A46" w14:textId="77777777" w:rsidR="00C91EA7" w:rsidRDefault="00C91EA7" w:rsidP="00C25FF6">
      <w:pPr>
        <w:jc w:val="both"/>
        <w:rPr>
          <w:lang w:val="en-US"/>
        </w:rPr>
      </w:pPr>
    </w:p>
    <w:p w14:paraId="0B6EDDAF" w14:textId="29A6BF54" w:rsidR="004C13A1" w:rsidRPr="0055040F" w:rsidRDefault="00C91EA7">
      <w:pPr>
        <w:rPr>
          <w:b/>
          <w:sz w:val="28"/>
          <w:szCs w:val="28"/>
        </w:rPr>
      </w:pPr>
      <w:r w:rsidRPr="00C91EA7">
        <w:rPr>
          <w:b/>
          <w:sz w:val="28"/>
          <w:szCs w:val="28"/>
        </w:rPr>
        <w:t>3.2 Denmark data</w:t>
      </w:r>
    </w:p>
    <w:p w14:paraId="0D0C2792" w14:textId="30182E87" w:rsidR="009C19C1" w:rsidRDefault="004C13A1" w:rsidP="00FF6EFB">
      <w:pPr>
        <w:pStyle w:val="NormaleWeb"/>
        <w:jc w:val="both"/>
      </w:pPr>
      <w:r>
        <w:t>Danish labour force participation rates are constructed using data from the Feder</w:t>
      </w:r>
      <w:r w:rsidR="0055040F">
        <w:t xml:space="preserve">al Reserve Economic Data (FRED). </w:t>
      </w:r>
      <w:r w:rsidR="00315206">
        <w:t xml:space="preserve">Three different variables were downloaded to build the rate: total population, working age population share and </w:t>
      </w:r>
      <w:r w:rsidR="00CE5CA7">
        <w:t>labour force total, for males and females. Then the total</w:t>
      </w:r>
      <w:r w:rsidR="00C25FF6">
        <w:t xml:space="preserve"> population was multiplied by the working age population share to have te working age population, finally this result were used as </w:t>
      </w:r>
      <w:r w:rsidR="00467920">
        <w:t xml:space="preserve">dividend for the labour force rates, to obtain the amount of working age population for males and females the total was divided by two as a proxy, </w:t>
      </w:r>
      <w:r w:rsidR="00FF6EFB">
        <w:t xml:space="preserve">missing observations were linearly interpolated. </w:t>
      </w:r>
    </w:p>
    <w:p w14:paraId="1317A265" w14:textId="17861825" w:rsidR="00B04EC0" w:rsidRDefault="00B04EC0" w:rsidP="00FF6EFB">
      <w:pPr>
        <w:pStyle w:val="NormaleWeb"/>
        <w:jc w:val="both"/>
      </w:pPr>
      <w:r w:rsidRPr="00B16640">
        <w:drawing>
          <wp:inline distT="0" distB="0" distL="0" distR="0" wp14:anchorId="21049D9F" wp14:editId="491FACDC">
            <wp:extent cx="2951070" cy="1773032"/>
            <wp:effectExtent l="0" t="0" r="0" b="508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00521" cy="1802743"/>
                    </a:xfrm>
                    <a:prstGeom prst="rect">
                      <a:avLst/>
                    </a:prstGeom>
                  </pic:spPr>
                </pic:pic>
              </a:graphicData>
            </a:graphic>
          </wp:inline>
        </w:drawing>
      </w:r>
      <w:r w:rsidRPr="00B04EC0">
        <w:t xml:space="preserve"> </w:t>
      </w:r>
      <w:r w:rsidRPr="00205AF9">
        <w:drawing>
          <wp:inline distT="0" distB="0" distL="0" distR="0" wp14:anchorId="7BEDDE08" wp14:editId="6F6BD98E">
            <wp:extent cx="2984211" cy="1790464"/>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9953" cy="1817908"/>
                    </a:xfrm>
                    <a:prstGeom prst="rect">
                      <a:avLst/>
                    </a:prstGeom>
                  </pic:spPr>
                </pic:pic>
              </a:graphicData>
            </a:graphic>
          </wp:inline>
        </w:drawing>
      </w:r>
    </w:p>
    <w:p w14:paraId="55A1B14D" w14:textId="223181E3" w:rsidR="00B04EC0" w:rsidRDefault="00B04EC0" w:rsidP="00FF6EFB">
      <w:pPr>
        <w:pStyle w:val="NormaleWeb"/>
        <w:jc w:val="both"/>
      </w:pPr>
      <w:r w:rsidRPr="009A07D2">
        <w:drawing>
          <wp:inline distT="0" distB="0" distL="0" distR="0" wp14:anchorId="60509EFB" wp14:editId="0FEFE1E5">
            <wp:extent cx="3109394" cy="1865572"/>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2938" cy="1945696"/>
                    </a:xfrm>
                    <a:prstGeom prst="rect">
                      <a:avLst/>
                    </a:prstGeom>
                  </pic:spPr>
                </pic:pic>
              </a:graphicData>
            </a:graphic>
          </wp:inline>
        </w:drawing>
      </w:r>
    </w:p>
    <w:p w14:paraId="6884846E" w14:textId="094A438A" w:rsidR="00B04EC0" w:rsidRDefault="003A6BCB" w:rsidP="00FF6EFB">
      <w:pPr>
        <w:pStyle w:val="NormaleWeb"/>
        <w:jc w:val="both"/>
      </w:pPr>
      <w:r>
        <w:t>C</w:t>
      </w:r>
      <w:r w:rsidR="008630A0">
        <w:t xml:space="preserve">onfronting the Denmark and Netherlands data we can spot </w:t>
      </w:r>
      <w:r w:rsidR="00F213B8">
        <w:t>different t</w:t>
      </w:r>
      <w:r w:rsidR="00B72B30">
        <w:t>rends for the total labour parti</w:t>
      </w:r>
      <w:r w:rsidR="00F213B8">
        <w:t xml:space="preserve">cipation rate, but when we see the gender differences we can understand that </w:t>
      </w:r>
      <w:r w:rsidR="00B72B30">
        <w:t xml:space="preserve">the positive trend for Denmark is mainly due to the fact that the increase in female labour force participation </w:t>
      </w:r>
      <w:r>
        <w:t xml:space="preserve">is higher than the decrease due to de-industrialization trend in the males part. In fact we see that for males both trends are negative, mainly due to de-industrialization and that after the crysis we can spot the difference of the two welfare systems in how they treated cyclical unemployment: out of labor force for the Netherlands, keeping them unemployed but in the labor force in Denmark. </w:t>
      </w:r>
      <w:r w:rsidR="00DA5445">
        <w:t>Lastly we can spot positive trends for females in both countries, thus suggesting that both countries were putting efforts into increasing the female labor force partecipation, but we can see a huge difference in the magnitude of the trends</w:t>
      </w:r>
      <w:r w:rsidR="000A49CA">
        <w:t xml:space="preserve">, that is reasonable since the Danish government was putting more effort in such issue. From the graphs we can already spot that the only part for which the parallel trend is going to hold are the males, </w:t>
      </w:r>
      <w:r w:rsidR="003D46DD">
        <w:t>moreover the uppersaid different effort for increasing the female partecipation rate is a partial violation of the parallel trend assumption for females and total since there is a difference in policy that could have affected more than WAO the partecipation rate, furher analysis will spot the absence of parallel trend and keeping into account what was just said will councentrate on males.</w:t>
      </w:r>
    </w:p>
    <w:p w14:paraId="735515C8" w14:textId="77777777" w:rsidR="00B04EC0" w:rsidRPr="00FF6EFB" w:rsidRDefault="00B04EC0" w:rsidP="00FF6EFB">
      <w:pPr>
        <w:pStyle w:val="NormaleWeb"/>
        <w:jc w:val="both"/>
      </w:pPr>
    </w:p>
    <w:p w14:paraId="240842BD" w14:textId="0B8A80B0" w:rsidR="00FE612A" w:rsidRDefault="00002F4B">
      <w:pPr>
        <w:rPr>
          <w:b/>
        </w:rPr>
      </w:pPr>
      <w:r w:rsidRPr="00002F4B">
        <w:rPr>
          <w:b/>
        </w:rPr>
        <w:t xml:space="preserve">4. </w:t>
      </w:r>
      <w:r w:rsidR="00FE612A" w:rsidRPr="00002F4B">
        <w:rPr>
          <w:b/>
        </w:rPr>
        <w:t>IDENTIFICATION STRATEGY</w:t>
      </w:r>
    </w:p>
    <w:p w14:paraId="6F4E228F" w14:textId="77777777" w:rsidR="00574803" w:rsidRDefault="00574803">
      <w:pPr>
        <w:rPr>
          <w:b/>
        </w:rPr>
      </w:pPr>
    </w:p>
    <w:p w14:paraId="2390AA1B" w14:textId="225D1993" w:rsidR="00574803" w:rsidRDefault="005557F2" w:rsidP="00F228DE">
      <w:pPr>
        <w:jc w:val="both"/>
      </w:pPr>
      <w:r>
        <w:t>Two</w:t>
      </w:r>
      <w:r w:rsidR="00574803" w:rsidRPr="00574803">
        <w:t xml:space="preserve"> main identification strategies were used, </w:t>
      </w:r>
      <w:r w:rsidR="00574803">
        <w:t>diff-in-diff with Denmark for total, males and females, DDD to estimate the effect on males using females and Denmark as benchmark and finally an interrupted time series approach</w:t>
      </w:r>
      <w:r>
        <w:t xml:space="preserve"> was used</w:t>
      </w:r>
      <w:r w:rsidR="00574803">
        <w:t xml:space="preserve">. For each approach was analised both the period before and after the first oil crisis of 1973, de facto adding a new dummy variable, all the data </w:t>
      </w:r>
      <w:r w:rsidR="00B457E6">
        <w:t xml:space="preserve">taken into account </w:t>
      </w:r>
      <w:r w:rsidR="00574803">
        <w:t>were between 1960 and 1985.</w:t>
      </w:r>
    </w:p>
    <w:p w14:paraId="0766B9AB" w14:textId="77777777" w:rsidR="00F228DE" w:rsidRDefault="00F228DE" w:rsidP="00F228DE">
      <w:pPr>
        <w:jc w:val="both"/>
      </w:pPr>
    </w:p>
    <w:p w14:paraId="0AED88C0" w14:textId="63181158" w:rsidR="00F228DE" w:rsidRPr="00F228DE" w:rsidRDefault="00F228DE" w:rsidP="00F228DE">
      <w:pPr>
        <w:rPr>
          <w:b/>
          <w:sz w:val="28"/>
          <w:szCs w:val="28"/>
        </w:rPr>
      </w:pPr>
      <w:r w:rsidRPr="00F228DE">
        <w:rPr>
          <w:b/>
          <w:sz w:val="28"/>
          <w:szCs w:val="28"/>
        </w:rPr>
        <w:t>4.1 Diff-in diff</w:t>
      </w:r>
      <w:r>
        <w:rPr>
          <w:b/>
          <w:sz w:val="28"/>
          <w:szCs w:val="28"/>
        </w:rPr>
        <w:t xml:space="preserve"> and DDD</w:t>
      </w:r>
    </w:p>
    <w:p w14:paraId="45BEF180" w14:textId="77777777" w:rsidR="00002F4B" w:rsidRDefault="00002F4B" w:rsidP="00F228DE">
      <w:pPr>
        <w:jc w:val="both"/>
        <w:rPr>
          <w:b/>
        </w:rPr>
      </w:pPr>
    </w:p>
    <w:p w14:paraId="033281D1" w14:textId="1E298AA2" w:rsidR="00ED5030" w:rsidRDefault="00002F4B" w:rsidP="00ED5030">
      <w:pPr>
        <w:jc w:val="both"/>
      </w:pPr>
      <w:r w:rsidRPr="00002F4B">
        <w:t xml:space="preserve">Denmark was choosen for having similar size, export oriented economy and common shocks in that period, moreover </w:t>
      </w:r>
      <w:r>
        <w:t>what makes Denmark an interesting choice is the presence of similar welfare system in terms of generosi</w:t>
      </w:r>
      <w:r w:rsidR="00F2190A">
        <w:t>ty and eligibility but with the substantial difference in the way it was designed: in fact WAO was designed to facilitate early exit from the labor market while in Denmark the welfare system manteined individuals within the labor force as unemployed.</w:t>
      </w:r>
      <w:r w:rsidR="00670C72" w:rsidRPr="00670C72">
        <w:rPr>
          <w:rFonts w:eastAsia="Times New Roman"/>
        </w:rPr>
        <w:t xml:space="preserve"> </w:t>
      </w:r>
      <w:r w:rsidR="00670C72">
        <w:rPr>
          <w:rFonts w:eastAsia="Times New Roman"/>
        </w:rPr>
        <w:t>Although Denmark also adjusted its labour market institutions during the period, these changes mainly reinforced existing mechanisms that kept individuals within the labour force, rather than creating new pathways for early exit.</w:t>
      </w:r>
      <w:r w:rsidR="00F2190A">
        <w:t xml:space="preserve"> </w:t>
      </w:r>
      <w:r w:rsidR="00C80A28">
        <w:t>This study will thus exploit the uppersaid similarities to estimate the impact of the different welfare design</w:t>
      </w:r>
      <w:r w:rsidR="004637B3">
        <w:t xml:space="preserve"> on the labor market expecially during the economic shocks</w:t>
      </w:r>
      <w:r w:rsidR="007533F8">
        <w:t xml:space="preserve">, </w:t>
      </w:r>
      <w:r w:rsidR="006475AC">
        <w:t xml:space="preserve">that </w:t>
      </w:r>
      <w:r w:rsidR="007533F8">
        <w:t>according to main literature</w:t>
      </w:r>
      <w:r w:rsidR="006475AC">
        <w:t xml:space="preserve"> may have amplified the effects of the policy</w:t>
      </w:r>
      <w:r w:rsidR="004637B3">
        <w:t xml:space="preserve">. </w:t>
      </w:r>
      <w:r w:rsidR="00C80A28">
        <w:t xml:space="preserve"> </w:t>
      </w:r>
      <w:r w:rsidR="00ED5030">
        <w:t>The identifying assumption is that, in the absence of the policy differences, labor force participation trends in the two countries would have evolved in parallel. Under this assumption, the difference-in-differences estimator captures the differential effect of institutional design, which can be interpreted as the effect of an early-exit mechanism relative to a system that preserves labor market attachment.</w:t>
      </w:r>
      <w:r w:rsidR="004A36AE">
        <w:t xml:space="preserve"> Moreover the composition of labor force in the two countries </w:t>
      </w:r>
      <w:r w:rsidR="0080547C">
        <w:t>is assumed to evolve similarly.</w:t>
      </w:r>
    </w:p>
    <w:p w14:paraId="0C12097A" w14:textId="5971AF2A" w:rsidR="00927AA0" w:rsidRDefault="00F26CD2" w:rsidP="00ED5030">
      <w:pPr>
        <w:jc w:val="both"/>
      </w:pPr>
      <w:r>
        <w:t>So for the Diff-in-diff part were estimated the fol</w:t>
      </w:r>
      <w:r w:rsidR="00390E22">
        <w:t>lowing regression three times (</w:t>
      </w:r>
      <w:r>
        <w:t>one for total, one for females and one for males</w:t>
      </w:r>
      <w:r w:rsidR="00011D89">
        <w:t>):</w:t>
      </w:r>
    </w:p>
    <w:p w14:paraId="12F4CEE9" w14:textId="77777777" w:rsidR="00011D89" w:rsidRDefault="00011D89" w:rsidP="00ED5030">
      <w:pPr>
        <w:jc w:val="both"/>
      </w:pPr>
    </w:p>
    <w:p w14:paraId="51CFB3B9" w14:textId="2911FA65" w:rsidR="00011D89" w:rsidRDefault="00011D89" w:rsidP="00011D89">
      <w:pPr>
        <w:jc w:val="center"/>
        <w:rPr>
          <w:rStyle w:val="mord"/>
          <w:rFonts w:eastAsia="Times New Roman"/>
          <w:b/>
        </w:rPr>
      </w:pPr>
      <w:r w:rsidRPr="00011D89">
        <w:rPr>
          <w:rStyle w:val="mord"/>
          <w:rFonts w:eastAsia="Times New Roman"/>
          <w:b/>
        </w:rPr>
        <w:t>LF</w:t>
      </w:r>
      <w:r w:rsidRPr="00011D89">
        <w:rPr>
          <w:rStyle w:val="mrel"/>
          <w:rFonts w:eastAsia="Times New Roman"/>
          <w:b/>
        </w:rPr>
        <w:t>=</w:t>
      </w:r>
      <w:r w:rsidRPr="00011D89">
        <w:rPr>
          <w:rStyle w:val="mord"/>
          <w:rFonts w:eastAsia="Times New Roman"/>
          <w:b/>
        </w:rPr>
        <w:t>α</w:t>
      </w:r>
      <w:r w:rsidRPr="00011D89">
        <w:rPr>
          <w:rStyle w:val="mbin"/>
          <w:rFonts w:eastAsia="Times New Roman"/>
          <w:b/>
        </w:rPr>
        <w:t>+</w:t>
      </w:r>
      <w:r w:rsidRPr="00011D89">
        <w:rPr>
          <w:rStyle w:val="mord"/>
          <w:rFonts w:eastAsia="Times New Roman"/>
          <w:b/>
        </w:rPr>
        <w:t>β1</w:t>
      </w:r>
      <w:r w:rsidRPr="00011D89">
        <w:rPr>
          <w:rStyle w:val="vlist-s"/>
          <w:rFonts w:eastAsia="Times New Roman"/>
          <w:b/>
        </w:rPr>
        <w:t>​</w:t>
      </w:r>
      <w:r w:rsidRPr="00011D89">
        <w:rPr>
          <w:rStyle w:val="mord"/>
          <w:rFonts w:eastAsia="Times New Roman"/>
          <w:b/>
        </w:rPr>
        <w:t>treated</w:t>
      </w:r>
      <w:r w:rsidRPr="00011D89">
        <w:rPr>
          <w:rStyle w:val="mbin"/>
          <w:rFonts w:eastAsia="Times New Roman"/>
          <w:b/>
        </w:rPr>
        <w:t>+</w:t>
      </w:r>
      <w:r w:rsidRPr="00011D89">
        <w:rPr>
          <w:rStyle w:val="mord"/>
          <w:rFonts w:eastAsia="Times New Roman"/>
          <w:b/>
        </w:rPr>
        <w:t>β</w:t>
      </w:r>
      <w:r w:rsidR="00390E22">
        <w:rPr>
          <w:rStyle w:val="mord"/>
          <w:rFonts w:eastAsia="Times New Roman"/>
          <w:b/>
        </w:rPr>
        <w:t>2</w:t>
      </w:r>
      <w:r w:rsidRPr="00011D89">
        <w:rPr>
          <w:rStyle w:val="vlist-s"/>
          <w:rFonts w:eastAsia="Times New Roman"/>
          <w:b/>
        </w:rPr>
        <w:t>​</w:t>
      </w:r>
      <w:r w:rsidRPr="00011D89">
        <w:rPr>
          <w:rStyle w:val="mopen"/>
          <w:rFonts w:eastAsia="Times New Roman"/>
          <w:b/>
        </w:rPr>
        <w:t>(</w:t>
      </w:r>
      <w:r w:rsidRPr="00011D89">
        <w:rPr>
          <w:rStyle w:val="mord"/>
          <w:rFonts w:eastAsia="Times New Roman"/>
          <w:b/>
        </w:rPr>
        <w:t>treated</w:t>
      </w:r>
      <w:r w:rsidRPr="00011D89">
        <w:rPr>
          <w:rStyle w:val="mbin"/>
          <w:rFonts w:eastAsia="Times New Roman"/>
          <w:b/>
        </w:rPr>
        <w:t>×</w:t>
      </w:r>
      <w:r w:rsidRPr="00011D89">
        <w:rPr>
          <w:rStyle w:val="mord"/>
          <w:rFonts w:eastAsia="Times New Roman"/>
          <w:b/>
        </w:rPr>
        <w:t>post67</w:t>
      </w:r>
      <w:r w:rsidRPr="00011D89">
        <w:rPr>
          <w:rStyle w:val="mclose"/>
          <w:rFonts w:eastAsia="Times New Roman"/>
          <w:b/>
        </w:rPr>
        <w:t xml:space="preserve">) </w:t>
      </w:r>
      <w:r w:rsidRPr="00011D89">
        <w:rPr>
          <w:rStyle w:val="mbin"/>
          <w:rFonts w:eastAsia="Times New Roman"/>
          <w:b/>
        </w:rPr>
        <w:t xml:space="preserve">+ </w:t>
      </w:r>
      <w:r w:rsidRPr="00011D89">
        <w:rPr>
          <w:rStyle w:val="mord"/>
          <w:rFonts w:eastAsia="Times New Roman"/>
          <w:b/>
        </w:rPr>
        <w:t>β</w:t>
      </w:r>
      <w:r w:rsidR="00390E22">
        <w:rPr>
          <w:rStyle w:val="mord"/>
          <w:rFonts w:eastAsia="Times New Roman"/>
          <w:b/>
        </w:rPr>
        <w:t>3</w:t>
      </w:r>
      <w:r w:rsidRPr="00011D89">
        <w:rPr>
          <w:rStyle w:val="vlist-s"/>
          <w:rFonts w:eastAsia="Times New Roman"/>
          <w:b/>
        </w:rPr>
        <w:t>​</w:t>
      </w:r>
      <w:r w:rsidRPr="00011D89">
        <w:rPr>
          <w:rStyle w:val="mopen"/>
          <w:rFonts w:eastAsia="Times New Roman"/>
          <w:b/>
        </w:rPr>
        <w:t>(</w:t>
      </w:r>
      <w:r w:rsidRPr="00011D89">
        <w:rPr>
          <w:rStyle w:val="mord"/>
          <w:rFonts w:eastAsia="Times New Roman"/>
          <w:b/>
        </w:rPr>
        <w:t>treated</w:t>
      </w:r>
      <w:r w:rsidRPr="00011D89">
        <w:rPr>
          <w:rStyle w:val="mbin"/>
          <w:rFonts w:eastAsia="Times New Roman"/>
          <w:b/>
        </w:rPr>
        <w:t>×</w:t>
      </w:r>
      <w:r w:rsidRPr="00011D89">
        <w:rPr>
          <w:rStyle w:val="mord"/>
          <w:rFonts w:eastAsia="Times New Roman"/>
          <w:b/>
        </w:rPr>
        <w:t>post73</w:t>
      </w:r>
      <w:r w:rsidRPr="00011D89">
        <w:rPr>
          <w:rStyle w:val="mclose"/>
          <w:rFonts w:eastAsia="Times New Roman"/>
          <w:b/>
        </w:rPr>
        <w:t>)</w:t>
      </w:r>
      <w:r>
        <w:rPr>
          <w:rStyle w:val="mclose"/>
          <w:rFonts w:eastAsia="Times New Roman"/>
          <w:b/>
        </w:rPr>
        <w:t xml:space="preserve"> </w:t>
      </w:r>
      <w:r w:rsidRPr="00011D89">
        <w:rPr>
          <w:rStyle w:val="mbin"/>
          <w:rFonts w:eastAsia="Times New Roman"/>
          <w:b/>
        </w:rPr>
        <w:t>+</w:t>
      </w:r>
      <w:r w:rsidRPr="00011D89">
        <w:rPr>
          <w:rStyle w:val="mord"/>
          <w:rFonts w:eastAsia="Times New Roman"/>
          <w:b/>
        </w:rPr>
        <w:t>γt</w:t>
      </w:r>
      <w:r w:rsidRPr="00011D89">
        <w:rPr>
          <w:rStyle w:val="vlist-s"/>
          <w:rFonts w:eastAsia="Times New Roman"/>
          <w:b/>
        </w:rPr>
        <w:t>​</w:t>
      </w:r>
      <w:r w:rsidRPr="00011D89">
        <w:rPr>
          <w:rStyle w:val="mbin"/>
          <w:rFonts w:eastAsia="Times New Roman"/>
          <w:b/>
        </w:rPr>
        <w:t>+</w:t>
      </w:r>
      <w:r w:rsidRPr="00011D89">
        <w:rPr>
          <w:rStyle w:val="mord"/>
          <w:rFonts w:eastAsia="Times New Roman"/>
          <w:b/>
        </w:rPr>
        <w:t>ε</w:t>
      </w:r>
    </w:p>
    <w:p w14:paraId="46AB3894" w14:textId="77777777" w:rsidR="00390E22" w:rsidRDefault="00390E22" w:rsidP="00011D89">
      <w:pPr>
        <w:jc w:val="center"/>
        <w:rPr>
          <w:rStyle w:val="mord"/>
          <w:rFonts w:eastAsia="Times New Roman"/>
          <w:b/>
        </w:rPr>
      </w:pPr>
    </w:p>
    <w:p w14:paraId="31BFAEC3" w14:textId="470CC9D3" w:rsidR="00390E22" w:rsidRDefault="00390E22" w:rsidP="00765F93">
      <w:pPr>
        <w:jc w:val="both"/>
        <w:rPr>
          <w:rStyle w:val="mord"/>
          <w:rFonts w:eastAsia="Times New Roman"/>
        </w:rPr>
      </w:pPr>
      <w:r>
        <w:rPr>
          <w:rStyle w:val="mord"/>
          <w:rFonts w:eastAsia="Times New Roman"/>
        </w:rPr>
        <w:t xml:space="preserve">With the first coefficient referring </w:t>
      </w:r>
      <w:r w:rsidR="00C5174F">
        <w:rPr>
          <w:rStyle w:val="mord"/>
          <w:rFonts w:eastAsia="Times New Roman"/>
        </w:rPr>
        <w:t xml:space="preserve">to the Netherlands </w:t>
      </w:r>
      <w:r w:rsidR="00CD0C68">
        <w:rPr>
          <w:rStyle w:val="mord"/>
          <w:rFonts w:eastAsia="Times New Roman"/>
        </w:rPr>
        <w:t xml:space="preserve">structural </w:t>
      </w:r>
      <w:r w:rsidR="00C5174F">
        <w:rPr>
          <w:rStyle w:val="mord"/>
          <w:rFonts w:eastAsia="Times New Roman"/>
        </w:rPr>
        <w:t xml:space="preserve">difference </w:t>
      </w:r>
      <w:r w:rsidR="00CD0C68">
        <w:rPr>
          <w:rStyle w:val="mord"/>
          <w:rFonts w:eastAsia="Times New Roman"/>
        </w:rPr>
        <w:t xml:space="preserve">with respect to Denmark, the second is the WAO effect and the third is the WAO effect amplified by economic crisis. </w:t>
      </w:r>
    </w:p>
    <w:p w14:paraId="32BF2102" w14:textId="27C30AFF" w:rsidR="000D1CB3" w:rsidRDefault="000D1CB3" w:rsidP="00765F93">
      <w:pPr>
        <w:jc w:val="both"/>
        <w:rPr>
          <w:rStyle w:val="mord"/>
          <w:rFonts w:eastAsia="Times New Roman"/>
        </w:rPr>
      </w:pPr>
      <w:r>
        <w:rPr>
          <w:rStyle w:val="mord"/>
          <w:rFonts w:eastAsia="Times New Roman"/>
        </w:rPr>
        <w:t xml:space="preserve">For the DDD </w:t>
      </w:r>
      <w:r w:rsidR="004963EB">
        <w:rPr>
          <w:rStyle w:val="mord"/>
          <w:rFonts w:eastAsia="Times New Roman"/>
        </w:rPr>
        <w:t xml:space="preserve">the regression becomes: </w:t>
      </w:r>
    </w:p>
    <w:p w14:paraId="6036F73D" w14:textId="77737513" w:rsidR="00011D89" w:rsidRDefault="00011D89" w:rsidP="004963EB">
      <w:pPr>
        <w:rPr>
          <w:rFonts w:eastAsia="Times New Roman"/>
        </w:rPr>
      </w:pPr>
    </w:p>
    <w:p w14:paraId="3B97A883" w14:textId="0E0B9A80" w:rsidR="004963EB" w:rsidRPr="004963EB" w:rsidRDefault="004963EB" w:rsidP="004963EB">
      <w:pPr>
        <w:jc w:val="center"/>
        <w:rPr>
          <w:rFonts w:eastAsia="Times New Roman"/>
          <w:b/>
        </w:rPr>
      </w:pPr>
      <w:r w:rsidRPr="004963EB">
        <w:rPr>
          <w:rStyle w:val="mord"/>
          <w:rFonts w:eastAsia="Times New Roman"/>
          <w:b/>
        </w:rPr>
        <w:t>LF</w:t>
      </w:r>
      <w:r w:rsidRPr="004963EB">
        <w:rPr>
          <w:rStyle w:val="vlist-s"/>
          <w:rFonts w:eastAsia="Times New Roman"/>
          <w:b/>
        </w:rPr>
        <w:t>​</w:t>
      </w:r>
      <w:r w:rsidRPr="004963EB">
        <w:rPr>
          <w:rStyle w:val="mrel"/>
          <w:rFonts w:eastAsia="Times New Roman"/>
          <w:b/>
        </w:rPr>
        <w:t>=</w:t>
      </w:r>
      <w:r w:rsidRPr="004963EB">
        <w:rPr>
          <w:rStyle w:val="mspace"/>
          <w:rFonts w:eastAsia="Times New Roman"/>
          <w:b/>
        </w:rPr>
        <w:t> </w:t>
      </w:r>
      <w:r w:rsidRPr="004963EB">
        <w:rPr>
          <w:rStyle w:val="vlist-s"/>
          <w:rFonts w:eastAsia="Times New Roman"/>
          <w:b/>
        </w:rPr>
        <w:t>​</w:t>
      </w:r>
      <w:r w:rsidRPr="004963EB">
        <w:rPr>
          <w:rStyle w:val="mord"/>
          <w:rFonts w:eastAsia="Times New Roman"/>
          <w:b/>
        </w:rPr>
        <w:t>α</w:t>
      </w:r>
      <w:r w:rsidRPr="004963EB">
        <w:rPr>
          <w:rStyle w:val="mbin"/>
          <w:rFonts w:eastAsia="Times New Roman"/>
          <w:b/>
        </w:rPr>
        <w:t>+</w:t>
      </w:r>
      <w:r w:rsidRPr="004963EB">
        <w:rPr>
          <w:rStyle w:val="mord"/>
          <w:rFonts w:eastAsia="Times New Roman"/>
          <w:b/>
        </w:rPr>
        <w:t>β1</w:t>
      </w:r>
      <w:r w:rsidRPr="004963EB">
        <w:rPr>
          <w:rStyle w:val="vlist-s"/>
          <w:rFonts w:eastAsia="Times New Roman"/>
          <w:b/>
        </w:rPr>
        <w:t>​</w:t>
      </w:r>
      <w:r w:rsidRPr="004963EB">
        <w:rPr>
          <w:rStyle w:val="mord"/>
          <w:rFonts w:eastAsia="Times New Roman"/>
          <w:b/>
        </w:rPr>
        <w:t>Treated</w:t>
      </w:r>
      <w:r w:rsidRPr="004963EB">
        <w:rPr>
          <w:rStyle w:val="vlist-s"/>
          <w:rFonts w:eastAsia="Times New Roman"/>
          <w:b/>
        </w:rPr>
        <w:t>​</w:t>
      </w:r>
      <w:r>
        <w:rPr>
          <w:rStyle w:val="vlist-s"/>
          <w:rFonts w:eastAsia="Times New Roman"/>
          <w:b/>
        </w:rPr>
        <w:t xml:space="preserve"> </w:t>
      </w:r>
      <w:r w:rsidRPr="004963EB">
        <w:rPr>
          <w:rStyle w:val="mbin"/>
          <w:rFonts w:eastAsia="Times New Roman"/>
          <w:b/>
        </w:rPr>
        <w:t>+</w:t>
      </w:r>
      <w:r w:rsidRPr="004963EB">
        <w:rPr>
          <w:rStyle w:val="mord"/>
          <w:rFonts w:eastAsia="Times New Roman"/>
          <w:b/>
        </w:rPr>
        <w:t>β2</w:t>
      </w:r>
      <w:r w:rsidRPr="004963EB">
        <w:rPr>
          <w:rStyle w:val="vlist-s"/>
          <w:rFonts w:eastAsia="Times New Roman"/>
          <w:b/>
        </w:rPr>
        <w:t>​</w:t>
      </w:r>
      <w:r w:rsidRPr="004963EB">
        <w:rPr>
          <w:rStyle w:val="mord"/>
          <w:rFonts w:eastAsia="Times New Roman"/>
          <w:b/>
        </w:rPr>
        <w:t>Post67</w:t>
      </w:r>
      <w:r>
        <w:rPr>
          <w:rStyle w:val="mord"/>
          <w:rFonts w:eastAsia="Times New Roman"/>
          <w:b/>
        </w:rPr>
        <w:t xml:space="preserve"> </w:t>
      </w:r>
      <w:r w:rsidRPr="004963EB">
        <w:rPr>
          <w:rStyle w:val="mbin"/>
          <w:rFonts w:eastAsia="Times New Roman"/>
          <w:b/>
        </w:rPr>
        <w:t>+</w:t>
      </w:r>
      <w:r w:rsidRPr="004963EB">
        <w:rPr>
          <w:rStyle w:val="mord"/>
          <w:rFonts w:eastAsia="Times New Roman"/>
          <w:b/>
        </w:rPr>
        <w:t>β3</w:t>
      </w:r>
      <w:r w:rsidRPr="004963EB">
        <w:rPr>
          <w:rStyle w:val="vlist-s"/>
          <w:rFonts w:eastAsia="Times New Roman"/>
          <w:b/>
        </w:rPr>
        <w:t>​</w:t>
      </w:r>
      <w:r w:rsidRPr="004963EB">
        <w:rPr>
          <w:rStyle w:val="mord"/>
          <w:rFonts w:eastAsia="Times New Roman"/>
          <w:b/>
        </w:rPr>
        <w:t>Females</w:t>
      </w:r>
      <w:r>
        <w:rPr>
          <w:rStyle w:val="mord"/>
          <w:rFonts w:eastAsia="Times New Roman"/>
          <w:b/>
        </w:rPr>
        <w:t xml:space="preserve"> </w:t>
      </w:r>
      <w:r w:rsidRPr="004963EB">
        <w:rPr>
          <w:rStyle w:val="vlist-s"/>
          <w:rFonts w:eastAsia="Times New Roman"/>
          <w:b/>
        </w:rPr>
        <w:t>​</w:t>
      </w:r>
      <w:r w:rsidRPr="004963EB">
        <w:rPr>
          <w:rStyle w:val="mbin"/>
          <w:rFonts w:eastAsia="Times New Roman"/>
          <w:b/>
        </w:rPr>
        <w:t>+</w:t>
      </w:r>
      <w:r w:rsidRPr="004963EB">
        <w:rPr>
          <w:rStyle w:val="mord"/>
          <w:rFonts w:eastAsia="Times New Roman"/>
          <w:b/>
        </w:rPr>
        <w:t>β4</w:t>
      </w:r>
      <w:r w:rsidRPr="004963EB">
        <w:rPr>
          <w:rStyle w:val="vlist-s"/>
          <w:rFonts w:eastAsia="Times New Roman"/>
          <w:b/>
        </w:rPr>
        <w:t>​</w:t>
      </w:r>
      <w:r w:rsidRPr="004963EB">
        <w:rPr>
          <w:rStyle w:val="mopen"/>
          <w:rFonts w:eastAsia="Times New Roman"/>
          <w:b/>
        </w:rPr>
        <w:t>(</w:t>
      </w:r>
      <w:r w:rsidRPr="004963EB">
        <w:rPr>
          <w:rStyle w:val="mord"/>
          <w:rFonts w:eastAsia="Times New Roman"/>
          <w:b/>
        </w:rPr>
        <w:t>Treatedc</w:t>
      </w:r>
      <w:r w:rsidRPr="004963EB">
        <w:rPr>
          <w:rStyle w:val="mbin"/>
          <w:rFonts w:eastAsia="Times New Roman"/>
          <w:b/>
        </w:rPr>
        <w:t>×</w:t>
      </w:r>
      <w:r w:rsidRPr="004963EB">
        <w:rPr>
          <w:rStyle w:val="mord"/>
          <w:rFonts w:eastAsia="Times New Roman"/>
          <w:b/>
        </w:rPr>
        <w:t>Post67t</w:t>
      </w:r>
      <w:r w:rsidRPr="004963EB">
        <w:rPr>
          <w:rStyle w:val="vlist-s"/>
          <w:rFonts w:eastAsia="Times New Roman"/>
          <w:b/>
        </w:rPr>
        <w:t>​</w:t>
      </w:r>
      <w:r w:rsidRPr="004963EB">
        <w:rPr>
          <w:rStyle w:val="mclose"/>
          <w:rFonts w:eastAsia="Times New Roman"/>
          <w:b/>
        </w:rPr>
        <w:t xml:space="preserve">) </w:t>
      </w:r>
      <w:r w:rsidRPr="004963EB">
        <w:rPr>
          <w:rStyle w:val="mbin"/>
          <w:rFonts w:eastAsia="Times New Roman"/>
          <w:b/>
        </w:rPr>
        <w:t>+</w:t>
      </w:r>
      <w:r w:rsidRPr="004963EB">
        <w:rPr>
          <w:rStyle w:val="mord"/>
          <w:rFonts w:eastAsia="Times New Roman"/>
          <w:b/>
        </w:rPr>
        <w:t>β5</w:t>
      </w:r>
      <w:r w:rsidRPr="004963EB">
        <w:rPr>
          <w:rStyle w:val="vlist-s"/>
          <w:rFonts w:eastAsia="Times New Roman"/>
          <w:b/>
        </w:rPr>
        <w:t>​</w:t>
      </w:r>
      <w:r w:rsidRPr="004963EB">
        <w:rPr>
          <w:rStyle w:val="mopen"/>
          <w:rFonts w:eastAsia="Times New Roman"/>
          <w:b/>
        </w:rPr>
        <w:t>(</w:t>
      </w:r>
      <w:r w:rsidRPr="004963EB">
        <w:rPr>
          <w:rStyle w:val="mord"/>
          <w:rFonts w:eastAsia="Times New Roman"/>
          <w:b/>
        </w:rPr>
        <w:t>Treated</w:t>
      </w:r>
      <w:r w:rsidRPr="004963EB">
        <w:rPr>
          <w:rStyle w:val="vlist-s"/>
          <w:rFonts w:eastAsia="Times New Roman"/>
          <w:b/>
        </w:rPr>
        <w:t>​</w:t>
      </w:r>
      <w:r w:rsidRPr="004963EB">
        <w:rPr>
          <w:rStyle w:val="mbin"/>
          <w:rFonts w:eastAsia="Times New Roman"/>
          <w:b/>
        </w:rPr>
        <w:t>×</w:t>
      </w:r>
      <w:r w:rsidRPr="004963EB">
        <w:rPr>
          <w:rStyle w:val="mord"/>
          <w:rFonts w:eastAsia="Times New Roman"/>
          <w:b/>
        </w:rPr>
        <w:t>Females</w:t>
      </w:r>
      <w:r w:rsidRPr="004963EB">
        <w:rPr>
          <w:rStyle w:val="vlist-s"/>
          <w:rFonts w:eastAsia="Times New Roman"/>
          <w:b/>
        </w:rPr>
        <w:t>​</w:t>
      </w:r>
      <w:r w:rsidRPr="004963EB">
        <w:rPr>
          <w:rStyle w:val="mclose"/>
          <w:rFonts w:eastAsia="Times New Roman"/>
          <w:b/>
        </w:rPr>
        <w:t>)</w:t>
      </w:r>
      <w:r>
        <w:rPr>
          <w:rStyle w:val="mclose"/>
          <w:rFonts w:eastAsia="Times New Roman"/>
          <w:b/>
        </w:rPr>
        <w:t xml:space="preserve"> </w:t>
      </w:r>
      <w:r w:rsidRPr="004963EB">
        <w:rPr>
          <w:rStyle w:val="mbin"/>
          <w:rFonts w:eastAsia="Times New Roman"/>
          <w:b/>
        </w:rPr>
        <w:t>+</w:t>
      </w:r>
      <w:r w:rsidRPr="004963EB">
        <w:rPr>
          <w:rStyle w:val="mord"/>
          <w:rFonts w:eastAsia="Times New Roman"/>
          <w:b/>
        </w:rPr>
        <w:t>β6</w:t>
      </w:r>
      <w:r w:rsidRPr="004963EB">
        <w:rPr>
          <w:rStyle w:val="mopen"/>
          <w:rFonts w:eastAsia="Times New Roman"/>
          <w:b/>
        </w:rPr>
        <w:t>(</w:t>
      </w:r>
      <w:r>
        <w:rPr>
          <w:rStyle w:val="mord"/>
          <w:rFonts w:eastAsia="Times New Roman"/>
          <w:b/>
        </w:rPr>
        <w:t>Post67</w:t>
      </w:r>
      <w:r w:rsidRPr="004963EB">
        <w:rPr>
          <w:rStyle w:val="vlist-s"/>
          <w:rFonts w:eastAsia="Times New Roman"/>
          <w:b/>
        </w:rPr>
        <w:t>​</w:t>
      </w:r>
      <w:r w:rsidRPr="004963EB">
        <w:rPr>
          <w:rStyle w:val="mbin"/>
          <w:rFonts w:eastAsia="Times New Roman"/>
          <w:b/>
        </w:rPr>
        <w:t>×</w:t>
      </w:r>
      <w:r w:rsidRPr="004963EB">
        <w:rPr>
          <w:rStyle w:val="mord"/>
          <w:rFonts w:eastAsia="Times New Roman"/>
          <w:b/>
        </w:rPr>
        <w:t>Females</w:t>
      </w:r>
      <w:r w:rsidRPr="004963EB">
        <w:rPr>
          <w:rStyle w:val="vlist-s"/>
          <w:rFonts w:eastAsia="Times New Roman"/>
          <w:b/>
        </w:rPr>
        <w:t>​</w:t>
      </w:r>
      <w:r w:rsidRPr="004963EB">
        <w:rPr>
          <w:rStyle w:val="mclose"/>
          <w:rFonts w:eastAsia="Times New Roman"/>
          <w:b/>
        </w:rPr>
        <w:t>)</w:t>
      </w:r>
      <w:r>
        <w:rPr>
          <w:rStyle w:val="mclose"/>
          <w:rFonts w:eastAsia="Times New Roman"/>
          <w:b/>
        </w:rPr>
        <w:t xml:space="preserve"> </w:t>
      </w:r>
      <w:r w:rsidRPr="004963EB">
        <w:rPr>
          <w:rStyle w:val="mbin"/>
          <w:rFonts w:eastAsia="Times New Roman"/>
          <w:b/>
        </w:rPr>
        <w:t>+</w:t>
      </w:r>
      <w:r w:rsidRPr="004963EB">
        <w:rPr>
          <w:rStyle w:val="mord"/>
          <w:rFonts w:eastAsia="Times New Roman"/>
          <w:b/>
        </w:rPr>
        <w:t>β7</w:t>
      </w:r>
      <w:r w:rsidRPr="004963EB">
        <w:rPr>
          <w:rStyle w:val="vlist-s"/>
          <w:rFonts w:eastAsia="Times New Roman"/>
          <w:b/>
        </w:rPr>
        <w:t>​</w:t>
      </w:r>
      <w:r w:rsidRPr="004963EB">
        <w:rPr>
          <w:rStyle w:val="mopen"/>
          <w:rFonts w:eastAsia="Times New Roman"/>
          <w:b/>
        </w:rPr>
        <w:t>(</w:t>
      </w:r>
      <w:r w:rsidRPr="004963EB">
        <w:rPr>
          <w:rStyle w:val="mord"/>
          <w:rFonts w:eastAsia="Times New Roman"/>
          <w:b/>
        </w:rPr>
        <w:t>Treated</w:t>
      </w:r>
      <w:r w:rsidRPr="004963EB">
        <w:rPr>
          <w:rStyle w:val="vlist-s"/>
          <w:rFonts w:eastAsia="Times New Roman"/>
          <w:b/>
        </w:rPr>
        <w:t>​</w:t>
      </w:r>
      <w:r w:rsidRPr="004963EB">
        <w:rPr>
          <w:rStyle w:val="mbin"/>
          <w:rFonts w:eastAsia="Times New Roman"/>
          <w:b/>
        </w:rPr>
        <w:t>×</w:t>
      </w:r>
      <w:r w:rsidRPr="004963EB">
        <w:rPr>
          <w:rStyle w:val="mord"/>
          <w:rFonts w:eastAsia="Times New Roman"/>
          <w:b/>
        </w:rPr>
        <w:t>Post67</w:t>
      </w:r>
      <w:r w:rsidRPr="004963EB">
        <w:rPr>
          <w:rStyle w:val="vlist-s"/>
          <w:rFonts w:eastAsia="Times New Roman"/>
          <w:b/>
        </w:rPr>
        <w:t>​</w:t>
      </w:r>
      <w:r w:rsidRPr="004963EB">
        <w:rPr>
          <w:rStyle w:val="mbin"/>
          <w:rFonts w:eastAsia="Times New Roman"/>
          <w:b/>
        </w:rPr>
        <w:t>×</w:t>
      </w:r>
      <w:r w:rsidRPr="004963EB">
        <w:rPr>
          <w:rStyle w:val="mord"/>
          <w:rFonts w:eastAsia="Times New Roman"/>
          <w:b/>
        </w:rPr>
        <w:t>Females</w:t>
      </w:r>
      <w:r w:rsidRPr="004963EB">
        <w:rPr>
          <w:rStyle w:val="vlist-s"/>
          <w:rFonts w:eastAsia="Times New Roman"/>
          <w:b/>
        </w:rPr>
        <w:t>​</w:t>
      </w:r>
      <w:r w:rsidRPr="004963EB">
        <w:rPr>
          <w:rStyle w:val="mclose"/>
          <w:rFonts w:eastAsia="Times New Roman"/>
          <w:b/>
        </w:rPr>
        <w:t>)</w:t>
      </w:r>
      <w:r>
        <w:rPr>
          <w:rStyle w:val="mclose"/>
          <w:rFonts w:eastAsia="Times New Roman"/>
          <w:b/>
        </w:rPr>
        <w:t xml:space="preserve"> </w:t>
      </w:r>
      <w:r w:rsidRPr="004963EB">
        <w:rPr>
          <w:rStyle w:val="mbin"/>
          <w:rFonts w:eastAsia="Times New Roman"/>
          <w:b/>
        </w:rPr>
        <w:t>+</w:t>
      </w:r>
      <w:r w:rsidRPr="004963EB">
        <w:rPr>
          <w:rStyle w:val="mord"/>
          <w:rFonts w:eastAsia="Times New Roman"/>
          <w:b/>
        </w:rPr>
        <w:t>γ1</w:t>
      </w:r>
      <w:r w:rsidRPr="004963EB">
        <w:rPr>
          <w:rStyle w:val="vlist-s"/>
          <w:rFonts w:eastAsia="Times New Roman"/>
          <w:b/>
        </w:rPr>
        <w:t>​</w:t>
      </w:r>
      <w:r w:rsidRPr="004963EB">
        <w:rPr>
          <w:rStyle w:val="mopen"/>
          <w:rFonts w:eastAsia="Times New Roman"/>
          <w:b/>
        </w:rPr>
        <w:t>(</w:t>
      </w:r>
      <w:r w:rsidRPr="004963EB">
        <w:rPr>
          <w:rStyle w:val="mord"/>
          <w:rFonts w:eastAsia="Times New Roman"/>
          <w:b/>
        </w:rPr>
        <w:t>Treated</w:t>
      </w:r>
      <w:r w:rsidRPr="004963EB">
        <w:rPr>
          <w:rStyle w:val="mbin"/>
          <w:rFonts w:eastAsia="Times New Roman"/>
          <w:b/>
        </w:rPr>
        <w:t>×</w:t>
      </w:r>
      <w:r w:rsidRPr="004963EB">
        <w:rPr>
          <w:rStyle w:val="mord"/>
          <w:rFonts w:eastAsia="Times New Roman"/>
          <w:b/>
        </w:rPr>
        <w:t>Post73t</w:t>
      </w:r>
      <w:r>
        <w:rPr>
          <w:rStyle w:val="vlist-s"/>
          <w:rFonts w:eastAsia="Times New Roman"/>
          <w:b/>
        </w:rPr>
        <w:t xml:space="preserve">) </w:t>
      </w:r>
      <w:r w:rsidRPr="004963EB">
        <w:rPr>
          <w:rStyle w:val="mbin"/>
          <w:rFonts w:eastAsia="Times New Roman"/>
          <w:b/>
        </w:rPr>
        <w:t>+</w:t>
      </w:r>
      <w:r w:rsidRPr="004963EB">
        <w:rPr>
          <w:rStyle w:val="mord"/>
          <w:rFonts w:eastAsia="Times New Roman"/>
          <w:b/>
        </w:rPr>
        <w:t>γ2</w:t>
      </w:r>
      <w:r w:rsidRPr="004963EB">
        <w:rPr>
          <w:rStyle w:val="mopen"/>
          <w:rFonts w:eastAsia="Times New Roman"/>
          <w:b/>
        </w:rPr>
        <w:t>(</w:t>
      </w:r>
      <w:r w:rsidRPr="004963EB">
        <w:rPr>
          <w:rStyle w:val="mord"/>
          <w:rFonts w:eastAsia="Times New Roman"/>
          <w:b/>
        </w:rPr>
        <w:t>Treated</w:t>
      </w:r>
      <w:r w:rsidRPr="004963EB">
        <w:rPr>
          <w:rStyle w:val="mbin"/>
          <w:rFonts w:eastAsia="Times New Roman"/>
          <w:b/>
        </w:rPr>
        <w:t>×</w:t>
      </w:r>
      <w:r w:rsidRPr="004963EB">
        <w:rPr>
          <w:rStyle w:val="mord"/>
          <w:rFonts w:eastAsia="Times New Roman"/>
          <w:b/>
        </w:rPr>
        <w:t>Females</w:t>
      </w:r>
      <w:r w:rsidRPr="004963EB">
        <w:rPr>
          <w:rStyle w:val="vlist-s"/>
          <w:rFonts w:eastAsia="Times New Roman"/>
          <w:b/>
        </w:rPr>
        <w:t>​</w:t>
      </w:r>
      <w:r w:rsidRPr="004963EB">
        <w:rPr>
          <w:rStyle w:val="mclose"/>
          <w:rFonts w:eastAsia="Times New Roman"/>
          <w:b/>
        </w:rPr>
        <w:t>)</w:t>
      </w:r>
      <w:r>
        <w:rPr>
          <w:rStyle w:val="mclose"/>
          <w:rFonts w:eastAsia="Times New Roman"/>
          <w:b/>
        </w:rPr>
        <w:t xml:space="preserve"> </w:t>
      </w:r>
      <w:r w:rsidRPr="004963EB">
        <w:rPr>
          <w:rStyle w:val="mbin"/>
          <w:rFonts w:eastAsia="Times New Roman"/>
          <w:b/>
        </w:rPr>
        <w:t>+</w:t>
      </w:r>
      <w:r w:rsidRPr="004963EB">
        <w:rPr>
          <w:rStyle w:val="mord"/>
          <w:rFonts w:eastAsia="Times New Roman"/>
          <w:b/>
        </w:rPr>
        <w:t>γ3</w:t>
      </w:r>
      <w:r w:rsidRPr="004963EB">
        <w:rPr>
          <w:rStyle w:val="vlist-s"/>
          <w:rFonts w:eastAsia="Times New Roman"/>
          <w:b/>
        </w:rPr>
        <w:t>​</w:t>
      </w:r>
      <w:r w:rsidRPr="004963EB">
        <w:rPr>
          <w:rStyle w:val="mopen"/>
          <w:rFonts w:eastAsia="Times New Roman"/>
          <w:b/>
        </w:rPr>
        <w:t>(</w:t>
      </w:r>
      <w:r w:rsidRPr="004963EB">
        <w:rPr>
          <w:rStyle w:val="mord"/>
          <w:rFonts w:eastAsia="Times New Roman"/>
          <w:b/>
        </w:rPr>
        <w:t>Post73t</w:t>
      </w:r>
      <w:r w:rsidRPr="004963EB">
        <w:rPr>
          <w:rStyle w:val="vlist-s"/>
          <w:rFonts w:eastAsia="Times New Roman"/>
          <w:b/>
        </w:rPr>
        <w:t>​</w:t>
      </w:r>
      <w:r w:rsidRPr="004963EB">
        <w:rPr>
          <w:rStyle w:val="mbin"/>
          <w:rFonts w:eastAsia="Times New Roman"/>
          <w:b/>
        </w:rPr>
        <w:t>×</w:t>
      </w:r>
      <w:r w:rsidRPr="004963EB">
        <w:rPr>
          <w:rStyle w:val="mord"/>
          <w:rFonts w:eastAsia="Times New Roman"/>
          <w:b/>
        </w:rPr>
        <w:t>Females</w:t>
      </w:r>
      <w:r w:rsidRPr="004963EB">
        <w:rPr>
          <w:rStyle w:val="vlist-s"/>
          <w:rFonts w:eastAsia="Times New Roman"/>
          <w:b/>
        </w:rPr>
        <w:t>​</w:t>
      </w:r>
      <w:r w:rsidRPr="004963EB">
        <w:rPr>
          <w:rStyle w:val="mclose"/>
          <w:rFonts w:eastAsia="Times New Roman"/>
          <w:b/>
        </w:rPr>
        <w:t>)</w:t>
      </w:r>
      <w:r>
        <w:rPr>
          <w:rStyle w:val="mclose"/>
          <w:rFonts w:eastAsia="Times New Roman"/>
          <w:b/>
        </w:rPr>
        <w:t xml:space="preserve"> </w:t>
      </w:r>
      <w:r w:rsidRPr="004963EB">
        <w:rPr>
          <w:rStyle w:val="mbin"/>
          <w:rFonts w:eastAsia="Times New Roman"/>
          <w:b/>
        </w:rPr>
        <w:t>+</w:t>
      </w:r>
      <w:r w:rsidRPr="004963EB">
        <w:rPr>
          <w:rStyle w:val="mord"/>
          <w:rFonts w:eastAsia="Times New Roman"/>
          <w:b/>
        </w:rPr>
        <w:t>γ4</w:t>
      </w:r>
      <w:r w:rsidRPr="004963EB">
        <w:rPr>
          <w:rStyle w:val="vlist-s"/>
          <w:rFonts w:eastAsia="Times New Roman"/>
          <w:b/>
        </w:rPr>
        <w:t>​</w:t>
      </w:r>
      <w:r w:rsidRPr="004963EB">
        <w:rPr>
          <w:rStyle w:val="mopen"/>
          <w:rFonts w:eastAsia="Times New Roman"/>
          <w:b/>
        </w:rPr>
        <w:t>(</w:t>
      </w:r>
      <w:r w:rsidRPr="004963EB">
        <w:rPr>
          <w:rStyle w:val="mord"/>
          <w:rFonts w:eastAsia="Times New Roman"/>
          <w:b/>
        </w:rPr>
        <w:t>Treated</w:t>
      </w:r>
      <w:r w:rsidRPr="004963EB">
        <w:rPr>
          <w:rStyle w:val="vlist-s"/>
          <w:rFonts w:eastAsia="Times New Roman"/>
          <w:b/>
        </w:rPr>
        <w:t>​</w:t>
      </w:r>
      <w:r w:rsidRPr="004963EB">
        <w:rPr>
          <w:rStyle w:val="mbin"/>
          <w:rFonts w:eastAsia="Times New Roman"/>
          <w:b/>
        </w:rPr>
        <w:t>×</w:t>
      </w:r>
      <w:r w:rsidRPr="004963EB">
        <w:rPr>
          <w:rStyle w:val="mord"/>
          <w:rFonts w:eastAsia="Times New Roman"/>
          <w:b/>
        </w:rPr>
        <w:t>Post73</w:t>
      </w:r>
      <w:r w:rsidRPr="004963EB">
        <w:rPr>
          <w:rStyle w:val="vlist-s"/>
          <w:rFonts w:eastAsia="Times New Roman"/>
          <w:b/>
        </w:rPr>
        <w:t>​</w:t>
      </w:r>
      <w:r w:rsidRPr="004963EB">
        <w:rPr>
          <w:rStyle w:val="mbin"/>
          <w:rFonts w:eastAsia="Times New Roman"/>
          <w:b/>
        </w:rPr>
        <w:t>×</w:t>
      </w:r>
      <w:r w:rsidRPr="004963EB">
        <w:rPr>
          <w:rStyle w:val="mord"/>
          <w:rFonts w:eastAsia="Times New Roman"/>
          <w:b/>
        </w:rPr>
        <w:t>Females</w:t>
      </w:r>
      <w:r w:rsidRPr="004963EB">
        <w:rPr>
          <w:rStyle w:val="vlist-s"/>
          <w:rFonts w:eastAsia="Times New Roman"/>
          <w:b/>
        </w:rPr>
        <w:t>​</w:t>
      </w:r>
      <w:r w:rsidRPr="004963EB">
        <w:rPr>
          <w:rStyle w:val="mclose"/>
          <w:rFonts w:eastAsia="Times New Roman"/>
          <w:b/>
        </w:rPr>
        <w:t>)</w:t>
      </w:r>
      <w:r w:rsidR="00B949EF">
        <w:rPr>
          <w:rStyle w:val="mclose"/>
          <w:rFonts w:eastAsia="Times New Roman"/>
          <w:b/>
        </w:rPr>
        <w:t xml:space="preserve"> </w:t>
      </w:r>
      <w:r w:rsidRPr="004963EB">
        <w:rPr>
          <w:rStyle w:val="mbin"/>
          <w:rFonts w:eastAsia="Times New Roman"/>
          <w:b/>
        </w:rPr>
        <w:t>+</w:t>
      </w:r>
      <w:r w:rsidRPr="004963EB">
        <w:rPr>
          <w:rStyle w:val="mord"/>
          <w:rFonts w:eastAsia="Times New Roman"/>
          <w:b/>
        </w:rPr>
        <w:t>μc</w:t>
      </w:r>
      <w:r w:rsidRPr="004963EB">
        <w:rPr>
          <w:rStyle w:val="vlist-s"/>
          <w:rFonts w:eastAsia="Times New Roman"/>
          <w:b/>
        </w:rPr>
        <w:t>​</w:t>
      </w:r>
      <w:r w:rsidRPr="004963EB">
        <w:rPr>
          <w:rStyle w:val="mbin"/>
          <w:rFonts w:eastAsia="Times New Roman"/>
          <w:b/>
        </w:rPr>
        <w:t>+</w:t>
      </w:r>
      <w:r w:rsidRPr="004963EB">
        <w:rPr>
          <w:rStyle w:val="mord"/>
          <w:rFonts w:eastAsia="Times New Roman"/>
          <w:b/>
        </w:rPr>
        <w:t>λt</w:t>
      </w:r>
      <w:r w:rsidRPr="004963EB">
        <w:rPr>
          <w:rStyle w:val="vlist-s"/>
          <w:rFonts w:eastAsia="Times New Roman"/>
          <w:b/>
        </w:rPr>
        <w:t>​</w:t>
      </w:r>
      <w:r w:rsidRPr="004963EB">
        <w:rPr>
          <w:rStyle w:val="mbin"/>
          <w:rFonts w:eastAsia="Times New Roman"/>
          <w:b/>
        </w:rPr>
        <w:t>+</w:t>
      </w:r>
      <w:r>
        <w:rPr>
          <w:rStyle w:val="mord"/>
          <w:rFonts w:eastAsia="Times New Roman"/>
          <w:b/>
        </w:rPr>
        <w:t>ε</w:t>
      </w:r>
      <w:r w:rsidRPr="004963EB">
        <w:rPr>
          <w:rStyle w:val="vlist-s"/>
          <w:rFonts w:eastAsia="Times New Roman"/>
          <w:b/>
        </w:rPr>
        <w:t>​​</w:t>
      </w:r>
    </w:p>
    <w:p w14:paraId="235F55D6" w14:textId="77777777" w:rsidR="004963EB" w:rsidRPr="004963EB" w:rsidRDefault="004963EB" w:rsidP="004963EB">
      <w:pPr>
        <w:jc w:val="center"/>
        <w:rPr>
          <w:rFonts w:eastAsia="Times New Roman"/>
          <w:b/>
        </w:rPr>
      </w:pPr>
    </w:p>
    <w:p w14:paraId="1B6CB701" w14:textId="77777777" w:rsidR="004963EB" w:rsidRPr="004963EB" w:rsidRDefault="004963EB" w:rsidP="004963EB">
      <w:pPr>
        <w:jc w:val="center"/>
        <w:rPr>
          <w:rFonts w:eastAsia="Times New Roman"/>
          <w:b/>
        </w:rPr>
      </w:pPr>
    </w:p>
    <w:p w14:paraId="34B5670C" w14:textId="31F131B2" w:rsidR="004963EB" w:rsidRDefault="00B949EF" w:rsidP="00765F93">
      <w:pPr>
        <w:jc w:val="both"/>
      </w:pPr>
      <w:r>
        <w:rPr>
          <w:rFonts w:eastAsia="Times New Roman"/>
        </w:rPr>
        <w:t xml:space="preserve">Where the most important coefficient is </w:t>
      </w:r>
      <w:r w:rsidRPr="004963EB">
        <w:rPr>
          <w:rStyle w:val="mord"/>
          <w:rFonts w:eastAsia="Times New Roman"/>
          <w:b/>
        </w:rPr>
        <w:t>β</w:t>
      </w:r>
      <w:r>
        <w:rPr>
          <w:rStyle w:val="mord"/>
          <w:rFonts w:eastAsia="Times New Roman"/>
          <w:b/>
        </w:rPr>
        <w:t xml:space="preserve">7 </w:t>
      </w:r>
      <w:r w:rsidRPr="00B949EF">
        <w:rPr>
          <w:rStyle w:val="mord"/>
          <w:rFonts w:eastAsia="Times New Roman"/>
        </w:rPr>
        <w:t>since</w:t>
      </w:r>
      <w:r w:rsidRPr="00B949EF">
        <w:t xml:space="preserve"> </w:t>
      </w:r>
      <w:r w:rsidR="00EE5737">
        <w:t xml:space="preserve">it captures weather the effect of WAO differs between </w:t>
      </w:r>
      <w:r w:rsidR="000B02B3">
        <w:t xml:space="preserve">men and women in the Netherlands relative to Denmark. </w:t>
      </w:r>
    </w:p>
    <w:p w14:paraId="487362EF" w14:textId="04F16113" w:rsidR="00765F93" w:rsidRDefault="00765F93" w:rsidP="00765F93">
      <w:pPr>
        <w:jc w:val="both"/>
      </w:pPr>
      <w:r>
        <w:t>Finally the interrupted time series approach is used mainly to spot differences in the slope before and after the policy introduction, the regression formula is:</w:t>
      </w:r>
    </w:p>
    <w:p w14:paraId="72B02DAF" w14:textId="77777777" w:rsidR="009F3FA9" w:rsidRDefault="009F3FA9" w:rsidP="00765F93">
      <w:pPr>
        <w:jc w:val="both"/>
      </w:pPr>
    </w:p>
    <w:p w14:paraId="7DA793DB" w14:textId="718BA9E0" w:rsidR="00765F93" w:rsidRPr="00765F93" w:rsidRDefault="00765F93" w:rsidP="00765F93">
      <w:pPr>
        <w:jc w:val="center"/>
        <w:rPr>
          <w:rFonts w:eastAsia="Times New Roman"/>
          <w:b/>
        </w:rPr>
      </w:pPr>
      <w:r>
        <w:t xml:space="preserve"> </w:t>
      </w:r>
      <w:r w:rsidRPr="00765F93">
        <w:rPr>
          <w:rStyle w:val="mord"/>
          <w:rFonts w:eastAsia="Times New Roman"/>
          <w:b/>
        </w:rPr>
        <w:t>LFt</w:t>
      </w:r>
      <w:r w:rsidRPr="00765F93">
        <w:rPr>
          <w:rStyle w:val="vlist-s"/>
          <w:rFonts w:eastAsia="Times New Roman"/>
          <w:b/>
        </w:rPr>
        <w:t>​</w:t>
      </w:r>
      <w:r w:rsidRPr="00765F93">
        <w:rPr>
          <w:rStyle w:val="mrel"/>
          <w:rFonts w:eastAsia="Times New Roman"/>
          <w:b/>
        </w:rPr>
        <w:t>=</w:t>
      </w:r>
      <w:r w:rsidRPr="00765F93">
        <w:rPr>
          <w:rStyle w:val="mord"/>
          <w:rFonts w:eastAsia="Times New Roman"/>
          <w:b/>
        </w:rPr>
        <w:t>α</w:t>
      </w:r>
      <w:r w:rsidRPr="00765F93">
        <w:rPr>
          <w:rStyle w:val="mbin"/>
          <w:rFonts w:eastAsia="Times New Roman"/>
          <w:b/>
        </w:rPr>
        <w:t>+</w:t>
      </w:r>
      <w:r w:rsidRPr="00765F93">
        <w:rPr>
          <w:rStyle w:val="mord"/>
          <w:rFonts w:eastAsia="Times New Roman"/>
          <w:b/>
        </w:rPr>
        <w:t>β1</w:t>
      </w:r>
      <w:r w:rsidRPr="00765F93">
        <w:rPr>
          <w:rStyle w:val="vlist-s"/>
          <w:rFonts w:eastAsia="Times New Roman"/>
          <w:b/>
        </w:rPr>
        <w:t>​</w:t>
      </w:r>
      <w:r w:rsidRPr="00765F93">
        <w:rPr>
          <w:rStyle w:val="mord"/>
          <w:rFonts w:eastAsia="Times New Roman"/>
          <w:b/>
        </w:rPr>
        <w:t>t</w:t>
      </w:r>
      <w:r w:rsidRPr="00765F93">
        <w:rPr>
          <w:rStyle w:val="mbin"/>
          <w:rFonts w:eastAsia="Times New Roman"/>
          <w:b/>
        </w:rPr>
        <w:t>+</w:t>
      </w:r>
      <w:r w:rsidRPr="00765F93">
        <w:rPr>
          <w:rStyle w:val="mord"/>
          <w:rFonts w:eastAsia="Times New Roman"/>
          <w:b/>
        </w:rPr>
        <w:t>β2</w:t>
      </w:r>
      <w:r w:rsidRPr="00765F93">
        <w:rPr>
          <w:rStyle w:val="vlist-s"/>
          <w:rFonts w:eastAsia="Times New Roman"/>
          <w:b/>
        </w:rPr>
        <w:t>​</w:t>
      </w:r>
      <w:r w:rsidRPr="00765F93">
        <w:rPr>
          <w:rStyle w:val="mopen"/>
          <w:rFonts w:eastAsia="Times New Roman"/>
          <w:b/>
        </w:rPr>
        <w:t>(</w:t>
      </w:r>
      <w:r w:rsidRPr="00765F93">
        <w:rPr>
          <w:rStyle w:val="mord"/>
          <w:rFonts w:eastAsia="Times New Roman"/>
          <w:b/>
        </w:rPr>
        <w:t>t</w:t>
      </w:r>
      <w:r w:rsidRPr="00765F93">
        <w:rPr>
          <w:rStyle w:val="mbin"/>
          <w:rFonts w:eastAsia="Times New Roman"/>
          <w:b/>
        </w:rPr>
        <w:t>−</w:t>
      </w:r>
      <w:r w:rsidRPr="00765F93">
        <w:rPr>
          <w:rStyle w:val="mord"/>
          <w:rFonts w:eastAsia="Times New Roman"/>
          <w:b/>
        </w:rPr>
        <w:t>1967</w:t>
      </w:r>
      <w:r w:rsidRPr="00765F93">
        <w:rPr>
          <w:rStyle w:val="mclose"/>
          <w:rFonts w:eastAsia="Times New Roman"/>
          <w:b/>
        </w:rPr>
        <w:t>)</w:t>
      </w:r>
      <w:r w:rsidR="00C64A71">
        <w:rPr>
          <w:rStyle w:val="mclose"/>
          <w:rFonts w:eastAsia="Times New Roman"/>
          <w:b/>
        </w:rPr>
        <w:t xml:space="preserve"> </w:t>
      </w:r>
      <w:r w:rsidRPr="00765F93">
        <w:rPr>
          <w:rStyle w:val="mbin"/>
          <w:rFonts w:eastAsia="Times New Roman"/>
          <w:b/>
        </w:rPr>
        <w:t>+</w:t>
      </w:r>
      <w:r w:rsidRPr="00765F93">
        <w:rPr>
          <w:rStyle w:val="mord"/>
          <w:rFonts w:eastAsia="Times New Roman"/>
          <w:b/>
        </w:rPr>
        <w:t>β3</w:t>
      </w:r>
      <w:r w:rsidRPr="00765F93">
        <w:rPr>
          <w:rStyle w:val="vlist-s"/>
          <w:rFonts w:eastAsia="Times New Roman"/>
          <w:b/>
        </w:rPr>
        <w:t>​</w:t>
      </w:r>
      <w:r w:rsidRPr="00765F93">
        <w:rPr>
          <w:rStyle w:val="mopen"/>
          <w:rFonts w:eastAsia="Times New Roman"/>
          <w:b/>
        </w:rPr>
        <w:t>(</w:t>
      </w:r>
      <w:r w:rsidRPr="00765F93">
        <w:rPr>
          <w:rStyle w:val="mord"/>
          <w:rFonts w:eastAsia="Times New Roman"/>
          <w:b/>
        </w:rPr>
        <w:t>t</w:t>
      </w:r>
      <w:r w:rsidRPr="00765F93">
        <w:rPr>
          <w:rStyle w:val="mbin"/>
          <w:rFonts w:eastAsia="Times New Roman"/>
          <w:b/>
        </w:rPr>
        <w:t>−</w:t>
      </w:r>
      <w:r w:rsidRPr="00765F93">
        <w:rPr>
          <w:rStyle w:val="mord"/>
          <w:rFonts w:eastAsia="Times New Roman"/>
          <w:b/>
        </w:rPr>
        <w:t>1973</w:t>
      </w:r>
      <w:r w:rsidRPr="00765F93">
        <w:rPr>
          <w:rStyle w:val="mclose"/>
          <w:rFonts w:eastAsia="Times New Roman"/>
          <w:b/>
        </w:rPr>
        <w:t>)</w:t>
      </w:r>
      <w:r w:rsidR="00C64A71">
        <w:rPr>
          <w:rStyle w:val="mclose"/>
          <w:rFonts w:eastAsia="Times New Roman"/>
          <w:b/>
        </w:rPr>
        <w:t xml:space="preserve"> </w:t>
      </w:r>
      <w:r w:rsidRPr="00765F93">
        <w:rPr>
          <w:rStyle w:val="mbin"/>
          <w:rFonts w:eastAsia="Times New Roman"/>
          <w:b/>
        </w:rPr>
        <w:t>+</w:t>
      </w:r>
      <w:r w:rsidRPr="00765F93">
        <w:rPr>
          <w:rStyle w:val="mord"/>
          <w:rFonts w:eastAsia="Times New Roman"/>
          <w:b/>
        </w:rPr>
        <w:t>εt</w:t>
      </w:r>
      <w:r w:rsidRPr="00765F93">
        <w:rPr>
          <w:rStyle w:val="vlist-s"/>
          <w:rFonts w:eastAsia="Times New Roman"/>
          <w:b/>
        </w:rPr>
        <w:t>​</w:t>
      </w:r>
    </w:p>
    <w:p w14:paraId="65894285" w14:textId="11408126" w:rsidR="00900D85" w:rsidRPr="00765F93" w:rsidRDefault="00900D85" w:rsidP="00765F93">
      <w:pPr>
        <w:jc w:val="center"/>
        <w:rPr>
          <w:rFonts w:eastAsia="Times New Roman"/>
          <w:b/>
        </w:rPr>
      </w:pPr>
    </w:p>
    <w:p w14:paraId="2E3F0E5A" w14:textId="79B3617A" w:rsidR="004963EB" w:rsidRDefault="00765F93" w:rsidP="004963EB">
      <w:pPr>
        <w:rPr>
          <w:rFonts w:eastAsia="Times New Roman"/>
        </w:rPr>
      </w:pPr>
      <w:r>
        <w:rPr>
          <w:rFonts w:eastAsia="Times New Roman"/>
        </w:rPr>
        <w:t>And it is important to spot wether the two coefficients after the policy introduction and the economic shock are significant.</w:t>
      </w:r>
    </w:p>
    <w:p w14:paraId="4416681D" w14:textId="77777777" w:rsidR="004963EB" w:rsidRPr="004963EB" w:rsidRDefault="004963EB" w:rsidP="004963EB">
      <w:pPr>
        <w:rPr>
          <w:rFonts w:eastAsia="Times New Roman"/>
        </w:rPr>
      </w:pPr>
    </w:p>
    <w:p w14:paraId="32FBF5FB" w14:textId="77777777" w:rsidR="0080547C" w:rsidRDefault="0080547C" w:rsidP="00ED5030">
      <w:pPr>
        <w:jc w:val="both"/>
      </w:pPr>
    </w:p>
    <w:p w14:paraId="056289C5" w14:textId="77777777" w:rsidR="0073725C" w:rsidRDefault="0073725C" w:rsidP="00ED5030">
      <w:pPr>
        <w:jc w:val="both"/>
        <w:rPr>
          <w:b/>
        </w:rPr>
      </w:pPr>
    </w:p>
    <w:p w14:paraId="4D93D473" w14:textId="13046FE9" w:rsidR="0080547C" w:rsidRPr="007E1092" w:rsidRDefault="00B612C6" w:rsidP="00ED5030">
      <w:pPr>
        <w:jc w:val="both"/>
        <w:rPr>
          <w:b/>
        </w:rPr>
      </w:pPr>
      <w:r w:rsidRPr="007E1092">
        <w:rPr>
          <w:b/>
        </w:rPr>
        <w:t>5. CHECKS OF THE IDENTI</w:t>
      </w:r>
      <w:r w:rsidR="007E1092" w:rsidRPr="007E1092">
        <w:rPr>
          <w:b/>
        </w:rPr>
        <w:t>FYING ASSUMPTIONS AND RESULTS</w:t>
      </w:r>
    </w:p>
    <w:p w14:paraId="56B258C5" w14:textId="77777777" w:rsidR="007E1092" w:rsidRDefault="007E1092" w:rsidP="00ED5030">
      <w:pPr>
        <w:jc w:val="both"/>
      </w:pPr>
    </w:p>
    <w:p w14:paraId="3F27F52D" w14:textId="37873DA0" w:rsidR="000F7217" w:rsidRDefault="000F7217" w:rsidP="00ED5030">
      <w:pPr>
        <w:jc w:val="both"/>
      </w:pPr>
      <w:r>
        <w:t xml:space="preserve">To test the identifyng assumptions </w:t>
      </w:r>
      <w:r w:rsidR="000F159B">
        <w:t>is used</w:t>
      </w:r>
      <w:r w:rsidR="0046476F">
        <w:t xml:space="preserve"> stand</w:t>
      </w:r>
      <w:r w:rsidR="00CC5BCE">
        <w:t xml:space="preserve">ard pre-trend and placebo test for the did part and </w:t>
      </w:r>
      <w:r w:rsidR="0003316B">
        <w:t>pre-trend for the DD</w:t>
      </w:r>
      <w:r w:rsidR="000F159B">
        <w:t>D, an event study was also done for the diff-in-diff part.</w:t>
      </w:r>
      <w:r w:rsidR="0003316B">
        <w:t xml:space="preserve"> </w:t>
      </w:r>
      <w:r w:rsidR="00333318">
        <w:t xml:space="preserve"> </w:t>
      </w:r>
    </w:p>
    <w:p w14:paraId="4BDD8106" w14:textId="5FD18E5F" w:rsidR="00543895" w:rsidRDefault="00BC1BE4" w:rsidP="00ED5030">
      <w:pPr>
        <w:jc w:val="both"/>
      </w:pPr>
      <w:r>
        <w:t>As we expected, t</w:t>
      </w:r>
      <w:r w:rsidR="005B2D6D">
        <w:t>he results for females and to</w:t>
      </w:r>
      <w:r w:rsidR="00761137">
        <w:t>tal indicates in both cases that the parallel trend assumption is violated and found an effect in case that the policy was introduced in 1965, thus indicating that the trends were already diverging before the policy introduction</w:t>
      </w:r>
      <w:r w:rsidR="00C0464C">
        <w:t xml:space="preserve">, </w:t>
      </w:r>
      <w:r w:rsidR="00761137">
        <w:t xml:space="preserve">while for men the parallel trend assumption is only weakly violated, </w:t>
      </w:r>
      <w:r w:rsidR="008F7E8D">
        <w:t>pre-</w:t>
      </w:r>
      <w:r w:rsidR="0003316B">
        <w:t xml:space="preserve">treatment coefficients in the event study, </w:t>
      </w:r>
      <w:r w:rsidR="008F7E8D">
        <w:t xml:space="preserve">although not perfectly flat, are stable and </w:t>
      </w:r>
      <w:r w:rsidR="002621A1">
        <w:t xml:space="preserve">statistical tests provide </w:t>
      </w:r>
      <w:r w:rsidR="00F42992">
        <w:t xml:space="preserve">only </w:t>
      </w:r>
      <w:r w:rsidR="002621A1">
        <w:t>borderline evidence</w:t>
      </w:r>
      <w:r w:rsidR="006E4816">
        <w:t xml:space="preserve"> against strict parallel trends, moreover the placebo test yelds only weak and not consistently significant effects, </w:t>
      </w:r>
      <w:r w:rsidR="00543895">
        <w:t>taken together these results do not fully validate the identifying assumption, but they are broadly consistent with it.</w:t>
      </w:r>
      <w:r w:rsidR="00132C1B">
        <w:t xml:space="preserve"> This is consistent with</w:t>
      </w:r>
      <w:r w:rsidR="00D81353">
        <w:t xml:space="preserve"> historical evidence since for both countries</w:t>
      </w:r>
      <w:r w:rsidR="001B7030">
        <w:t xml:space="preserve">was putting effort to increase the female labor force partecipation, with stonger policy efforts in Denmark. So since Denmark seem not to be a good counterfactual for women causal interpretation for this part is not warranted and the further analysis will be interpreted descriptively. </w:t>
      </w:r>
    </w:p>
    <w:p w14:paraId="067143AD" w14:textId="366C1B56" w:rsidR="00153B71" w:rsidRDefault="00153B71" w:rsidP="00ED5030">
      <w:pPr>
        <w:jc w:val="both"/>
      </w:pPr>
      <w:r>
        <w:t xml:space="preserve">Also for the DDD the parallel trend assumption does not hold </w:t>
      </w:r>
      <w:r w:rsidR="00E73672">
        <w:t xml:space="preserve">and the trend of the difference between males and females </w:t>
      </w:r>
      <w:r w:rsidR="00FB7175">
        <w:t xml:space="preserve">seem to be already diverging in the pre-policy period. </w:t>
      </w:r>
    </w:p>
    <w:p w14:paraId="2EF95763" w14:textId="77777777" w:rsidR="005452AE" w:rsidRDefault="005452AE" w:rsidP="00ED5030">
      <w:pPr>
        <w:jc w:val="both"/>
      </w:pPr>
    </w:p>
    <w:p w14:paraId="2E9A3BBF" w14:textId="6DF2CC80" w:rsidR="005452AE" w:rsidRPr="005452AE" w:rsidRDefault="005452AE" w:rsidP="00ED5030">
      <w:pPr>
        <w:jc w:val="both"/>
        <w:rPr>
          <w:b/>
        </w:rPr>
      </w:pPr>
      <w:r w:rsidRPr="005452AE">
        <w:rPr>
          <w:b/>
        </w:rPr>
        <w:t>5.1 Results</w:t>
      </w:r>
    </w:p>
    <w:p w14:paraId="4FB3F182" w14:textId="77777777" w:rsidR="00543895" w:rsidRDefault="00543895" w:rsidP="00ED5030">
      <w:pPr>
        <w:jc w:val="both"/>
      </w:pPr>
    </w:p>
    <w:p w14:paraId="5A80E4AA" w14:textId="77777777" w:rsidR="009C3F56" w:rsidRDefault="00DD0DF0" w:rsidP="009C3F56">
      <w:pPr>
        <w:jc w:val="both"/>
      </w:pPr>
      <w:r>
        <w:t xml:space="preserve">Regression results show that for males there is a </w:t>
      </w:r>
      <w:r w:rsidR="004318AC">
        <w:t xml:space="preserve">slightly positive effect after the policy introduction and this becomes </w:t>
      </w:r>
      <w:r>
        <w:t xml:space="preserve">negative </w:t>
      </w:r>
      <w:r w:rsidR="00950301">
        <w:t>after the cry</w:t>
      </w:r>
      <w:r>
        <w:t xml:space="preserve">sis, </w:t>
      </w:r>
      <w:r w:rsidR="004318AC">
        <w:t xml:space="preserve">for women and total the effects seem to be negative </w:t>
      </w:r>
      <w:r w:rsidR="00950301">
        <w:t xml:space="preserve">after policy introduction and after the crysis. If we allow the trends to diverge relaxing the parallel trend assumption we </w:t>
      </w:r>
      <w:r w:rsidR="00326C3E">
        <w:t xml:space="preserve">also </w:t>
      </w:r>
      <w:r w:rsidR="00950301">
        <w:t xml:space="preserve">see </w:t>
      </w:r>
      <w:r w:rsidR="00326C3E">
        <w:t>a negative effect of the policy for the females both after the policy inroduction and after the crysis.</w:t>
      </w:r>
      <w:r w:rsidR="0051644A">
        <w:t xml:space="preserve"> For DDD the absence of the parallel trend is summed with unreliable confidence error, thus producing a limited inferetial power of this test. </w:t>
      </w:r>
      <w:r w:rsidR="00326C3E">
        <w:t xml:space="preserve"> </w:t>
      </w:r>
      <w:r w:rsidR="00686C3B">
        <w:t xml:space="preserve">Lastly, </w:t>
      </w:r>
      <w:r w:rsidR="0038204D">
        <w:t>if we use an i</w:t>
      </w:r>
      <w:r w:rsidR="009C3F56">
        <w:t xml:space="preserve">nterrupted time series approach, using the following regression: </w:t>
      </w:r>
    </w:p>
    <w:p w14:paraId="74F437B7" w14:textId="77777777" w:rsidR="009C3F56" w:rsidRDefault="009C3F56" w:rsidP="009C3F56">
      <w:pPr>
        <w:jc w:val="both"/>
      </w:pPr>
    </w:p>
    <w:p w14:paraId="5D6DDB3F" w14:textId="1753D5BF" w:rsidR="009C3F56" w:rsidRDefault="009C3F56" w:rsidP="009C3F56">
      <w:pPr>
        <w:jc w:val="center"/>
        <w:rPr>
          <w:rStyle w:val="mord"/>
          <w:rFonts w:eastAsia="Times New Roman"/>
          <w:b/>
        </w:rPr>
      </w:pPr>
      <w:r>
        <w:rPr>
          <w:rStyle w:val="mord"/>
          <w:rFonts w:eastAsia="Times New Roman"/>
          <w:b/>
        </w:rPr>
        <w:t>LFm</w:t>
      </w:r>
      <w:r w:rsidRPr="009C3F56">
        <w:rPr>
          <w:rStyle w:val="vlist-s"/>
          <w:rFonts w:eastAsia="Times New Roman"/>
          <w:b/>
        </w:rPr>
        <w:t>​</w:t>
      </w:r>
      <w:r w:rsidRPr="009C3F56">
        <w:rPr>
          <w:rStyle w:val="mrel"/>
          <w:rFonts w:eastAsia="Times New Roman"/>
          <w:b/>
        </w:rPr>
        <w:t>=</w:t>
      </w:r>
      <w:r w:rsidRPr="009C3F56">
        <w:rPr>
          <w:rStyle w:val="mord"/>
          <w:rFonts w:eastAsia="Times New Roman"/>
          <w:b/>
        </w:rPr>
        <w:t>β0</w:t>
      </w:r>
      <w:r w:rsidRPr="009C3F56">
        <w:rPr>
          <w:rStyle w:val="vlist-s"/>
          <w:rFonts w:eastAsia="Times New Roman"/>
          <w:b/>
        </w:rPr>
        <w:t>​</w:t>
      </w:r>
      <w:r w:rsidRPr="009C3F56">
        <w:rPr>
          <w:rStyle w:val="mbin"/>
          <w:rFonts w:eastAsia="Times New Roman"/>
          <w:b/>
        </w:rPr>
        <w:t>+</w:t>
      </w:r>
      <w:r w:rsidRPr="009C3F56">
        <w:rPr>
          <w:rStyle w:val="mord"/>
          <w:rFonts w:eastAsia="Times New Roman"/>
          <w:b/>
        </w:rPr>
        <w:t>β1</w:t>
      </w:r>
      <w:r w:rsidRPr="009C3F56">
        <w:rPr>
          <w:rStyle w:val="vlist-s"/>
          <w:rFonts w:eastAsia="Times New Roman"/>
          <w:b/>
        </w:rPr>
        <w:t>​</w:t>
      </w:r>
      <w:r w:rsidRPr="009C3F56">
        <w:rPr>
          <w:rStyle w:val="mbin"/>
          <w:rFonts w:ascii="MS Mincho" w:eastAsia="MS Mincho" w:hAnsi="MS Mincho" w:cs="MS Mincho"/>
          <w:b/>
        </w:rPr>
        <w:t>⋅</w:t>
      </w:r>
      <w:r w:rsidRPr="009C3F56">
        <w:rPr>
          <w:rStyle w:val="mord"/>
          <w:rFonts w:eastAsia="Times New Roman"/>
          <w:b/>
        </w:rPr>
        <w:t>t</w:t>
      </w:r>
      <w:r w:rsidRPr="009C3F56">
        <w:rPr>
          <w:rStyle w:val="mbin"/>
          <w:rFonts w:eastAsia="Times New Roman"/>
          <w:b/>
        </w:rPr>
        <w:t>+</w:t>
      </w:r>
      <w:r w:rsidRPr="009C3F56">
        <w:rPr>
          <w:rStyle w:val="mord"/>
          <w:rFonts w:eastAsia="Times New Roman"/>
          <w:b/>
        </w:rPr>
        <w:t>β2</w:t>
      </w:r>
      <w:r w:rsidRPr="009C3F56">
        <w:rPr>
          <w:rStyle w:val="vlist-s"/>
          <w:rFonts w:eastAsia="Times New Roman"/>
          <w:b/>
        </w:rPr>
        <w:t>​</w:t>
      </w:r>
      <w:r w:rsidRPr="009C3F56">
        <w:rPr>
          <w:rStyle w:val="mbin"/>
          <w:rFonts w:ascii="MS Mincho" w:eastAsia="MS Mincho" w:hAnsi="MS Mincho" w:cs="MS Mincho"/>
          <w:b/>
        </w:rPr>
        <w:t>⋅</w:t>
      </w:r>
      <w:r w:rsidRPr="009C3F56">
        <w:rPr>
          <w:rStyle w:val="mord"/>
          <w:rFonts w:eastAsia="Times New Roman"/>
          <w:b/>
        </w:rPr>
        <w:t>t67</w:t>
      </w:r>
      <w:r w:rsidRPr="009C3F56">
        <w:rPr>
          <w:rStyle w:val="mbin"/>
          <w:rFonts w:eastAsia="Times New Roman"/>
          <w:b/>
        </w:rPr>
        <w:t>+</w:t>
      </w:r>
      <w:r w:rsidRPr="009C3F56">
        <w:rPr>
          <w:rStyle w:val="mord"/>
          <w:rFonts w:eastAsia="Times New Roman"/>
          <w:b/>
        </w:rPr>
        <w:t>β3</w:t>
      </w:r>
      <w:r w:rsidRPr="009C3F56">
        <w:rPr>
          <w:rStyle w:val="vlist-s"/>
          <w:rFonts w:eastAsia="Times New Roman"/>
          <w:b/>
        </w:rPr>
        <w:t>​</w:t>
      </w:r>
      <w:r w:rsidRPr="009C3F56">
        <w:rPr>
          <w:rStyle w:val="mbin"/>
          <w:rFonts w:ascii="MS Mincho" w:eastAsia="MS Mincho" w:hAnsi="MS Mincho" w:cs="MS Mincho"/>
          <w:b/>
        </w:rPr>
        <w:t>⋅</w:t>
      </w:r>
      <w:r w:rsidRPr="009C3F56">
        <w:rPr>
          <w:rStyle w:val="mord"/>
          <w:rFonts w:eastAsia="Times New Roman"/>
          <w:b/>
        </w:rPr>
        <w:t>t73</w:t>
      </w:r>
      <w:r w:rsidRPr="009C3F56">
        <w:rPr>
          <w:rStyle w:val="mbin"/>
          <w:rFonts w:eastAsia="Times New Roman"/>
          <w:b/>
        </w:rPr>
        <w:t>+</w:t>
      </w:r>
      <w:r w:rsidRPr="009C3F56">
        <w:rPr>
          <w:rStyle w:val="mord"/>
          <w:rFonts w:eastAsia="Times New Roman"/>
          <w:b/>
        </w:rPr>
        <w:t>εt</w:t>
      </w:r>
    </w:p>
    <w:p w14:paraId="063BAED9" w14:textId="77777777" w:rsidR="009C3F56" w:rsidRDefault="009C3F56" w:rsidP="009C3F56">
      <w:pPr>
        <w:jc w:val="center"/>
        <w:rPr>
          <w:rStyle w:val="mord"/>
          <w:rFonts w:eastAsia="Times New Roman"/>
          <w:b/>
        </w:rPr>
      </w:pPr>
    </w:p>
    <w:p w14:paraId="3AAF5F9F" w14:textId="77777777" w:rsidR="009C3F56" w:rsidRPr="009C3F56" w:rsidRDefault="009C3F56" w:rsidP="009C3F56">
      <w:pPr>
        <w:jc w:val="center"/>
        <w:rPr>
          <w:rFonts w:eastAsia="Times New Roman"/>
          <w:b/>
        </w:rPr>
      </w:pPr>
    </w:p>
    <w:p w14:paraId="5384F0C6" w14:textId="7AB881CC" w:rsidR="00D81353" w:rsidRPr="001B173F" w:rsidRDefault="009C3F56" w:rsidP="009C3F56">
      <w:pPr>
        <w:jc w:val="both"/>
      </w:pPr>
      <w:r w:rsidRPr="009C3F56">
        <w:t>We c</w:t>
      </w:r>
      <w:r>
        <w:t>an see that only the first time-</w:t>
      </w:r>
      <w:r w:rsidRPr="009C3F56">
        <w:t xml:space="preserve">depending coefficienti s </w:t>
      </w:r>
      <w:r w:rsidRPr="001B173F">
        <w:t xml:space="preserve">significant, </w:t>
      </w:r>
      <w:r w:rsidR="001B173F" w:rsidRPr="001B173F">
        <w:t xml:space="preserve">thus indicating that </w:t>
      </w:r>
      <w:r w:rsidR="001B173F">
        <w:t>there seem to be no significant change before and after the policy introduction in the decreasing trend for males</w:t>
      </w:r>
      <w:r w:rsidR="000F2EE5">
        <w:t>, nor difference is spotted after the economic crysis, so this can suggest</w:t>
      </w:r>
      <w:r w:rsidR="001B173F">
        <w:t xml:space="preserve"> that even if the policy was used to treat old male blue collar</w:t>
      </w:r>
      <w:r w:rsidR="000F2EE5">
        <w:t xml:space="preserve"> workers who lost their job it seem not to be used to treat cyclical unemployment. </w:t>
      </w:r>
    </w:p>
    <w:p w14:paraId="2E15CF2C" w14:textId="77777777" w:rsidR="00D81353" w:rsidRPr="001B173F" w:rsidRDefault="00D81353" w:rsidP="009C3F56">
      <w:pPr>
        <w:jc w:val="center"/>
      </w:pPr>
    </w:p>
    <w:p w14:paraId="15B98C66" w14:textId="1E527D66" w:rsidR="00D81353" w:rsidRPr="00E61272" w:rsidRDefault="008E36E6" w:rsidP="00ED5030">
      <w:pPr>
        <w:jc w:val="both"/>
        <w:rPr>
          <w:b/>
        </w:rPr>
      </w:pPr>
      <w:r w:rsidRPr="00E61272">
        <w:rPr>
          <w:b/>
        </w:rPr>
        <w:t>6</w:t>
      </w:r>
      <w:r w:rsidR="00E61272">
        <w:rPr>
          <w:b/>
        </w:rPr>
        <w:t>.</w:t>
      </w:r>
      <w:r w:rsidR="00EA6882">
        <w:rPr>
          <w:b/>
        </w:rPr>
        <w:t xml:space="preserve"> FINAL CONSIDERATIONS</w:t>
      </w:r>
    </w:p>
    <w:p w14:paraId="785DB631" w14:textId="77777777" w:rsidR="008E36E6" w:rsidRPr="00E61272" w:rsidRDefault="008E36E6" w:rsidP="00ED5030">
      <w:pPr>
        <w:jc w:val="both"/>
        <w:rPr>
          <w:b/>
        </w:rPr>
      </w:pPr>
    </w:p>
    <w:p w14:paraId="0A4BEE7D" w14:textId="3294CF9E" w:rsidR="00D81353" w:rsidRPr="008E36E6" w:rsidRDefault="008E36E6" w:rsidP="005D28E2">
      <w:pPr>
        <w:jc w:val="both"/>
        <w:rPr>
          <w:rFonts w:eastAsia="Times New Roman"/>
        </w:rPr>
      </w:pPr>
      <w:r>
        <w:rPr>
          <w:rFonts w:eastAsia="Times New Roman"/>
        </w:rPr>
        <w:t xml:space="preserve">Since the parallel trends assumption is rejected for total and female labor force participation, as pre-treatment trends differ significantly between treated and control groups, the further analysis will be restricted mainly to </w:t>
      </w:r>
      <w:r w:rsidR="00FA639C">
        <w:rPr>
          <w:rFonts w:eastAsia="Times New Roman"/>
        </w:rPr>
        <w:t xml:space="preserve">male </w:t>
      </w:r>
      <w:r>
        <w:rPr>
          <w:rFonts w:eastAsia="Times New Roman"/>
        </w:rPr>
        <w:t xml:space="preserve">labour force partecipation, where pre trends are approximately parallel. </w:t>
      </w:r>
    </w:p>
    <w:p w14:paraId="1E08E530" w14:textId="77777777" w:rsidR="00D81353" w:rsidRDefault="00D81353" w:rsidP="005D28E2">
      <w:pPr>
        <w:jc w:val="both"/>
      </w:pPr>
    </w:p>
    <w:p w14:paraId="17C15004" w14:textId="4A14AF39" w:rsidR="00E61272" w:rsidRDefault="00E61272" w:rsidP="00E61272">
      <w:pPr>
        <w:pStyle w:val="Titolo2"/>
        <w:rPr>
          <w:rFonts w:eastAsia="Times New Roman"/>
        </w:rPr>
      </w:pPr>
      <w:r w:rsidRPr="00E61272">
        <w:rPr>
          <w:rFonts w:ascii="Times New Roman" w:eastAsiaTheme="minorHAnsi" w:hAnsi="Times New Roman" w:cs="Times New Roman"/>
          <w:b/>
          <w:color w:val="auto"/>
          <w:sz w:val="24"/>
          <w:szCs w:val="24"/>
        </w:rPr>
        <w:t>6.1 Data Limitations</w:t>
      </w:r>
    </w:p>
    <w:p w14:paraId="6E276AB7" w14:textId="38839F0D" w:rsidR="00E61272" w:rsidRDefault="00C7179C" w:rsidP="005D28E2">
      <w:pPr>
        <w:pStyle w:val="NormaleWeb"/>
        <w:jc w:val="both"/>
      </w:pPr>
      <w:r>
        <w:t>The analysis relies on yearly collected</w:t>
      </w:r>
      <w:r w:rsidR="00E61272">
        <w:t xml:space="preserve"> macroeconomic data covering a limited tim</w:t>
      </w:r>
      <w:r>
        <w:t>e span prior to the policy</w:t>
      </w:r>
      <w:r w:rsidR="00E61272">
        <w:t xml:space="preserve">. This is a common constraint in historical macroeconomic research, where data availability is often restricted, particularly for earlier decades. The use of approximately a decade of pre-treatment </w:t>
      </w:r>
      <w:r w:rsidR="00E61272">
        <w:lastRenderedPageBreak/>
        <w:t>observations is consistent with a large body of empirical work in macro-labor economics, where longer time series are frequently unavailable.</w:t>
      </w:r>
    </w:p>
    <w:p w14:paraId="7935E756" w14:textId="67847D32" w:rsidR="00E61272" w:rsidRDefault="00E61272" w:rsidP="005D28E2">
      <w:pPr>
        <w:pStyle w:val="NormaleWeb"/>
        <w:jc w:val="both"/>
      </w:pPr>
      <w:r>
        <w:t>In addition, some series—for Denmark—have been partially interpolated due to missing observations</w:t>
      </w:r>
      <w:r w:rsidR="003522DA">
        <w:t>, as it is done in many research of this kind, w</w:t>
      </w:r>
      <w:r>
        <w:t>hile this allows for a more balanced panel, interpolation may smooth underlying variation and potentially affect estimated trends. This issue is especially relevant for the control group, as it may influence the validity of the counterfactual</w:t>
      </w:r>
    </w:p>
    <w:p w14:paraId="37B9D273" w14:textId="431E1DAF" w:rsidR="00E61272" w:rsidRDefault="00E61272" w:rsidP="005D28E2">
      <w:pPr>
        <w:pStyle w:val="NormaleWeb"/>
        <w:jc w:val="both"/>
      </w:pPr>
      <w:r>
        <w:t>Finally, the relatively small number of observations limits the statistical power o</w:t>
      </w:r>
      <w:r w:rsidR="00A75701">
        <w:t>f pre-trend and placebo tests, a</w:t>
      </w:r>
      <w:r>
        <w:t>s a result, the evidence on identification should be interpreted with caution, as standard tests may be sensitive to sampling variability.</w:t>
      </w:r>
    </w:p>
    <w:p w14:paraId="75BCE407" w14:textId="6E50D16E" w:rsidR="008F2235" w:rsidRDefault="00676E4E" w:rsidP="00676E4E">
      <w:pPr>
        <w:pStyle w:val="Titolo2"/>
        <w:rPr>
          <w:rFonts w:ascii="Times New Roman" w:eastAsiaTheme="minorHAnsi" w:hAnsi="Times New Roman" w:cs="Times New Roman"/>
          <w:b/>
          <w:color w:val="auto"/>
          <w:sz w:val="24"/>
          <w:szCs w:val="24"/>
        </w:rPr>
      </w:pPr>
      <w:r w:rsidRPr="00676E4E">
        <w:rPr>
          <w:rFonts w:ascii="Times New Roman" w:eastAsiaTheme="minorHAnsi" w:hAnsi="Times New Roman" w:cs="Times New Roman"/>
          <w:b/>
          <w:color w:val="auto"/>
          <w:sz w:val="24"/>
          <w:szCs w:val="24"/>
        </w:rPr>
        <w:t>6.2 Interpretation</w:t>
      </w:r>
    </w:p>
    <w:p w14:paraId="11411359" w14:textId="77777777" w:rsidR="00676E4E" w:rsidRDefault="00676E4E" w:rsidP="00676E4E"/>
    <w:p w14:paraId="6ECB62FD" w14:textId="763ADA9B" w:rsidR="00E61272" w:rsidRDefault="00761A0F" w:rsidP="004D20B7">
      <w:pPr>
        <w:jc w:val="both"/>
      </w:pPr>
      <w:r>
        <w:t>For the overall results for total and females there is no causal interpretation</w:t>
      </w:r>
      <w:r w:rsidR="00775778">
        <w:t xml:space="preserve"> while for males</w:t>
      </w:r>
      <w:r>
        <w:t xml:space="preserve"> </w:t>
      </w:r>
      <w:r w:rsidR="00775778">
        <w:t>t</w:t>
      </w:r>
      <w:r w:rsidR="00676E4E">
        <w:t>he results suggest that, if the counterfactual and the parallel trend are</w:t>
      </w:r>
      <w:r w:rsidR="00775778">
        <w:t>hold</w:t>
      </w:r>
      <w:r w:rsidR="00676E4E">
        <w:t xml:space="preserve">, </w:t>
      </w:r>
      <w:r w:rsidR="00775778">
        <w:t xml:space="preserve">there is a suggestive but not definitive causal effect. </w:t>
      </w:r>
      <w:r w:rsidR="001D5A20">
        <w:t xml:space="preserve">Both the did and interrupted time series suggest that WAO had no effect after its </w:t>
      </w:r>
      <w:r w:rsidR="0076746F">
        <w:t>start but rather created an istitutional channel for early exit that could</w:t>
      </w:r>
      <w:r w:rsidR="001F2A70">
        <w:t xml:space="preserve"> be used during recessions.</w:t>
      </w:r>
    </w:p>
    <w:p w14:paraId="2ED561D6" w14:textId="77777777" w:rsidR="00FF74FA" w:rsidRDefault="001F2A70" w:rsidP="004D20B7">
      <w:pPr>
        <w:jc w:val="both"/>
        <w:rPr>
          <w:rFonts w:eastAsia="Times New Roman"/>
        </w:rPr>
      </w:pPr>
      <w:r>
        <w:t>The estimates captures for m</w:t>
      </w:r>
      <w:r w:rsidR="00F90B64">
        <w:t xml:space="preserve">ales the effect of a different </w:t>
      </w:r>
      <w:r w:rsidR="008337E5">
        <w:t xml:space="preserve">institutional response to common </w:t>
      </w:r>
      <w:r w:rsidR="00F17F19">
        <w:t>macro</w:t>
      </w:r>
      <w:r w:rsidR="004D20B7">
        <w:t>economic shocks</w:t>
      </w:r>
      <w:r w:rsidR="008337E5">
        <w:t xml:space="preserve"> </w:t>
      </w:r>
      <w:r w:rsidR="004D20B7">
        <w:t xml:space="preserve">In fact while Denmark exhibited a stabilization </w:t>
      </w:r>
      <w:r w:rsidR="004D20B7">
        <w:rPr>
          <w:rFonts w:eastAsia="Times New Roman"/>
        </w:rPr>
        <w:t>in labour force participation after the oil shocks, that is interpreted as part of the counterfactual response under a system that maintains labour market attachment, rather than as a violation of the identification strategy, Netherlands continued with the negative trend. So the effects can be interpreted as the effect for males workers of having an institutional channel that</w:t>
      </w:r>
      <w:r w:rsidR="00F17F19">
        <w:rPr>
          <w:rFonts w:eastAsia="Times New Roman"/>
        </w:rPr>
        <w:t xml:space="preserve"> facilitates early exit from the labour force (disability insurance) relative to one that maintains individuals wit</w:t>
      </w:r>
      <w:r w:rsidR="004D20B7">
        <w:rPr>
          <w:rFonts w:eastAsia="Times New Roman"/>
        </w:rPr>
        <w:t xml:space="preserve">hin it (unemployment insurance), not the WAO effect on the labour force partecipation rate </w:t>
      </w:r>
      <w:r w:rsidR="00F904CA">
        <w:rPr>
          <w:rFonts w:eastAsia="Times New Roman"/>
        </w:rPr>
        <w:t xml:space="preserve">before and after crysis. </w:t>
      </w:r>
      <w:r w:rsidR="008B05FD">
        <w:rPr>
          <w:rFonts w:eastAsia="Times New Roman"/>
        </w:rPr>
        <w:t>So the WAO effect is estimated to be negative and significant (around -4% per year)</w:t>
      </w:r>
      <w:r w:rsidR="00975609">
        <w:rPr>
          <w:rFonts w:eastAsia="Times New Roman"/>
        </w:rPr>
        <w:t xml:space="preserve"> and this means that if the Dutch government </w:t>
      </w:r>
      <w:r w:rsidR="009C4690">
        <w:rPr>
          <w:rFonts w:eastAsia="Times New Roman"/>
        </w:rPr>
        <w:t xml:space="preserve">had </w:t>
      </w:r>
      <w:r w:rsidR="00975609">
        <w:rPr>
          <w:rFonts w:eastAsia="Times New Roman"/>
        </w:rPr>
        <w:t xml:space="preserve">introduced a different schema to treat unemployment during the recession </w:t>
      </w:r>
      <w:r w:rsidR="009C4690">
        <w:rPr>
          <w:rFonts w:eastAsia="Times New Roman"/>
        </w:rPr>
        <w:t xml:space="preserve">keeping people in the labour market, there would have been no </w:t>
      </w:r>
      <w:r w:rsidR="00902F25">
        <w:rPr>
          <w:rFonts w:eastAsia="Times New Roman"/>
        </w:rPr>
        <w:t>4% yearly dro</w:t>
      </w:r>
      <w:r w:rsidR="00DD3C73">
        <w:rPr>
          <w:rFonts w:eastAsia="Times New Roman"/>
        </w:rPr>
        <w:t>p in the male labour force participat</w:t>
      </w:r>
      <w:r w:rsidR="00902F25">
        <w:rPr>
          <w:rFonts w:eastAsia="Times New Roman"/>
        </w:rPr>
        <w:t xml:space="preserve">ion rate. </w:t>
      </w:r>
      <w:r w:rsidR="00535001">
        <w:rPr>
          <w:rFonts w:eastAsia="Times New Roman"/>
        </w:rPr>
        <w:t>The long term effect of the reform can</w:t>
      </w:r>
      <w:r w:rsidR="002F2324">
        <w:rPr>
          <w:rFonts w:eastAsia="Times New Roman"/>
        </w:rPr>
        <w:t xml:space="preserve"> also</w:t>
      </w:r>
      <w:r w:rsidR="00535001">
        <w:rPr>
          <w:rFonts w:eastAsia="Times New Roman"/>
        </w:rPr>
        <w:t xml:space="preserve"> be discuted since in Denmark the use of active labour policy and the creation of public jobs </w:t>
      </w:r>
      <w:r w:rsidR="0087694F">
        <w:rPr>
          <w:rFonts w:eastAsia="Times New Roman"/>
        </w:rPr>
        <w:t xml:space="preserve">mitigated the </w:t>
      </w:r>
      <w:r w:rsidR="006C411E">
        <w:rPr>
          <w:rFonts w:eastAsia="Times New Roman"/>
        </w:rPr>
        <w:t>crysis effe</w:t>
      </w:r>
      <w:r w:rsidR="002F2324">
        <w:rPr>
          <w:rFonts w:eastAsia="Times New Roman"/>
        </w:rPr>
        <w:t>cts and prevented the Denmark from</w:t>
      </w:r>
      <w:r w:rsidR="006C411E">
        <w:rPr>
          <w:rFonts w:eastAsia="Times New Roman"/>
        </w:rPr>
        <w:t xml:space="preserve"> implement</w:t>
      </w:r>
      <w:r w:rsidR="002F2324">
        <w:rPr>
          <w:rFonts w:eastAsia="Times New Roman"/>
        </w:rPr>
        <w:t>ation of</w:t>
      </w:r>
      <w:r w:rsidR="006C411E">
        <w:rPr>
          <w:rFonts w:eastAsia="Times New Roman"/>
        </w:rPr>
        <w:t xml:space="preserve"> </w:t>
      </w:r>
      <w:r w:rsidR="002F2324">
        <w:rPr>
          <w:rFonts w:eastAsia="Times New Roman"/>
        </w:rPr>
        <w:t>restrictive welfare policy, thing that the Dutch welfare system experienced often in the following years. It i</w:t>
      </w:r>
      <w:r w:rsidR="005D28E2">
        <w:rPr>
          <w:rFonts w:eastAsia="Times New Roman"/>
        </w:rPr>
        <w:t xml:space="preserve">s </w:t>
      </w:r>
      <w:r w:rsidR="002F2324">
        <w:rPr>
          <w:rFonts w:eastAsia="Times New Roman"/>
        </w:rPr>
        <w:t xml:space="preserve">also interesting to underline the </w:t>
      </w:r>
      <w:r w:rsidR="005D28E2">
        <w:rPr>
          <w:rFonts w:eastAsia="Times New Roman"/>
        </w:rPr>
        <w:t xml:space="preserve">fact that the last coefficient of the interrupted time series suggest that </w:t>
      </w:r>
      <w:r w:rsidR="00C4588A">
        <w:rPr>
          <w:rFonts w:eastAsia="Times New Roman"/>
        </w:rPr>
        <w:t xml:space="preserve">the males labour force participation rate did not deviate from the de-industrialization negative trend during recession, this could be interpreted as a </w:t>
      </w:r>
      <w:r w:rsidR="000860B2">
        <w:rPr>
          <w:rFonts w:eastAsia="Times New Roman"/>
        </w:rPr>
        <w:t xml:space="preserve">counter-evidence </w:t>
      </w:r>
      <w:r w:rsidR="00C4588A">
        <w:rPr>
          <w:rFonts w:eastAsia="Times New Roman"/>
        </w:rPr>
        <w:t>of the main lit</w:t>
      </w:r>
      <w:r w:rsidR="00487F2A">
        <w:rPr>
          <w:rFonts w:eastAsia="Times New Roman"/>
        </w:rPr>
        <w:t>erature findings about the WAO, in fact this would suggest no</w:t>
      </w:r>
      <w:r w:rsidR="00FF74FA">
        <w:rPr>
          <w:rFonts w:eastAsia="Times New Roman"/>
        </w:rPr>
        <w:t>additional</w:t>
      </w:r>
      <w:r w:rsidR="00487F2A">
        <w:rPr>
          <w:rFonts w:eastAsia="Times New Roman"/>
        </w:rPr>
        <w:t xml:space="preserve"> negative effect of the WAO on the paretcipation rate during crysis, nevertheless </w:t>
      </w:r>
      <w:r w:rsidR="00FF74FA">
        <w:rPr>
          <w:rFonts w:eastAsia="Times New Roman"/>
        </w:rPr>
        <w:t xml:space="preserve">not having a counterfactual of the rate without the policy it is difficult to say that the non deviation from the trend means no policy effect. </w:t>
      </w:r>
    </w:p>
    <w:p w14:paraId="0C838563" w14:textId="33C9AD65" w:rsidR="00975609" w:rsidRDefault="00FF74FA" w:rsidP="004D20B7">
      <w:pPr>
        <w:jc w:val="both"/>
        <w:rPr>
          <w:rFonts w:eastAsia="Times New Roman"/>
        </w:rPr>
      </w:pPr>
      <w:r>
        <w:rPr>
          <w:rFonts w:eastAsia="Times New Roman"/>
        </w:rPr>
        <w:t xml:space="preserve">Lastly it is interesting to point out the fact that despite the hidden unemployment mechanism Netherlands </w:t>
      </w:r>
      <w:r w:rsidR="00850C1B">
        <w:rPr>
          <w:rFonts w:eastAsia="Times New Roman"/>
        </w:rPr>
        <w:t>still had a relatively high and more reactiv</w:t>
      </w:r>
      <w:r w:rsidR="005E244C">
        <w:rPr>
          <w:rFonts w:eastAsia="Times New Roman"/>
        </w:rPr>
        <w:t>e to shocks unemployment rate (</w:t>
      </w:r>
      <w:r w:rsidR="00850C1B">
        <w:rPr>
          <w:rFonts w:eastAsia="Times New Roman"/>
        </w:rPr>
        <w:t>gr</w:t>
      </w:r>
      <w:r w:rsidR="005E244C">
        <w:rPr>
          <w:rFonts w:eastAsia="Times New Roman"/>
        </w:rPr>
        <w:t xml:space="preserve">eater for example than germany), this could suggest that not all the unemployed during the economic crysis were treated with WAO, moreover the last two important things to </w:t>
      </w:r>
      <w:r w:rsidR="006E47CB">
        <w:rPr>
          <w:rFonts w:eastAsia="Times New Roman"/>
        </w:rPr>
        <w:t xml:space="preserve">take intoaccount are on one side the costant drop in the employed people in industry ( -22% of employed in the period considered) that can help us understanding the magnitude of the deindustrialization process ongliog in that years, on the other side the </w:t>
      </w:r>
      <w:r w:rsidR="007B08DA">
        <w:rPr>
          <w:rFonts w:eastAsia="Times New Roman"/>
        </w:rPr>
        <w:t xml:space="preserve">share </w:t>
      </w:r>
      <w:r w:rsidR="006E47CB">
        <w:rPr>
          <w:rFonts w:eastAsia="Times New Roman"/>
        </w:rPr>
        <w:t xml:space="preserve">of </w:t>
      </w:r>
      <w:r w:rsidR="007B08DA">
        <w:rPr>
          <w:rFonts w:eastAsia="Times New Roman"/>
        </w:rPr>
        <w:t xml:space="preserve">sick leave </w:t>
      </w:r>
      <w:r w:rsidR="00912BFF">
        <w:rPr>
          <w:rFonts w:eastAsia="Times New Roman"/>
        </w:rPr>
        <w:t xml:space="preserve">hours over the total amount of hours worked, here we can spot the positive trend and a cyclical dependency, unless the shocks are caused by natural disasters we shall expect no relation between the </w:t>
      </w:r>
      <w:r w:rsidR="0026046F">
        <w:rPr>
          <w:rFonts w:eastAsia="Times New Roman"/>
        </w:rPr>
        <w:t xml:space="preserve">sikness absence and the economic recessions, this further corroborates </w:t>
      </w:r>
      <w:r w:rsidR="00866462">
        <w:rPr>
          <w:rFonts w:eastAsia="Times New Roman"/>
        </w:rPr>
        <w:t>literature findings about the WAO use to treat unemployment during recession. Nevertheless the uppersaid positive trend can be spotted even before the policy introduction, as it is for some others indicators, thus suggesting a possible anticipation effect.</w:t>
      </w:r>
    </w:p>
    <w:p w14:paraId="324A6D0F" w14:textId="77777777" w:rsidR="005E244C" w:rsidRDefault="005E244C" w:rsidP="004D20B7">
      <w:pPr>
        <w:jc w:val="both"/>
        <w:rPr>
          <w:rFonts w:eastAsia="Times New Roman"/>
        </w:rPr>
      </w:pPr>
    </w:p>
    <w:p w14:paraId="06A6134F" w14:textId="77777777" w:rsidR="005E244C" w:rsidRDefault="005E244C" w:rsidP="004D20B7">
      <w:pPr>
        <w:jc w:val="both"/>
        <w:rPr>
          <w:rFonts w:eastAsia="Times New Roman"/>
        </w:rPr>
      </w:pPr>
    </w:p>
    <w:p w14:paraId="2C3F650A" w14:textId="77777777" w:rsidR="005E244C" w:rsidRDefault="005E244C" w:rsidP="004D20B7">
      <w:pPr>
        <w:jc w:val="both"/>
        <w:rPr>
          <w:rFonts w:eastAsia="Times New Roman"/>
        </w:rPr>
      </w:pPr>
    </w:p>
    <w:p w14:paraId="1713F1F9" w14:textId="10300D39" w:rsidR="005E244C" w:rsidRDefault="005E244C" w:rsidP="004D20B7">
      <w:pPr>
        <w:jc w:val="both"/>
        <w:rPr>
          <w:rFonts w:eastAsia="Times New Roman"/>
        </w:rPr>
      </w:pPr>
      <w:r w:rsidRPr="007D49C1">
        <w:drawing>
          <wp:inline distT="0" distB="0" distL="0" distR="0" wp14:anchorId="11A1D8A2" wp14:editId="090085D0">
            <wp:extent cx="2759999" cy="1655942"/>
            <wp:effectExtent l="0" t="0" r="889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9104" cy="1691404"/>
                    </a:xfrm>
                    <a:prstGeom prst="rect">
                      <a:avLst/>
                    </a:prstGeom>
                  </pic:spPr>
                </pic:pic>
              </a:graphicData>
            </a:graphic>
          </wp:inline>
        </w:drawing>
      </w:r>
      <w:r w:rsidR="007B08DA" w:rsidRPr="00761A0F">
        <w:drawing>
          <wp:inline distT="0" distB="0" distL="0" distR="0" wp14:anchorId="1E77EEDE" wp14:editId="7A138619">
            <wp:extent cx="3217199" cy="1930253"/>
            <wp:effectExtent l="0" t="0" r="8890" b="63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4200" cy="1946453"/>
                    </a:xfrm>
                    <a:prstGeom prst="rect">
                      <a:avLst/>
                    </a:prstGeom>
                  </pic:spPr>
                </pic:pic>
              </a:graphicData>
            </a:graphic>
          </wp:inline>
        </w:drawing>
      </w:r>
    </w:p>
    <w:p w14:paraId="610260AC" w14:textId="77777777" w:rsidR="002F2324" w:rsidRDefault="002F2324" w:rsidP="004D20B7">
      <w:pPr>
        <w:jc w:val="both"/>
        <w:rPr>
          <w:rFonts w:eastAsia="Times New Roman"/>
        </w:rPr>
      </w:pPr>
    </w:p>
    <w:p w14:paraId="33439D66" w14:textId="43FA0FA5" w:rsidR="002F2324" w:rsidRPr="002F2324" w:rsidRDefault="002F2324" w:rsidP="004D20B7">
      <w:pPr>
        <w:jc w:val="both"/>
        <w:rPr>
          <w:rFonts w:eastAsia="Times New Roman"/>
          <w:b/>
        </w:rPr>
      </w:pPr>
      <w:r w:rsidRPr="002F2324">
        <w:rPr>
          <w:rFonts w:eastAsia="Times New Roman"/>
          <w:b/>
        </w:rPr>
        <w:t>6.3 anticipation effect</w:t>
      </w:r>
    </w:p>
    <w:p w14:paraId="672AE28F" w14:textId="77777777" w:rsidR="002F2324" w:rsidRDefault="002F2324" w:rsidP="004D20B7">
      <w:pPr>
        <w:jc w:val="both"/>
        <w:rPr>
          <w:rFonts w:eastAsia="Times New Roman"/>
        </w:rPr>
      </w:pPr>
    </w:p>
    <w:p w14:paraId="4671BB9F" w14:textId="61919421" w:rsidR="002C6EFE" w:rsidRDefault="00484BAD" w:rsidP="004D20B7">
      <w:pPr>
        <w:jc w:val="both"/>
        <w:rPr>
          <w:rFonts w:eastAsia="Times New Roman"/>
        </w:rPr>
      </w:pPr>
      <w:r>
        <w:rPr>
          <w:rFonts w:eastAsia="Times New Roman"/>
        </w:rPr>
        <w:t>The fact that the place</w:t>
      </w:r>
      <w:r w:rsidR="00815FE6">
        <w:rPr>
          <w:rFonts w:eastAsia="Times New Roman"/>
        </w:rPr>
        <w:t>b</w:t>
      </w:r>
      <w:r>
        <w:rPr>
          <w:rFonts w:eastAsia="Times New Roman"/>
        </w:rPr>
        <w:t xml:space="preserve">o test is finding policy effect </w:t>
      </w:r>
      <w:r w:rsidR="00815FE6">
        <w:rPr>
          <w:rFonts w:eastAsia="Times New Roman"/>
        </w:rPr>
        <w:t xml:space="preserve">even before the policy started, the fact that many trends remained unchanged </w:t>
      </w:r>
      <w:r w:rsidR="00650D3C">
        <w:rPr>
          <w:rFonts w:eastAsia="Times New Roman"/>
        </w:rPr>
        <w:t>by the policy may rise an anticipation effectproblem: maby a lot of people</w:t>
      </w:r>
      <w:r w:rsidR="002C6EFE">
        <w:rPr>
          <w:rFonts w:eastAsia="Times New Roman"/>
        </w:rPr>
        <w:t xml:space="preserve"> were</w:t>
      </w:r>
      <w:r w:rsidR="00650D3C">
        <w:rPr>
          <w:rFonts w:eastAsia="Times New Roman"/>
        </w:rPr>
        <w:t xml:space="preserve"> anticipating the policy effect </w:t>
      </w:r>
      <w:r w:rsidR="002C6EFE">
        <w:rPr>
          <w:rFonts w:eastAsia="Times New Roman"/>
        </w:rPr>
        <w:t xml:space="preserve">and </w:t>
      </w:r>
      <w:r w:rsidR="00650D3C">
        <w:rPr>
          <w:rFonts w:eastAsia="Times New Roman"/>
        </w:rPr>
        <w:t xml:space="preserve">tried some years before to be eligible for the WAO so that as soon as the reform was active they could </w:t>
      </w:r>
      <w:r w:rsidR="00335BB1">
        <w:rPr>
          <w:rFonts w:eastAsia="Times New Roman"/>
        </w:rPr>
        <w:t xml:space="preserve">receive the subsidy. </w:t>
      </w:r>
      <w:r w:rsidR="00D9074E">
        <w:rPr>
          <w:rFonts w:eastAsia="Times New Roman"/>
        </w:rPr>
        <w:t>In fact the law about the WAO was proposed in the Dutch parliament in 1963, was approved in 1966 and was enforced the first july 19</w:t>
      </w:r>
      <w:r w:rsidR="000D39B0">
        <w:rPr>
          <w:rFonts w:eastAsia="Times New Roman"/>
        </w:rPr>
        <w:t xml:space="preserve">67, in addition to this </w:t>
      </w:r>
      <w:r w:rsidR="002C6EFE">
        <w:rPr>
          <w:rFonts w:eastAsia="Times New Roman"/>
        </w:rPr>
        <w:t xml:space="preserve">many policy aspects were already anticipated in party programs and by welfare ministers, moreover it seems that even before the WAO disability subsides were used to treat unemployment, even if they had stricter eligibility criteria. So this added to the fact that after the policy social stigma and uncertanty about the policy functioning </w:t>
      </w:r>
      <w:r w:rsidR="00F76F1B">
        <w:rPr>
          <w:rFonts w:eastAsia="Times New Roman"/>
        </w:rPr>
        <w:t xml:space="preserve">could have lead to a gradual effect </w:t>
      </w:r>
      <w:r w:rsidR="00623D06">
        <w:rPr>
          <w:rFonts w:eastAsia="Times New Roman"/>
        </w:rPr>
        <w:t xml:space="preserve">of the policy, even before the policy started, making the 1967 cutoff almost useless. In graphs about many economic indicators indeed seem to be low effect after the policy </w:t>
      </w:r>
      <w:r w:rsidR="00EB1BB1">
        <w:rPr>
          <w:rFonts w:eastAsia="Times New Roman"/>
        </w:rPr>
        <w:t xml:space="preserve">introduction, moreover the literature underlines the fact that the WAO adoption in 1967 created just an istitutional channel that was later used during economic recession. </w:t>
      </w:r>
      <w:r w:rsidR="00624703">
        <w:rPr>
          <w:rFonts w:eastAsia="Times New Roman"/>
        </w:rPr>
        <w:t xml:space="preserve">This could partially explain the lack of difference in slope before and after the policy introduction or after the macro crysis found by the </w:t>
      </w:r>
      <w:r w:rsidR="00195D43">
        <w:rPr>
          <w:rFonts w:eastAsia="Times New Roman"/>
        </w:rPr>
        <w:t xml:space="preserve">interrupted time series approach. </w:t>
      </w:r>
      <w:r w:rsidR="00EA6882">
        <w:rPr>
          <w:rFonts w:eastAsia="Times New Roman"/>
        </w:rPr>
        <w:t xml:space="preserve">Moreover this can explain the fact that almost no effect was found in the 1967 cutoff and a greater effect was found after the oil shocks. </w:t>
      </w:r>
    </w:p>
    <w:p w14:paraId="66D05674" w14:textId="77777777" w:rsidR="00EA6882" w:rsidRDefault="00EA6882" w:rsidP="004D20B7">
      <w:pPr>
        <w:jc w:val="both"/>
        <w:rPr>
          <w:rFonts w:eastAsia="Times New Roman"/>
        </w:rPr>
      </w:pPr>
    </w:p>
    <w:p w14:paraId="28EC96B9" w14:textId="175EFDCB" w:rsidR="00EA6882" w:rsidRPr="00EA6882" w:rsidRDefault="00EA6882" w:rsidP="004D20B7">
      <w:pPr>
        <w:jc w:val="both"/>
        <w:rPr>
          <w:rFonts w:eastAsia="Times New Roman"/>
          <w:b/>
        </w:rPr>
      </w:pPr>
      <w:r w:rsidRPr="00EA6882">
        <w:rPr>
          <w:rFonts w:eastAsia="Times New Roman"/>
          <w:b/>
        </w:rPr>
        <w:t>6.4 Conclusions</w:t>
      </w:r>
    </w:p>
    <w:p w14:paraId="32604A10" w14:textId="77777777" w:rsidR="002C6EFE" w:rsidRDefault="002C6EFE" w:rsidP="004D20B7">
      <w:pPr>
        <w:jc w:val="both"/>
        <w:rPr>
          <w:rFonts w:eastAsia="Times New Roman"/>
        </w:rPr>
      </w:pPr>
    </w:p>
    <w:p w14:paraId="2125D089" w14:textId="5A7491A2" w:rsidR="00AE195C" w:rsidRDefault="00993923" w:rsidP="001D1337">
      <w:pPr>
        <w:pStyle w:val="NormaleWeb"/>
        <w:jc w:val="both"/>
      </w:pPr>
      <w:r>
        <w:rPr>
          <w:rFonts w:eastAsia="Times New Roman"/>
        </w:rPr>
        <w:t xml:space="preserve">Almost all European countries experienced </w:t>
      </w:r>
      <w:r w:rsidR="009262BC">
        <w:rPr>
          <w:rFonts w:eastAsia="Times New Roman"/>
        </w:rPr>
        <w:t xml:space="preserve">rapid welfare exapnsion, that meant </w:t>
      </w:r>
      <w:r w:rsidR="007B03DF">
        <w:rPr>
          <w:rFonts w:eastAsia="Times New Roman"/>
        </w:rPr>
        <w:t xml:space="preserve">that </w:t>
      </w:r>
      <w:r w:rsidR="009262BC">
        <w:rPr>
          <w:rFonts w:eastAsia="Times New Roman"/>
        </w:rPr>
        <w:t xml:space="preserve">a </w:t>
      </w:r>
      <w:r w:rsidR="0079385C">
        <w:rPr>
          <w:rFonts w:eastAsia="Times New Roman"/>
        </w:rPr>
        <w:t xml:space="preserve">huge number of new welfare </w:t>
      </w:r>
      <w:r w:rsidR="009262BC">
        <w:rPr>
          <w:rFonts w:eastAsia="Times New Roman"/>
        </w:rPr>
        <w:t>policies were introduced,</w:t>
      </w:r>
      <w:r w:rsidR="0079385C">
        <w:rPr>
          <w:rFonts w:eastAsia="Times New Roman"/>
        </w:rPr>
        <w:t xml:space="preserve"> during the 1950s economic boom </w:t>
      </w:r>
      <w:r w:rsidR="007B03DF">
        <w:rPr>
          <w:rFonts w:eastAsia="Times New Roman"/>
        </w:rPr>
        <w:t xml:space="preserve">on one side and after the oil shocks to stimulate the economies on </w:t>
      </w:r>
      <w:r w:rsidR="001A08CD">
        <w:rPr>
          <w:rFonts w:eastAsia="Times New Roman"/>
        </w:rPr>
        <w:t xml:space="preserve">the other side, thus making the job of finfind a valid counterfactual almost impossible. But having such a vaste choiche of policy sperimentation is not </w:t>
      </w:r>
      <w:r w:rsidR="00D53652">
        <w:rPr>
          <w:rFonts w:eastAsia="Times New Roman"/>
        </w:rPr>
        <w:t>bad</w:t>
      </w:r>
      <w:r w:rsidR="001A08CD">
        <w:rPr>
          <w:rFonts w:eastAsia="Times New Roman"/>
        </w:rPr>
        <w:t xml:space="preserve"> </w:t>
      </w:r>
      <w:r w:rsidR="00D53652">
        <w:rPr>
          <w:rFonts w:eastAsia="Times New Roman"/>
        </w:rPr>
        <w:t>i</w:t>
      </w:r>
      <w:r w:rsidR="001A08CD">
        <w:rPr>
          <w:rFonts w:eastAsia="Times New Roman"/>
        </w:rPr>
        <w:t xml:space="preserve">f the aim of the research is to find how different policy design could affect </w:t>
      </w:r>
      <w:r w:rsidR="00D53652">
        <w:rPr>
          <w:rFonts w:eastAsia="Times New Roman"/>
        </w:rPr>
        <w:t>the citizen’</w:t>
      </w:r>
      <w:r w:rsidR="00D168BA">
        <w:rPr>
          <w:rFonts w:eastAsia="Times New Roman"/>
        </w:rPr>
        <w:t xml:space="preserve">s behaviour. The main </w:t>
      </w:r>
      <w:r w:rsidR="005724DC">
        <w:rPr>
          <w:rFonts w:eastAsia="Times New Roman"/>
        </w:rPr>
        <w:t xml:space="preserve">results of the studi are: first </w:t>
      </w:r>
      <w:r w:rsidR="009846E2">
        <w:rPr>
          <w:rFonts w:eastAsia="Times New Roman"/>
        </w:rPr>
        <w:t xml:space="preserve">the institutional design matter. In fact </w:t>
      </w:r>
      <w:r w:rsidR="0070491E">
        <w:rPr>
          <w:rFonts w:eastAsia="Times New Roman"/>
        </w:rPr>
        <w:t xml:space="preserve">for males </w:t>
      </w:r>
      <w:r w:rsidR="005724DC">
        <w:rPr>
          <w:rFonts w:eastAsia="Times New Roman"/>
        </w:rPr>
        <w:t xml:space="preserve">the empirical design provides suggestive but not definitive evidence of a causal effect of </w:t>
      </w:r>
      <w:r w:rsidR="0070491E">
        <w:rPr>
          <w:rFonts w:eastAsia="Times New Roman"/>
        </w:rPr>
        <w:t xml:space="preserve">the policy design and the labour market </w:t>
      </w:r>
      <w:r w:rsidR="005724DC">
        <w:rPr>
          <w:rFonts w:eastAsia="Times New Roman"/>
        </w:rPr>
        <w:t xml:space="preserve">participation rate </w:t>
      </w:r>
      <w:r w:rsidR="0070491E">
        <w:rPr>
          <w:rFonts w:eastAsia="Times New Roman"/>
        </w:rPr>
        <w:t xml:space="preserve">during economic crysis. </w:t>
      </w:r>
      <w:r w:rsidR="005724DC">
        <w:rPr>
          <w:rFonts w:eastAsia="Times New Roman"/>
        </w:rPr>
        <w:t xml:space="preserve">Netherheless </w:t>
      </w:r>
      <w:r w:rsidR="005724DC">
        <w:t>the results should be interpreted as indicative of the role of institutional design in shaping labor market outcomes, rather than as precise causal estimates.</w:t>
      </w:r>
      <w:r w:rsidR="00920B17">
        <w:t xml:space="preserve"> </w:t>
      </w:r>
      <w:r w:rsidR="00AC017C">
        <w:t xml:space="preserve">It is important to underline that </w:t>
      </w:r>
      <w:r w:rsidR="00AE195C">
        <w:t>the analysis does not isolate the pure effect of disabi</w:t>
      </w:r>
      <w:r w:rsidR="00546975">
        <w:t>lity insurance generosity</w:t>
      </w:r>
      <w:r w:rsidR="00AE195C">
        <w:t>, but rather captures differences in institutional design</w:t>
      </w:r>
      <w:r w:rsidR="001D1337">
        <w:t xml:space="preserve"> </w:t>
      </w:r>
      <w:r w:rsidR="00AE195C">
        <w:t>specifically, the extent to which policies facilitate labor market exit versus continued attachment.</w:t>
      </w:r>
    </w:p>
    <w:p w14:paraId="05D77C62" w14:textId="1ED31A5A" w:rsidR="00F14972" w:rsidRDefault="00920B17" w:rsidP="001D1337">
      <w:pPr>
        <w:jc w:val="both"/>
      </w:pPr>
      <w:r>
        <w:lastRenderedPageBreak/>
        <w:t xml:space="preserve">Second: the crysis had an effect: the estimates are consistent with the hypothesis that the Dutch disability insurance system functioned as an early exit mechanism from the labor market during periods of economic downturn, relative to the Danish system which maintained individuals within the labor force. </w:t>
      </w:r>
      <w:r w:rsidR="00546975">
        <w:t>Third the empirical results provide no credible causal interpretation for women nor for total population, this may be due to different</w:t>
      </w:r>
      <w:r w:rsidR="008C507B">
        <w:t xml:space="preserve"> trend in control and test due to different policy effort in labor force partecipation for female, the fact that women in Netherlands worked mainly in </w:t>
      </w:r>
      <w:r w:rsidR="008C51E9">
        <w:t>environment l</w:t>
      </w:r>
      <w:r w:rsidR="00357AF6">
        <w:t>ess affected by crysis and females</w:t>
      </w:r>
      <w:r w:rsidR="008C51E9">
        <w:t xml:space="preserve"> on the labour market were on average younger than the </w:t>
      </w:r>
      <w:r w:rsidR="00357AF6">
        <w:t>males, thus being less willing to have an early exit from the labour market.</w:t>
      </w:r>
      <w:r w:rsidR="000B3B0C">
        <w:t xml:space="preserve"> Fourth there is probably an anticipation effect before the policy introduction and a gradual effect after, so the effects of the policy are more difficult to find when using classical causal inference instruments</w:t>
      </w:r>
      <w:r w:rsidR="00146552">
        <w:t>.</w:t>
      </w:r>
    </w:p>
    <w:p w14:paraId="786A3DD5" w14:textId="77777777" w:rsidR="00146552" w:rsidRDefault="00146552" w:rsidP="00146552">
      <w:pPr>
        <w:jc w:val="both"/>
        <w:rPr>
          <w:rFonts w:eastAsia="Times New Roman"/>
        </w:rPr>
      </w:pPr>
    </w:p>
    <w:p w14:paraId="2A6F030E" w14:textId="77777777" w:rsidR="00266D20" w:rsidRDefault="00266D20" w:rsidP="00146552">
      <w:pPr>
        <w:jc w:val="both"/>
        <w:rPr>
          <w:rFonts w:eastAsia="Times New Roman"/>
        </w:rPr>
      </w:pPr>
    </w:p>
    <w:p w14:paraId="7FD4EAFA" w14:textId="3D54115C" w:rsidR="00266D20" w:rsidRDefault="00266D20" w:rsidP="00146552">
      <w:pPr>
        <w:jc w:val="both"/>
        <w:rPr>
          <w:rFonts w:eastAsia="Times New Roman"/>
          <w:b/>
        </w:rPr>
      </w:pPr>
      <w:r w:rsidRPr="00266D20">
        <w:rPr>
          <w:rFonts w:eastAsia="Times New Roman"/>
          <w:b/>
        </w:rPr>
        <w:t>7. REFERENCES</w:t>
      </w:r>
      <w:r>
        <w:rPr>
          <w:rFonts w:eastAsia="Times New Roman"/>
          <w:b/>
        </w:rPr>
        <w:t>:</w:t>
      </w:r>
    </w:p>
    <w:p w14:paraId="1DA77C30" w14:textId="77777777" w:rsidR="00266D20" w:rsidRDefault="00266D20" w:rsidP="00146552">
      <w:pPr>
        <w:jc w:val="both"/>
        <w:rPr>
          <w:rFonts w:eastAsia="Times New Roman"/>
          <w:b/>
        </w:rPr>
      </w:pPr>
    </w:p>
    <w:p w14:paraId="7396C83F" w14:textId="77777777" w:rsidR="008145FC" w:rsidRDefault="008145FC" w:rsidP="008145FC">
      <w:r>
        <w:t>- (CBS StatLine):</w:t>
      </w:r>
    </w:p>
    <w:p w14:paraId="3F9248B1" w14:textId="7A8CFE1D" w:rsidR="008145FC" w:rsidRDefault="008145FC" w:rsidP="008145FC">
      <w:pPr>
        <w:rPr>
          <w:rStyle w:val="Collegamentoipertestuale"/>
        </w:rPr>
      </w:pPr>
      <w:r>
        <w:t xml:space="preserve"> </w:t>
      </w:r>
      <w:hyperlink r:id="rId18" w:anchor="/CBS/en/dataset/71882eng/table?ts=1774312266051" w:history="1">
        <w:r w:rsidRPr="005178DA">
          <w:rPr>
            <w:rStyle w:val="Collegamentoipertestuale"/>
          </w:rPr>
          <w:t>https://opendata.cbs.nl/#/CBS/en/dataset/71882eng/table?ts=1774312266051</w:t>
        </w:r>
      </w:hyperlink>
    </w:p>
    <w:p w14:paraId="2EEF0105" w14:textId="77777777" w:rsidR="00027F55" w:rsidRDefault="00027F55" w:rsidP="00027F55">
      <w:hyperlink r:id="rId19" w:anchor="/CBS/en/dataset/37852eng/line?ts=1774484232464" w:history="1">
        <w:r w:rsidRPr="005178DA">
          <w:rPr>
            <w:rStyle w:val="Collegamentoipertestuale"/>
          </w:rPr>
          <w:t>https://opendata.cbs.nl/#/CBS/en/dataset/37852eng/line?ts=1774484232464</w:t>
        </w:r>
      </w:hyperlink>
    </w:p>
    <w:p w14:paraId="1A23C989" w14:textId="77777777" w:rsidR="00262F3B" w:rsidRDefault="00262F3B" w:rsidP="00262F3B">
      <w:hyperlink r:id="rId20" w:anchor="/CBS/en/dataset/81108eng/table?ts=1774484758587" w:history="1">
        <w:r w:rsidRPr="005178DA">
          <w:rPr>
            <w:rStyle w:val="Collegamentoipertestuale"/>
          </w:rPr>
          <w:t>https://opendata.cbs.nl/#/CBS/en/dataset/81108eng/table?ts=1774484758587</w:t>
        </w:r>
      </w:hyperlink>
    </w:p>
    <w:p w14:paraId="3A56CC79" w14:textId="77777777" w:rsidR="00027F55" w:rsidRDefault="00027F55" w:rsidP="008145FC"/>
    <w:p w14:paraId="7B984299" w14:textId="6B9D6D4B" w:rsidR="000877C0" w:rsidRDefault="000877C0" w:rsidP="000877C0">
      <w:r>
        <w:t>-FRED (Federal Reserve Bank of St. Louis):</w:t>
      </w:r>
    </w:p>
    <w:p w14:paraId="1B3FEDB5" w14:textId="77777777" w:rsidR="000877C0" w:rsidRDefault="000877C0" w:rsidP="000877C0">
      <w:hyperlink r:id="rId21" w:history="1">
        <w:r w:rsidRPr="005178DA">
          <w:rPr>
            <w:rStyle w:val="Collegamentoipertestuale"/>
          </w:rPr>
          <w:t>https://fred.stlouisfed.org/series/LFACTTTTDKA647N</w:t>
        </w:r>
      </w:hyperlink>
    </w:p>
    <w:p w14:paraId="7E8EF19F" w14:textId="77777777" w:rsidR="000877C0" w:rsidRDefault="000877C0" w:rsidP="000877C0">
      <w:hyperlink r:id="rId22" w:history="1">
        <w:r w:rsidRPr="005178DA">
          <w:rPr>
            <w:rStyle w:val="Collegamentoipertestuale"/>
          </w:rPr>
          <w:t>https://fred.stlouisfed.org/series/LFACTTMADKA647N</w:t>
        </w:r>
      </w:hyperlink>
    </w:p>
    <w:p w14:paraId="4CD85BCB" w14:textId="77777777" w:rsidR="000877C0" w:rsidRDefault="000877C0" w:rsidP="000877C0">
      <w:hyperlink r:id="rId23" w:history="1">
        <w:r w:rsidRPr="005178DA">
          <w:rPr>
            <w:rStyle w:val="Collegamentoipertestuale"/>
          </w:rPr>
          <w:t>https://fred.stlouisfed.org/series/LFACTTFEDKA647N</w:t>
        </w:r>
      </w:hyperlink>
    </w:p>
    <w:p w14:paraId="23465E7A" w14:textId="77777777" w:rsidR="000877C0" w:rsidRDefault="000877C0" w:rsidP="000877C0">
      <w:hyperlink r:id="rId24" w:history="1">
        <w:r w:rsidRPr="005178DA">
          <w:rPr>
            <w:rStyle w:val="Collegamentoipertestuale"/>
          </w:rPr>
          <w:t>https://fred.stlouisfed.org/series/SPPOP1564TOZSDNK</w:t>
        </w:r>
      </w:hyperlink>
    </w:p>
    <w:p w14:paraId="5DA33F17" w14:textId="77777777" w:rsidR="000877C0" w:rsidRDefault="000877C0" w:rsidP="000877C0">
      <w:hyperlink r:id="rId25" w:history="1">
        <w:r w:rsidRPr="005178DA">
          <w:rPr>
            <w:rStyle w:val="Collegamentoipertestuale"/>
          </w:rPr>
          <w:t>https://fred.stlouisfed.org/series/POPTOTDKA647NWDB</w:t>
        </w:r>
      </w:hyperlink>
    </w:p>
    <w:p w14:paraId="5AB84E37" w14:textId="77777777" w:rsidR="000877C0" w:rsidRDefault="000877C0" w:rsidP="000877C0"/>
    <w:p w14:paraId="5E0B891F" w14:textId="0995F67B" w:rsidR="000877C0" w:rsidRDefault="006133A2" w:rsidP="008145FC">
      <w:hyperlink r:id="rId26" w:history="1">
        <w:r w:rsidRPr="00CF202A">
          <w:rPr>
            <w:rStyle w:val="Collegamentoipertestuale"/>
          </w:rPr>
          <w:t>https://ec.europa.eu/unemployment_social/soc-prot/missoc99/english/05/nl.htm</w:t>
        </w:r>
      </w:hyperlink>
    </w:p>
    <w:p w14:paraId="6EE3C8C8" w14:textId="77777777" w:rsidR="006133A2" w:rsidRDefault="006133A2" w:rsidP="008145FC"/>
    <w:p w14:paraId="2B32EE3E" w14:textId="5DDD0B54" w:rsidR="005C4141" w:rsidRDefault="00FF3A1A" w:rsidP="008145FC">
      <w:pPr>
        <w:rPr>
          <w:rFonts w:ascii="Helvetica" w:eastAsia="Times New Roman" w:hAnsi="Helvetica"/>
          <w:color w:val="1C1C1C"/>
          <w:sz w:val="21"/>
          <w:szCs w:val="21"/>
          <w:shd w:val="clear" w:color="auto" w:fill="FFFFFF"/>
        </w:rPr>
      </w:pPr>
      <w:r>
        <w:rPr>
          <w:rFonts w:ascii="Helvetica" w:eastAsia="Times New Roman" w:hAnsi="Helvetica"/>
          <w:color w:val="1C1C1C"/>
          <w:sz w:val="21"/>
          <w:szCs w:val="21"/>
          <w:shd w:val="clear" w:color="auto" w:fill="FFFFFF"/>
        </w:rPr>
        <w:t>Elaine Fultz, ed., </w:t>
      </w:r>
      <w:r>
        <w:rPr>
          <w:rStyle w:val="Enfasicorsivo"/>
          <w:rFonts w:ascii="Helvetica" w:eastAsia="Times New Roman" w:hAnsi="Helvetica"/>
          <w:color w:val="1C1C1C"/>
          <w:sz w:val="21"/>
          <w:szCs w:val="21"/>
          <w:shd w:val="clear" w:color="auto" w:fill="FFFFFF"/>
        </w:rPr>
        <w:t>Reforming Worker Protections: Disability Pensions in Transformation</w:t>
      </w:r>
      <w:r>
        <w:rPr>
          <w:rFonts w:ascii="Helvetica" w:eastAsia="Times New Roman" w:hAnsi="Helvetica"/>
          <w:color w:val="1C1C1C"/>
          <w:sz w:val="21"/>
          <w:szCs w:val="21"/>
          <w:shd w:val="clear" w:color="auto" w:fill="FFFFFF"/>
        </w:rPr>
        <w:t> (Budapest: International Labor Organization, 2002)</w:t>
      </w:r>
    </w:p>
    <w:p w14:paraId="10424971" w14:textId="77777777" w:rsidR="00226151" w:rsidRDefault="00226151" w:rsidP="008145FC">
      <w:pPr>
        <w:rPr>
          <w:rFonts w:ascii="Helvetica" w:eastAsia="Times New Roman" w:hAnsi="Helvetica"/>
          <w:color w:val="1C1C1C"/>
          <w:sz w:val="21"/>
          <w:szCs w:val="21"/>
          <w:shd w:val="clear" w:color="auto" w:fill="FFFFFF"/>
        </w:rPr>
      </w:pPr>
    </w:p>
    <w:p w14:paraId="5A081B03" w14:textId="04012D51" w:rsidR="00226151" w:rsidRDefault="00226151" w:rsidP="008145FC">
      <w:pPr>
        <w:rPr>
          <w:rFonts w:ascii="Helvetica" w:eastAsia="Times New Roman" w:hAnsi="Helvetica"/>
          <w:color w:val="1C1C1C"/>
          <w:sz w:val="21"/>
          <w:szCs w:val="21"/>
          <w:shd w:val="clear" w:color="auto" w:fill="FFFFFF"/>
        </w:rPr>
      </w:pPr>
      <w:r>
        <w:rPr>
          <w:rFonts w:ascii="Helvetica" w:eastAsia="Times New Roman" w:hAnsi="Helvetica"/>
          <w:color w:val="000000"/>
          <w:spacing w:val="3"/>
          <w:sz w:val="20"/>
          <w:szCs w:val="20"/>
          <w:shd w:val="clear" w:color="auto" w:fill="FFFFFF"/>
        </w:rPr>
        <w:t>Wise, ed., </w:t>
      </w:r>
      <w:r>
        <w:rPr>
          <w:rStyle w:val="Enfasicorsivo"/>
          <w:rFonts w:ascii="Helvetica" w:eastAsia="Times New Roman" w:hAnsi="Helvetica"/>
          <w:color w:val="000000"/>
          <w:spacing w:val="3"/>
          <w:sz w:val="20"/>
          <w:szCs w:val="20"/>
          <w:shd w:val="clear" w:color="auto" w:fill="FFFFFF"/>
        </w:rPr>
        <w:t>Social Security Programs and Retirement Around the World</w:t>
      </w:r>
      <w:r>
        <w:rPr>
          <w:rFonts w:ascii="Helvetica" w:eastAsia="Times New Roman" w:hAnsi="Helvetica"/>
          <w:color w:val="000000"/>
          <w:spacing w:val="3"/>
          <w:sz w:val="20"/>
          <w:szCs w:val="20"/>
          <w:shd w:val="clear" w:color="auto" w:fill="FFFFFF"/>
        </w:rPr>
        <w:t> (Cambridge, MA: National Bureau of Economic Research and University of Chicago Press, 2013, revised April 11, 2014)</w:t>
      </w:r>
    </w:p>
    <w:p w14:paraId="04087E32" w14:textId="77777777" w:rsidR="00FF3A1A" w:rsidRDefault="00FF3A1A" w:rsidP="008145FC"/>
    <w:p w14:paraId="1F5CA0D2" w14:textId="7257664A" w:rsidR="008145FC" w:rsidRDefault="00226151" w:rsidP="00146552">
      <w:pPr>
        <w:jc w:val="both"/>
        <w:rPr>
          <w:rFonts w:ascii="Helvetica" w:eastAsia="Times New Roman" w:hAnsi="Helvetica"/>
          <w:color w:val="000000"/>
          <w:spacing w:val="3"/>
          <w:sz w:val="20"/>
          <w:szCs w:val="20"/>
          <w:shd w:val="clear" w:color="auto" w:fill="FFFFFF"/>
        </w:rPr>
      </w:pPr>
      <w:r>
        <w:rPr>
          <w:rFonts w:ascii="Helvetica" w:eastAsia="Times New Roman" w:hAnsi="Helvetica"/>
          <w:color w:val="000000"/>
          <w:spacing w:val="3"/>
          <w:sz w:val="20"/>
          <w:szCs w:val="20"/>
          <w:shd w:val="clear" w:color="auto" w:fill="FFFFFF"/>
        </w:rPr>
        <w:t>Rob Euwals, Annemiek van Vuren, and Daniel van Vuuren, “The Decline of Substitute Pathways Into Retirement: Empirical Evidence for the Dutch Health Care Sector,” </w:t>
      </w:r>
      <w:r>
        <w:rPr>
          <w:rStyle w:val="Enfasicorsivo"/>
          <w:rFonts w:ascii="Helvetica" w:eastAsia="Times New Roman" w:hAnsi="Helvetica"/>
          <w:color w:val="000000"/>
          <w:spacing w:val="3"/>
          <w:sz w:val="20"/>
          <w:szCs w:val="20"/>
          <w:shd w:val="clear" w:color="auto" w:fill="FFFFFF"/>
        </w:rPr>
        <w:t>International Social Security Review </w:t>
      </w:r>
      <w:r>
        <w:rPr>
          <w:rFonts w:ascii="Helvetica" w:eastAsia="Times New Roman" w:hAnsi="Helvetica"/>
          <w:color w:val="000000"/>
          <w:spacing w:val="3"/>
          <w:sz w:val="20"/>
          <w:szCs w:val="20"/>
          <w:shd w:val="clear" w:color="auto" w:fill="FFFFFF"/>
        </w:rPr>
        <w:t>65, no. 3 (2012)</w:t>
      </w:r>
    </w:p>
    <w:p w14:paraId="3D027B7C" w14:textId="77777777" w:rsidR="00F05D77" w:rsidRDefault="00F05D77" w:rsidP="00146552">
      <w:pPr>
        <w:jc w:val="both"/>
        <w:rPr>
          <w:rFonts w:ascii="Helvetica" w:eastAsia="Times New Roman" w:hAnsi="Helvetica"/>
          <w:color w:val="000000"/>
          <w:spacing w:val="3"/>
          <w:sz w:val="20"/>
          <w:szCs w:val="20"/>
          <w:shd w:val="clear" w:color="auto" w:fill="FFFFFF"/>
        </w:rPr>
      </w:pPr>
    </w:p>
    <w:p w14:paraId="23481F89" w14:textId="20EE9C4B" w:rsidR="00F05D77" w:rsidRDefault="00F05D77" w:rsidP="00146552">
      <w:pPr>
        <w:jc w:val="both"/>
        <w:rPr>
          <w:rFonts w:ascii="Helvetica" w:eastAsia="Times New Roman" w:hAnsi="Helvetica"/>
          <w:color w:val="1C1C1C"/>
          <w:sz w:val="21"/>
          <w:szCs w:val="21"/>
          <w:shd w:val="clear" w:color="auto" w:fill="FFFFFF"/>
        </w:rPr>
      </w:pPr>
      <w:r>
        <w:rPr>
          <w:rFonts w:ascii="Helvetica" w:eastAsia="Times New Roman" w:hAnsi="Helvetica"/>
          <w:color w:val="1C1C1C"/>
          <w:sz w:val="21"/>
          <w:szCs w:val="21"/>
          <w:shd w:val="clear" w:color="auto" w:fill="FFFFFF"/>
        </w:rPr>
        <w:t>OECD, Social Expenditure Data, “Incapacity Related Disability Pensions.”</w:t>
      </w:r>
    </w:p>
    <w:p w14:paraId="7F634D90" w14:textId="77777777" w:rsidR="00D0157C" w:rsidRDefault="00D0157C" w:rsidP="00146552">
      <w:pPr>
        <w:jc w:val="both"/>
        <w:rPr>
          <w:rFonts w:ascii="Helvetica" w:eastAsia="Times New Roman" w:hAnsi="Helvetica"/>
          <w:color w:val="1C1C1C"/>
          <w:sz w:val="21"/>
          <w:szCs w:val="21"/>
          <w:shd w:val="clear" w:color="auto" w:fill="FFFFFF"/>
        </w:rPr>
      </w:pPr>
    </w:p>
    <w:p w14:paraId="1FA37F0E" w14:textId="3C2B61A0" w:rsidR="00D0157C" w:rsidRDefault="00D0157C" w:rsidP="00146552">
      <w:pPr>
        <w:jc w:val="both"/>
        <w:rPr>
          <w:rFonts w:eastAsia="Times New Roman"/>
          <w:b/>
        </w:rPr>
      </w:pPr>
      <w:hyperlink r:id="rId27" w:history="1">
        <w:r w:rsidRPr="00CF202A">
          <w:rPr>
            <w:rStyle w:val="Collegamentoipertestuale"/>
            <w:rFonts w:eastAsia="Times New Roman"/>
            <w:b/>
          </w:rPr>
          <w:t>https://archives.history.ac.uk/history-in-focus/welfare/articles/nottinghamc.html</w:t>
        </w:r>
      </w:hyperlink>
    </w:p>
    <w:p w14:paraId="1CA135BB" w14:textId="77777777" w:rsidR="00D0157C" w:rsidRDefault="00D0157C" w:rsidP="00146552">
      <w:pPr>
        <w:jc w:val="both"/>
        <w:rPr>
          <w:rFonts w:eastAsia="Times New Roman"/>
          <w:b/>
        </w:rPr>
      </w:pPr>
    </w:p>
    <w:p w14:paraId="0476944E" w14:textId="54243321" w:rsidR="007E0275" w:rsidRDefault="007E0275" w:rsidP="007E0275">
      <w:pPr>
        <w:rPr>
          <w:rFonts w:ascii="Helvetica" w:eastAsia="Times New Roman" w:hAnsi="Helvetica"/>
          <w:color w:val="1C1C1C"/>
          <w:sz w:val="21"/>
          <w:szCs w:val="21"/>
          <w:shd w:val="clear" w:color="auto" w:fill="FFFFFF"/>
        </w:rPr>
      </w:pPr>
      <w:r>
        <w:rPr>
          <w:rFonts w:ascii="Helvetica" w:eastAsia="Times New Roman" w:hAnsi="Helvetica"/>
          <w:color w:val="1C1C1C"/>
          <w:sz w:val="21"/>
          <w:szCs w:val="21"/>
          <w:shd w:val="clear" w:color="auto" w:fill="FFFFFF"/>
        </w:rPr>
        <w:t>Stephen C. Goss, “The Foreseen Trend in the Cost of Disability Insurance Benefits,” testimony of Social Security Administration chief actuary before the Senate Finance Committee</w:t>
      </w:r>
    </w:p>
    <w:p w14:paraId="0BCA4BB4" w14:textId="77777777" w:rsidR="007E0275" w:rsidRDefault="007E0275" w:rsidP="007E0275">
      <w:pPr>
        <w:rPr>
          <w:rFonts w:ascii="Helvetica" w:eastAsia="Times New Roman" w:hAnsi="Helvetica"/>
          <w:color w:val="1C1C1C"/>
          <w:sz w:val="21"/>
          <w:szCs w:val="21"/>
          <w:shd w:val="clear" w:color="auto" w:fill="FFFFFF"/>
        </w:rPr>
      </w:pPr>
    </w:p>
    <w:p w14:paraId="6971104A" w14:textId="77777777" w:rsidR="00FF2025" w:rsidRDefault="00FF2025" w:rsidP="00FF2025">
      <w:pPr>
        <w:rPr>
          <w:rFonts w:eastAsia="Times New Roman"/>
        </w:rPr>
      </w:pPr>
      <w:r>
        <w:rPr>
          <w:rFonts w:ascii="Helvetica" w:eastAsia="Times New Roman" w:hAnsi="Helvetica"/>
          <w:color w:val="1C1C1C"/>
          <w:sz w:val="21"/>
          <w:szCs w:val="21"/>
          <w:shd w:val="clear" w:color="auto" w:fill="FFFFFF"/>
        </w:rPr>
        <w:t>David Autor and Mark Duggan, “Supporting Work: A Proposal for Modernizing the U.S. Disability Insurance System” (Washington: Brookings Institution, 2010), </w:t>
      </w:r>
      <w:hyperlink r:id="rId28" w:history="1">
        <w:r>
          <w:rPr>
            <w:rStyle w:val="Collegamentoipertestuale"/>
            <w:rFonts w:ascii="Helvetica" w:eastAsia="Times New Roman" w:hAnsi="Helvetica"/>
            <w:color w:val="003767"/>
            <w:sz w:val="21"/>
            <w:szCs w:val="21"/>
            <w:shd w:val="clear" w:color="auto" w:fill="FFFFFF"/>
          </w:rPr>
          <w:t>http://www.brookings.edu/research/papers/2010/12/disability-insurance-autor</w:t>
        </w:r>
      </w:hyperlink>
    </w:p>
    <w:p w14:paraId="6AC6F0F6" w14:textId="77777777" w:rsidR="007E0275" w:rsidRDefault="007E0275" w:rsidP="007E0275">
      <w:pPr>
        <w:rPr>
          <w:rFonts w:eastAsia="Times New Roman"/>
        </w:rPr>
      </w:pPr>
    </w:p>
    <w:p w14:paraId="77AAF50B" w14:textId="77777777" w:rsidR="00FF2025" w:rsidRDefault="00FF2025" w:rsidP="00FF2025">
      <w:pPr>
        <w:rPr>
          <w:rFonts w:eastAsia="Times New Roman"/>
        </w:rPr>
      </w:pPr>
      <w:r>
        <w:rPr>
          <w:rFonts w:ascii="Helvetica" w:eastAsia="Times New Roman" w:hAnsi="Helvetica"/>
          <w:color w:val="1C1C1C"/>
          <w:sz w:val="21"/>
          <w:szCs w:val="21"/>
          <w:shd w:val="clear" w:color="auto" w:fill="FFFFFF"/>
        </w:rPr>
        <w:t>Richard V. Burkhauser and Mary C. Daly, </w:t>
      </w:r>
      <w:r>
        <w:rPr>
          <w:rStyle w:val="Enfasicorsivo"/>
          <w:rFonts w:ascii="Helvetica" w:eastAsia="Times New Roman" w:hAnsi="Helvetica"/>
          <w:color w:val="1C1C1C"/>
          <w:sz w:val="21"/>
          <w:szCs w:val="21"/>
          <w:shd w:val="clear" w:color="auto" w:fill="FFFFFF"/>
        </w:rPr>
        <w:t>The Declining Work and Welfare of People With Disabilities: What Went Wrong and a Strategy for Change</w:t>
      </w:r>
      <w:r>
        <w:rPr>
          <w:rFonts w:ascii="Helvetica" w:eastAsia="Times New Roman" w:hAnsi="Helvetica"/>
          <w:color w:val="1C1C1C"/>
          <w:sz w:val="21"/>
          <w:szCs w:val="21"/>
          <w:shd w:val="clear" w:color="auto" w:fill="FFFFFF"/>
        </w:rPr>
        <w:t>  (Washington: AEI Press, 2011).</w:t>
      </w:r>
    </w:p>
    <w:p w14:paraId="318AC5E5" w14:textId="77777777" w:rsidR="00FF2025" w:rsidRDefault="00FF2025" w:rsidP="007E0275">
      <w:pPr>
        <w:rPr>
          <w:rFonts w:eastAsia="Times New Roman"/>
        </w:rPr>
      </w:pPr>
    </w:p>
    <w:p w14:paraId="01E1CDB2" w14:textId="77777777" w:rsidR="001A136F" w:rsidRDefault="001A136F" w:rsidP="001A136F">
      <w:pPr>
        <w:rPr>
          <w:rFonts w:eastAsia="Times New Roman"/>
        </w:rPr>
      </w:pPr>
      <w:r>
        <w:rPr>
          <w:rFonts w:ascii="Helvetica" w:eastAsia="Times New Roman" w:hAnsi="Helvetica"/>
          <w:color w:val="1C1C1C"/>
          <w:sz w:val="21"/>
          <w:szCs w:val="21"/>
          <w:shd w:val="clear" w:color="auto" w:fill="FFFFFF"/>
        </w:rPr>
        <w:t>Andrew Biggs, “Averting the Disability Insurance Meltdown,” </w:t>
      </w:r>
      <w:r>
        <w:rPr>
          <w:rStyle w:val="Enfasicorsivo"/>
          <w:rFonts w:ascii="Helvetica" w:eastAsia="Times New Roman" w:hAnsi="Helvetica"/>
          <w:color w:val="1C1C1C"/>
          <w:sz w:val="21"/>
          <w:szCs w:val="21"/>
          <w:shd w:val="clear" w:color="auto" w:fill="FFFFFF"/>
        </w:rPr>
        <w:t>Wall Street Journal</w:t>
      </w:r>
    </w:p>
    <w:p w14:paraId="28844488" w14:textId="77777777" w:rsidR="001A136F" w:rsidRDefault="001A136F" w:rsidP="001A136F">
      <w:pPr>
        <w:shd w:val="clear" w:color="auto" w:fill="FFFFFF"/>
        <w:rPr>
          <w:rFonts w:ascii="Helvetica" w:eastAsia="Times New Roman" w:hAnsi="Helvetica"/>
          <w:color w:val="1C1C1C"/>
        </w:rPr>
      </w:pPr>
      <w:r>
        <w:rPr>
          <w:rStyle w:val="byline-separator"/>
          <w:rFonts w:ascii="Helvetica" w:eastAsia="Times New Roman" w:hAnsi="Helvetica"/>
          <w:color w:val="1C1C1C"/>
        </w:rPr>
        <w:lastRenderedPageBreak/>
        <w:t> </w:t>
      </w:r>
    </w:p>
    <w:p w14:paraId="120FEE14" w14:textId="62D3888E" w:rsidR="001A136F" w:rsidRPr="005F7DF2" w:rsidRDefault="001A136F" w:rsidP="001A136F">
      <w:hyperlink r:id="rId29" w:anchor="authorBio" w:history="1">
        <w:r w:rsidRPr="005F7DF2">
          <w:t>Elaine Fultz</w:t>
        </w:r>
      </w:hyperlink>
      <w:r w:rsidRPr="005F7DF2">
        <w:t>, “Disability Insurance in the Netherlands: A Blueprint for U.S. Reform?” center on budget and policy priorities</w:t>
      </w:r>
    </w:p>
    <w:p w14:paraId="49835885" w14:textId="77777777" w:rsidR="00B879D6" w:rsidRPr="005F7DF2" w:rsidRDefault="00B879D6" w:rsidP="001A136F">
      <w:pPr>
        <w:rPr>
          <w:color w:val="00B0F0"/>
          <w:u w:val="single"/>
        </w:rPr>
      </w:pPr>
    </w:p>
    <w:p w14:paraId="65FBE81A" w14:textId="74091F71" w:rsidR="00B879D6" w:rsidRPr="005F7DF2" w:rsidRDefault="009D25E4" w:rsidP="001A136F">
      <w:pPr>
        <w:rPr>
          <w:color w:val="00B0F0"/>
          <w:u w:val="single"/>
        </w:rPr>
      </w:pPr>
      <w:hyperlink r:id="rId30" w:history="1">
        <w:r w:rsidRPr="005F7DF2">
          <w:rPr>
            <w:color w:val="00B0F0"/>
            <w:u w:val="single"/>
          </w:rPr>
          <w:t>https://www.eurofound.europa.eu/en/publications/all/committee-recommends-occupational-disability-insurance-reform?utm</w:t>
        </w:r>
      </w:hyperlink>
    </w:p>
    <w:p w14:paraId="6432E23E" w14:textId="77777777" w:rsidR="009D25E4" w:rsidRPr="005F7DF2" w:rsidRDefault="009D25E4" w:rsidP="001A136F"/>
    <w:p w14:paraId="20A5D5E3" w14:textId="043ECD75" w:rsidR="00550683" w:rsidRPr="005F7DF2" w:rsidRDefault="00550683" w:rsidP="00550683">
      <w:pPr>
        <w:rPr>
          <w:color w:val="00B0F0"/>
          <w:u w:val="single"/>
        </w:rPr>
      </w:pPr>
      <w:r w:rsidRPr="005F7DF2">
        <w:t xml:space="preserve">Burkhauser, R.V., Daly, M.C. &amp; Ziebarth, N.R. Protecting working-age people with disabilities: experiences of four industrialized nations. J Labour Market Res 49, 367–386 (2016). </w:t>
      </w:r>
      <w:hyperlink r:id="rId31" w:history="1">
        <w:r w:rsidR="0059405E" w:rsidRPr="005F7DF2">
          <w:rPr>
            <w:color w:val="00B0F0"/>
            <w:u w:val="single"/>
          </w:rPr>
          <w:t>https://link.springer.com/article/10.1007/s12651-016-0215-z?utm_source=chatgpt.com#citeas</w:t>
        </w:r>
      </w:hyperlink>
    </w:p>
    <w:p w14:paraId="77B4C5AB" w14:textId="0CEB632B" w:rsidR="00550683" w:rsidRPr="005F7DF2" w:rsidRDefault="00550683" w:rsidP="00550683">
      <w:pPr>
        <w:rPr>
          <w:color w:val="00B0F0"/>
          <w:u w:val="single"/>
        </w:rPr>
      </w:pPr>
      <w:hyperlink r:id="rId32" w:history="1">
        <w:r w:rsidRPr="005F7DF2">
          <w:rPr>
            <w:color w:val="00B0F0"/>
            <w:u w:val="single"/>
          </w:rPr>
          <w:t>https://doi.org/10.1007/s12651-016-0215-z</w:t>
        </w:r>
      </w:hyperlink>
    </w:p>
    <w:p w14:paraId="7C93FDB5" w14:textId="77777777" w:rsidR="007575EB" w:rsidRPr="005F7DF2" w:rsidRDefault="007575EB" w:rsidP="00550683">
      <w:pPr>
        <w:rPr>
          <w:color w:val="00B0F0"/>
          <w:u w:val="single"/>
        </w:rPr>
      </w:pPr>
    </w:p>
    <w:p w14:paraId="54790AC1" w14:textId="77777777" w:rsidR="007575EB" w:rsidRPr="005F7DF2" w:rsidRDefault="007575EB" w:rsidP="00550683"/>
    <w:p w14:paraId="4331BF4F" w14:textId="66852332" w:rsidR="005F7DF2" w:rsidRPr="005F7DF2" w:rsidRDefault="009D25E4" w:rsidP="001A136F">
      <w:pPr>
        <w:rPr>
          <w:color w:val="00B0F0"/>
          <w:u w:val="single"/>
        </w:rPr>
      </w:pPr>
      <w:hyperlink r:id="rId33" w:history="1">
        <w:r w:rsidRPr="005F7DF2">
          <w:rPr>
            <w:color w:val="00B0F0"/>
            <w:u w:val="single"/>
          </w:rPr>
          <w:t>https://hrlibrary.umn.edu/undocs/newscans/180-1984.html?utm</w:t>
        </w:r>
      </w:hyperlink>
    </w:p>
    <w:p w14:paraId="56016673" w14:textId="77777777" w:rsidR="009D25E4" w:rsidRPr="005F7DF2" w:rsidRDefault="009D25E4" w:rsidP="001A136F"/>
    <w:p w14:paraId="035363BA" w14:textId="267FFE04" w:rsidR="005F7DF2" w:rsidRDefault="005F7DF2" w:rsidP="005F7DF2">
      <w:r w:rsidRPr="004027A1">
        <w:t>Mara A. Yerkers, ”three - Sickness and disability reform in the Netherlands” Cambridge University Press, 2022</w:t>
      </w:r>
    </w:p>
    <w:p w14:paraId="5F8BE21A" w14:textId="77777777" w:rsidR="00181669" w:rsidRDefault="00181669" w:rsidP="005F7DF2"/>
    <w:p w14:paraId="146DDF22" w14:textId="0ED1F529" w:rsidR="00181669" w:rsidRDefault="00181669" w:rsidP="005F7DF2">
      <w:hyperlink r:id="rId34" w:history="1">
        <w:r w:rsidRPr="00CF202A">
          <w:rPr>
            <w:rStyle w:val="Collegamentoipertestuale"/>
          </w:rPr>
          <w:t>https://dspace.library.uu.nl/server/api/core/bitstreams/22f563f8-9ce9-4354-b4c2-26131edaea67/content</w:t>
        </w:r>
      </w:hyperlink>
    </w:p>
    <w:p w14:paraId="6822E96D" w14:textId="77777777" w:rsidR="00153947" w:rsidRDefault="00153947" w:rsidP="005F7DF2"/>
    <w:p w14:paraId="1E61E8D2" w14:textId="2D2D7B2F" w:rsidR="00153947" w:rsidRDefault="00153947" w:rsidP="005F7DF2">
      <w:r>
        <w:t>John Bound’s (1989) “The Health and earnings of Rejected Disability Insurance Applicants”</w:t>
      </w:r>
    </w:p>
    <w:p w14:paraId="44DB8B12" w14:textId="77777777" w:rsidR="00153947" w:rsidRDefault="00153947" w:rsidP="005F7DF2"/>
    <w:p w14:paraId="357318F1" w14:textId="77777777" w:rsidR="00153947" w:rsidRDefault="00153947" w:rsidP="005F7DF2">
      <w:bookmarkStart w:id="0" w:name="_GoBack"/>
      <w:bookmarkEnd w:id="0"/>
    </w:p>
    <w:p w14:paraId="2B10B114" w14:textId="77777777" w:rsidR="00181669" w:rsidRPr="004027A1" w:rsidRDefault="00181669" w:rsidP="005F7DF2"/>
    <w:p w14:paraId="21650EF2" w14:textId="6130395F" w:rsidR="005F7DF2" w:rsidRPr="005F7DF2" w:rsidRDefault="005F7DF2" w:rsidP="005F7DF2">
      <w:pPr>
        <w:pStyle w:val="Titolo1"/>
        <w:shd w:val="clear" w:color="auto" w:fill="FFFFFF"/>
        <w:spacing w:line="310" w:lineRule="atLeast"/>
        <w:rPr>
          <w:b w:val="0"/>
          <w:bCs w:val="0"/>
          <w:kern w:val="0"/>
          <w:sz w:val="24"/>
          <w:szCs w:val="24"/>
        </w:rPr>
      </w:pPr>
    </w:p>
    <w:p w14:paraId="6D102D46" w14:textId="54B3DBD6" w:rsidR="00550683" w:rsidRPr="001A136F" w:rsidRDefault="00550683" w:rsidP="001A136F">
      <w:pPr>
        <w:rPr>
          <w:rFonts w:ascii="Helvetica" w:eastAsia="Times New Roman" w:hAnsi="Helvetica"/>
          <w:color w:val="1C1C1C"/>
          <w:sz w:val="21"/>
          <w:szCs w:val="21"/>
          <w:shd w:val="clear" w:color="auto" w:fill="FFFFFF"/>
        </w:rPr>
      </w:pPr>
    </w:p>
    <w:p w14:paraId="674D1575" w14:textId="77777777" w:rsidR="00D0157C" w:rsidRPr="00266D20" w:rsidRDefault="00D0157C" w:rsidP="00146552">
      <w:pPr>
        <w:jc w:val="both"/>
        <w:rPr>
          <w:rFonts w:eastAsia="Times New Roman"/>
          <w:b/>
        </w:rPr>
      </w:pPr>
    </w:p>
    <w:sectPr w:rsidR="00D0157C" w:rsidRPr="00266D20" w:rsidSect="00C221AF">
      <w:footerReference w:type="even" r:id="rId35"/>
      <w:footerReference w:type="default" r:id="rId36"/>
      <w:pgSz w:w="11900" w:h="16840"/>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BD9CB5" w14:textId="77777777" w:rsidR="0073185E" w:rsidRDefault="0073185E" w:rsidP="0030025C">
      <w:r>
        <w:separator/>
      </w:r>
    </w:p>
  </w:endnote>
  <w:endnote w:type="continuationSeparator" w:id="0">
    <w:p w14:paraId="77979B5D" w14:textId="77777777" w:rsidR="0073185E" w:rsidRDefault="0073185E" w:rsidP="0030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95383E" w14:textId="77777777" w:rsidR="005F7DF2" w:rsidRDefault="005F7DF2" w:rsidP="002A5ACA">
    <w:pPr>
      <w:pStyle w:val="Pidipagina"/>
      <w:framePr w:wrap="none"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0F5734E7" w14:textId="77777777" w:rsidR="005F7DF2" w:rsidRDefault="005F7DF2" w:rsidP="00C221AF">
    <w:pPr>
      <w:pStyle w:val="Pidipagina"/>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611647" w14:textId="77777777" w:rsidR="005F7DF2" w:rsidRDefault="005F7DF2" w:rsidP="002A5ACA">
    <w:pPr>
      <w:pStyle w:val="Pidipagina"/>
      <w:framePr w:wrap="none"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153947">
      <w:rPr>
        <w:rStyle w:val="Numeropagina"/>
        <w:noProof/>
      </w:rPr>
      <w:t>13</w:t>
    </w:r>
    <w:r>
      <w:rPr>
        <w:rStyle w:val="Numeropagina"/>
      </w:rPr>
      <w:fldChar w:fldCharType="end"/>
    </w:r>
  </w:p>
  <w:p w14:paraId="7835C204" w14:textId="77777777" w:rsidR="005F7DF2" w:rsidRDefault="005F7DF2" w:rsidP="00C221AF">
    <w:pPr>
      <w:pStyle w:val="Pidipagina"/>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7B2E52" w14:textId="77777777" w:rsidR="0073185E" w:rsidRDefault="0073185E" w:rsidP="0030025C">
      <w:r>
        <w:separator/>
      </w:r>
    </w:p>
  </w:footnote>
  <w:footnote w:type="continuationSeparator" w:id="0">
    <w:p w14:paraId="12AB5D4B" w14:textId="77777777" w:rsidR="0073185E" w:rsidRDefault="0073185E" w:rsidP="0030025C">
      <w:r>
        <w:continuationSeparator/>
      </w:r>
    </w:p>
  </w:footnote>
  <w:footnote w:id="1">
    <w:p w14:paraId="698A1A1F" w14:textId="77777777" w:rsidR="005F7DF2" w:rsidRDefault="005F7DF2" w:rsidP="00A31B10">
      <w:pPr>
        <w:rPr>
          <w:rFonts w:eastAsia="Times New Roman"/>
        </w:rPr>
      </w:pPr>
      <w:r>
        <w:rPr>
          <w:rStyle w:val="Rimandonotaapidipagina"/>
        </w:rPr>
        <w:footnoteRef/>
      </w:r>
      <w:r>
        <w:t xml:space="preserve"> </w:t>
      </w:r>
      <w:r>
        <w:rPr>
          <w:rFonts w:ascii="Helvetica" w:eastAsia="Times New Roman" w:hAnsi="Helvetica"/>
          <w:color w:val="1C1C1C"/>
          <w:sz w:val="21"/>
          <w:szCs w:val="21"/>
          <w:shd w:val="clear" w:color="auto" w:fill="FFFFFF"/>
        </w:rPr>
        <w:t>Ilene Zeitzer, “The Challenges of Disability Pension Policy: Three Western European Case Studies of the Battle Against the Numbers,” in Elaine Fultz, ed., </w:t>
      </w:r>
      <w:r>
        <w:rPr>
          <w:rStyle w:val="Enfasicorsivo"/>
          <w:rFonts w:ascii="Helvetica" w:eastAsia="Times New Roman" w:hAnsi="Helvetica"/>
          <w:color w:val="1C1C1C"/>
          <w:sz w:val="21"/>
          <w:szCs w:val="21"/>
          <w:shd w:val="clear" w:color="auto" w:fill="FFFFFF"/>
        </w:rPr>
        <w:t>Reforming Worker Protections: Disability Pensions in Transformation</w:t>
      </w:r>
      <w:r>
        <w:rPr>
          <w:rFonts w:ascii="Helvetica" w:eastAsia="Times New Roman" w:hAnsi="Helvetica"/>
          <w:color w:val="1C1C1C"/>
          <w:sz w:val="21"/>
          <w:szCs w:val="21"/>
          <w:shd w:val="clear" w:color="auto" w:fill="FFFFFF"/>
        </w:rPr>
        <w:t> (Budapest: International Labor Organization, 2002), pp. 249-50.</w:t>
      </w:r>
    </w:p>
    <w:p w14:paraId="182AE0D8" w14:textId="6EFD219B" w:rsidR="005F7DF2" w:rsidRDefault="005F7DF2">
      <w:pPr>
        <w:pStyle w:val="Testonotaapidipagina"/>
      </w:pPr>
    </w:p>
  </w:footnote>
  <w:footnote w:id="2">
    <w:p w14:paraId="5C298C68" w14:textId="77777777" w:rsidR="005F7DF2" w:rsidRDefault="005F7DF2" w:rsidP="00425F56">
      <w:pPr>
        <w:rPr>
          <w:rFonts w:eastAsia="Times New Roman"/>
        </w:rPr>
      </w:pPr>
      <w:r>
        <w:rPr>
          <w:rStyle w:val="Rimandonotaapidipagina"/>
        </w:rPr>
        <w:footnoteRef/>
      </w:r>
      <w:r>
        <w:t xml:space="preserve"> </w:t>
      </w:r>
      <w:r>
        <w:rPr>
          <w:rFonts w:ascii="Helvetica" w:eastAsia="Times New Roman" w:hAnsi="Helvetica"/>
          <w:color w:val="000000"/>
          <w:spacing w:val="3"/>
          <w:sz w:val="20"/>
          <w:szCs w:val="20"/>
          <w:shd w:val="clear" w:color="auto" w:fill="FFFFFF"/>
        </w:rPr>
        <w:t>Adriaan Kalwij, Klaas de Vos, and Arie Kapteyn, “Health, Disability Insurance, and Labor Force Exit of Older Workers in the Netherlands,” preliminary version of chapter in Wise, ed., </w:t>
      </w:r>
      <w:r>
        <w:rPr>
          <w:rStyle w:val="Enfasicorsivo"/>
          <w:rFonts w:ascii="Helvetica" w:eastAsia="Times New Roman" w:hAnsi="Helvetica"/>
          <w:color w:val="000000"/>
          <w:spacing w:val="3"/>
          <w:sz w:val="20"/>
          <w:szCs w:val="20"/>
          <w:shd w:val="clear" w:color="auto" w:fill="FFFFFF"/>
        </w:rPr>
        <w:t>Social Security Programs and Retirement Around the World</w:t>
      </w:r>
      <w:r>
        <w:rPr>
          <w:rFonts w:ascii="Helvetica" w:eastAsia="Times New Roman" w:hAnsi="Helvetica"/>
          <w:color w:val="000000"/>
          <w:spacing w:val="3"/>
          <w:sz w:val="20"/>
          <w:szCs w:val="20"/>
          <w:shd w:val="clear" w:color="auto" w:fill="FFFFFF"/>
        </w:rPr>
        <w:t> (Cambridge, MA: National Bureau of Economic Research and University of Chicago Press, 2013, revised April 11, 2014), p. 2; and Rob Euwals, Annemiek van Vuren, and Daniel van Vuuren, “The Decline of Substitute Pathways Into Retirement: Empirical Evidence for the Dutch Health Care Sector,” </w:t>
      </w:r>
      <w:r>
        <w:rPr>
          <w:rStyle w:val="Enfasicorsivo"/>
          <w:rFonts w:ascii="Helvetica" w:eastAsia="Times New Roman" w:hAnsi="Helvetica"/>
          <w:color w:val="000000"/>
          <w:spacing w:val="3"/>
          <w:sz w:val="20"/>
          <w:szCs w:val="20"/>
          <w:shd w:val="clear" w:color="auto" w:fill="FFFFFF"/>
        </w:rPr>
        <w:t>International Social Security Review </w:t>
      </w:r>
      <w:r>
        <w:rPr>
          <w:rFonts w:ascii="Helvetica" w:eastAsia="Times New Roman" w:hAnsi="Helvetica"/>
          <w:color w:val="000000"/>
          <w:spacing w:val="3"/>
          <w:sz w:val="20"/>
          <w:szCs w:val="20"/>
          <w:shd w:val="clear" w:color="auto" w:fill="FFFFFF"/>
        </w:rPr>
        <w:t>65, no. 3 (2012), p. 106.</w:t>
      </w:r>
    </w:p>
    <w:p w14:paraId="07E231C4" w14:textId="746858D2" w:rsidR="005F7DF2" w:rsidRDefault="005F7DF2">
      <w:pPr>
        <w:pStyle w:val="Testonotaapidipagina"/>
      </w:pPr>
    </w:p>
  </w:footnote>
  <w:footnote w:id="3">
    <w:p w14:paraId="5FEF8CBE" w14:textId="77777777" w:rsidR="005F7DF2" w:rsidRDefault="005F7DF2" w:rsidP="00F83138">
      <w:pPr>
        <w:rPr>
          <w:rFonts w:eastAsia="Times New Roman"/>
        </w:rPr>
      </w:pPr>
      <w:r>
        <w:rPr>
          <w:rStyle w:val="Rimandonotaapidipagina"/>
        </w:rPr>
        <w:footnoteRef/>
      </w:r>
      <w:r>
        <w:t xml:space="preserve"> </w:t>
      </w:r>
      <w:r>
        <w:rPr>
          <w:rFonts w:ascii="Helvetica" w:eastAsia="Times New Roman" w:hAnsi="Helvetica"/>
          <w:color w:val="1C1C1C"/>
          <w:sz w:val="21"/>
          <w:szCs w:val="21"/>
          <w:shd w:val="clear" w:color="auto" w:fill="FFFFFF"/>
        </w:rPr>
        <w:t>OECD, Social Expenditure Data, “Incapacity Related Disability Pensions.”</w:t>
      </w:r>
    </w:p>
    <w:p w14:paraId="0DEBF736" w14:textId="74F591AA" w:rsidR="005F7DF2" w:rsidRDefault="005F7DF2">
      <w:pPr>
        <w:pStyle w:val="Testonotaapidipagina"/>
      </w:pPr>
    </w:p>
  </w:footnote>
  <w:footnote w:id="4">
    <w:p w14:paraId="4C657964" w14:textId="4AD5689A" w:rsidR="005F7DF2" w:rsidRDefault="005F7DF2">
      <w:pPr>
        <w:pStyle w:val="Testonotaapidipagina"/>
      </w:pPr>
      <w:r>
        <w:rPr>
          <w:rStyle w:val="Rimandonotaapidipagina"/>
        </w:rPr>
        <w:footnoteRef/>
      </w:r>
      <w:r>
        <w:t xml:space="preserve"> </w:t>
      </w:r>
      <w:r w:rsidRPr="007C34C5">
        <w:t>https://link.springer.com/article/10.1007/s12651-016-0215-z/figures/4</w:t>
      </w:r>
    </w:p>
  </w:footnote>
  <w:footnote w:id="5">
    <w:p w14:paraId="7E873830" w14:textId="4E0B45B8" w:rsidR="005F7DF2" w:rsidRDefault="005F7DF2">
      <w:pPr>
        <w:pStyle w:val="Testonotaapidipagina"/>
      </w:pPr>
      <w:r>
        <w:rPr>
          <w:rStyle w:val="Rimandonotaapidipagina"/>
        </w:rPr>
        <w:footnoteRef/>
      </w:r>
      <w:r>
        <w:t xml:space="preserve"> for further information about the downloaded variables, years and links refer to the readme file in the data_raw folder.</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1A76FB"/>
    <w:multiLevelType w:val="multilevel"/>
    <w:tmpl w:val="B540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D886562"/>
    <w:multiLevelType w:val="multilevel"/>
    <w:tmpl w:val="7CA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4"/>
  <w:hideSpellingErrors/>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275"/>
    <w:rsid w:val="00002F4B"/>
    <w:rsid w:val="00005198"/>
    <w:rsid w:val="000107F0"/>
    <w:rsid w:val="00011D89"/>
    <w:rsid w:val="000219B2"/>
    <w:rsid w:val="00027F55"/>
    <w:rsid w:val="00030B6E"/>
    <w:rsid w:val="0003316B"/>
    <w:rsid w:val="00035875"/>
    <w:rsid w:val="00043F98"/>
    <w:rsid w:val="0005717D"/>
    <w:rsid w:val="00064B57"/>
    <w:rsid w:val="00064C46"/>
    <w:rsid w:val="00064F74"/>
    <w:rsid w:val="00073DE3"/>
    <w:rsid w:val="000860B2"/>
    <w:rsid w:val="000877C0"/>
    <w:rsid w:val="00092FEC"/>
    <w:rsid w:val="00093E99"/>
    <w:rsid w:val="000A49CA"/>
    <w:rsid w:val="000B02B3"/>
    <w:rsid w:val="000B3B0C"/>
    <w:rsid w:val="000B5520"/>
    <w:rsid w:val="000C434A"/>
    <w:rsid w:val="000D1CB3"/>
    <w:rsid w:val="000D39B0"/>
    <w:rsid w:val="000E4AC9"/>
    <w:rsid w:val="000F159B"/>
    <w:rsid w:val="000F2EE5"/>
    <w:rsid w:val="000F42DC"/>
    <w:rsid w:val="000F7217"/>
    <w:rsid w:val="0010397B"/>
    <w:rsid w:val="0010514E"/>
    <w:rsid w:val="001059AD"/>
    <w:rsid w:val="001066DB"/>
    <w:rsid w:val="001243F6"/>
    <w:rsid w:val="00126C1E"/>
    <w:rsid w:val="00132C1B"/>
    <w:rsid w:val="0013780F"/>
    <w:rsid w:val="00140789"/>
    <w:rsid w:val="00146552"/>
    <w:rsid w:val="00150C21"/>
    <w:rsid w:val="001510F3"/>
    <w:rsid w:val="00151949"/>
    <w:rsid w:val="00152292"/>
    <w:rsid w:val="00153947"/>
    <w:rsid w:val="00153B71"/>
    <w:rsid w:val="00160732"/>
    <w:rsid w:val="00165081"/>
    <w:rsid w:val="00171EC0"/>
    <w:rsid w:val="00181669"/>
    <w:rsid w:val="001828AC"/>
    <w:rsid w:val="001875E0"/>
    <w:rsid w:val="00193A9C"/>
    <w:rsid w:val="00195D43"/>
    <w:rsid w:val="001A08CD"/>
    <w:rsid w:val="001A136F"/>
    <w:rsid w:val="001A532C"/>
    <w:rsid w:val="001B10AB"/>
    <w:rsid w:val="001B173F"/>
    <w:rsid w:val="001B2213"/>
    <w:rsid w:val="001B39AC"/>
    <w:rsid w:val="001B7030"/>
    <w:rsid w:val="001B7A14"/>
    <w:rsid w:val="001C7A94"/>
    <w:rsid w:val="001D0ADE"/>
    <w:rsid w:val="001D1337"/>
    <w:rsid w:val="001D5A20"/>
    <w:rsid w:val="001E06C5"/>
    <w:rsid w:val="001F2A70"/>
    <w:rsid w:val="001F4F84"/>
    <w:rsid w:val="00203C2E"/>
    <w:rsid w:val="00205AF9"/>
    <w:rsid w:val="00210CAC"/>
    <w:rsid w:val="00212843"/>
    <w:rsid w:val="0021642F"/>
    <w:rsid w:val="0022285A"/>
    <w:rsid w:val="00224FED"/>
    <w:rsid w:val="00226151"/>
    <w:rsid w:val="00227AD0"/>
    <w:rsid w:val="0024128F"/>
    <w:rsid w:val="002442ED"/>
    <w:rsid w:val="00250B78"/>
    <w:rsid w:val="002517DB"/>
    <w:rsid w:val="00254B64"/>
    <w:rsid w:val="00256632"/>
    <w:rsid w:val="0026046F"/>
    <w:rsid w:val="002621A1"/>
    <w:rsid w:val="00262F3B"/>
    <w:rsid w:val="00266D20"/>
    <w:rsid w:val="002670E1"/>
    <w:rsid w:val="002814F4"/>
    <w:rsid w:val="00284557"/>
    <w:rsid w:val="0028517F"/>
    <w:rsid w:val="00286C69"/>
    <w:rsid w:val="002937D9"/>
    <w:rsid w:val="002A38EE"/>
    <w:rsid w:val="002A5ACA"/>
    <w:rsid w:val="002B3316"/>
    <w:rsid w:val="002B63C0"/>
    <w:rsid w:val="002B7AA3"/>
    <w:rsid w:val="002C0B0A"/>
    <w:rsid w:val="002C1865"/>
    <w:rsid w:val="002C6EFE"/>
    <w:rsid w:val="002D5BB9"/>
    <w:rsid w:val="002E404D"/>
    <w:rsid w:val="002E5383"/>
    <w:rsid w:val="002E5AE6"/>
    <w:rsid w:val="002E6619"/>
    <w:rsid w:val="002E6F99"/>
    <w:rsid w:val="002F0309"/>
    <w:rsid w:val="002F2324"/>
    <w:rsid w:val="002F342B"/>
    <w:rsid w:val="002F5681"/>
    <w:rsid w:val="0030025C"/>
    <w:rsid w:val="003018D7"/>
    <w:rsid w:val="00305713"/>
    <w:rsid w:val="00312F89"/>
    <w:rsid w:val="00315206"/>
    <w:rsid w:val="003202F7"/>
    <w:rsid w:val="003205DD"/>
    <w:rsid w:val="003267D8"/>
    <w:rsid w:val="00326C3E"/>
    <w:rsid w:val="00333318"/>
    <w:rsid w:val="00335BB1"/>
    <w:rsid w:val="003522DA"/>
    <w:rsid w:val="00357AF6"/>
    <w:rsid w:val="00364030"/>
    <w:rsid w:val="003641F3"/>
    <w:rsid w:val="003724DF"/>
    <w:rsid w:val="0038204D"/>
    <w:rsid w:val="00390E22"/>
    <w:rsid w:val="00391A45"/>
    <w:rsid w:val="00395978"/>
    <w:rsid w:val="003A0079"/>
    <w:rsid w:val="003A3B19"/>
    <w:rsid w:val="003A5888"/>
    <w:rsid w:val="003A6BCB"/>
    <w:rsid w:val="003B048B"/>
    <w:rsid w:val="003B3547"/>
    <w:rsid w:val="003B73FA"/>
    <w:rsid w:val="003D30A4"/>
    <w:rsid w:val="003D3CF7"/>
    <w:rsid w:val="003D46DD"/>
    <w:rsid w:val="003D4C56"/>
    <w:rsid w:val="003E275E"/>
    <w:rsid w:val="003E2C65"/>
    <w:rsid w:val="004027A1"/>
    <w:rsid w:val="00403B05"/>
    <w:rsid w:val="00412B5E"/>
    <w:rsid w:val="00413B61"/>
    <w:rsid w:val="004216B7"/>
    <w:rsid w:val="00424274"/>
    <w:rsid w:val="00425F56"/>
    <w:rsid w:val="00430057"/>
    <w:rsid w:val="004318AC"/>
    <w:rsid w:val="00456D29"/>
    <w:rsid w:val="00457B29"/>
    <w:rsid w:val="004637B3"/>
    <w:rsid w:val="0046476F"/>
    <w:rsid w:val="00467920"/>
    <w:rsid w:val="00467CAB"/>
    <w:rsid w:val="00471E5C"/>
    <w:rsid w:val="00476477"/>
    <w:rsid w:val="00484BAD"/>
    <w:rsid w:val="00487F2A"/>
    <w:rsid w:val="004963EB"/>
    <w:rsid w:val="00496BC6"/>
    <w:rsid w:val="004A36AE"/>
    <w:rsid w:val="004B1DF2"/>
    <w:rsid w:val="004C09B6"/>
    <w:rsid w:val="004C13A1"/>
    <w:rsid w:val="004C3A11"/>
    <w:rsid w:val="004D08A5"/>
    <w:rsid w:val="004D20B7"/>
    <w:rsid w:val="004D21B2"/>
    <w:rsid w:val="004D3635"/>
    <w:rsid w:val="004D61C3"/>
    <w:rsid w:val="004E49CE"/>
    <w:rsid w:val="004E6FF4"/>
    <w:rsid w:val="004F0332"/>
    <w:rsid w:val="0050721F"/>
    <w:rsid w:val="005150A9"/>
    <w:rsid w:val="005160F4"/>
    <w:rsid w:val="0051644A"/>
    <w:rsid w:val="00531409"/>
    <w:rsid w:val="0053407C"/>
    <w:rsid w:val="00535001"/>
    <w:rsid w:val="005366C2"/>
    <w:rsid w:val="00543895"/>
    <w:rsid w:val="005452AE"/>
    <w:rsid w:val="00546975"/>
    <w:rsid w:val="0055040F"/>
    <w:rsid w:val="00550683"/>
    <w:rsid w:val="00550F9A"/>
    <w:rsid w:val="00554531"/>
    <w:rsid w:val="005557F2"/>
    <w:rsid w:val="005724DC"/>
    <w:rsid w:val="00574139"/>
    <w:rsid w:val="00574803"/>
    <w:rsid w:val="005826F3"/>
    <w:rsid w:val="0058385B"/>
    <w:rsid w:val="00585F14"/>
    <w:rsid w:val="0059405E"/>
    <w:rsid w:val="005A2DDA"/>
    <w:rsid w:val="005A3CFB"/>
    <w:rsid w:val="005B0C6C"/>
    <w:rsid w:val="005B2D6D"/>
    <w:rsid w:val="005B3921"/>
    <w:rsid w:val="005C24F5"/>
    <w:rsid w:val="005C4141"/>
    <w:rsid w:val="005D28E2"/>
    <w:rsid w:val="005D7EC1"/>
    <w:rsid w:val="005E1337"/>
    <w:rsid w:val="005E244C"/>
    <w:rsid w:val="005E2960"/>
    <w:rsid w:val="005E4009"/>
    <w:rsid w:val="005F15CF"/>
    <w:rsid w:val="005F7DF2"/>
    <w:rsid w:val="00603639"/>
    <w:rsid w:val="00606FBD"/>
    <w:rsid w:val="006133A2"/>
    <w:rsid w:val="0061486F"/>
    <w:rsid w:val="00621FEA"/>
    <w:rsid w:val="00623D06"/>
    <w:rsid w:val="00624703"/>
    <w:rsid w:val="006333CF"/>
    <w:rsid w:val="006439AE"/>
    <w:rsid w:val="00646BC8"/>
    <w:rsid w:val="006475AC"/>
    <w:rsid w:val="00650D3C"/>
    <w:rsid w:val="00651213"/>
    <w:rsid w:val="006562A2"/>
    <w:rsid w:val="00657027"/>
    <w:rsid w:val="00666BA8"/>
    <w:rsid w:val="00670C72"/>
    <w:rsid w:val="00673C7F"/>
    <w:rsid w:val="006749DD"/>
    <w:rsid w:val="00676E4E"/>
    <w:rsid w:val="00681F98"/>
    <w:rsid w:val="006845CC"/>
    <w:rsid w:val="00686C3B"/>
    <w:rsid w:val="006A1FE9"/>
    <w:rsid w:val="006A4A88"/>
    <w:rsid w:val="006B1A16"/>
    <w:rsid w:val="006B5505"/>
    <w:rsid w:val="006C411E"/>
    <w:rsid w:val="006D19B5"/>
    <w:rsid w:val="006D44B8"/>
    <w:rsid w:val="006D4C4B"/>
    <w:rsid w:val="006D70EC"/>
    <w:rsid w:val="006E1CE2"/>
    <w:rsid w:val="006E2511"/>
    <w:rsid w:val="006E2FD0"/>
    <w:rsid w:val="006E47CB"/>
    <w:rsid w:val="006E4816"/>
    <w:rsid w:val="006F1590"/>
    <w:rsid w:val="006F2F39"/>
    <w:rsid w:val="006F588F"/>
    <w:rsid w:val="0070491E"/>
    <w:rsid w:val="00722555"/>
    <w:rsid w:val="00726EB5"/>
    <w:rsid w:val="0073185E"/>
    <w:rsid w:val="0073725C"/>
    <w:rsid w:val="00746806"/>
    <w:rsid w:val="007533F8"/>
    <w:rsid w:val="00756C42"/>
    <w:rsid w:val="007575EB"/>
    <w:rsid w:val="00761137"/>
    <w:rsid w:val="00761A0F"/>
    <w:rsid w:val="007634A5"/>
    <w:rsid w:val="00765F93"/>
    <w:rsid w:val="0076746F"/>
    <w:rsid w:val="007722A7"/>
    <w:rsid w:val="00775778"/>
    <w:rsid w:val="00782A4B"/>
    <w:rsid w:val="0078445C"/>
    <w:rsid w:val="0079385C"/>
    <w:rsid w:val="00794F6F"/>
    <w:rsid w:val="00796A85"/>
    <w:rsid w:val="007B03DF"/>
    <w:rsid w:val="007B08DA"/>
    <w:rsid w:val="007C34C5"/>
    <w:rsid w:val="007D4317"/>
    <w:rsid w:val="007D49C1"/>
    <w:rsid w:val="007E0275"/>
    <w:rsid w:val="007E1092"/>
    <w:rsid w:val="007F4786"/>
    <w:rsid w:val="007F5A48"/>
    <w:rsid w:val="00801B01"/>
    <w:rsid w:val="0080547C"/>
    <w:rsid w:val="008145FC"/>
    <w:rsid w:val="00815FE6"/>
    <w:rsid w:val="00832B8E"/>
    <w:rsid w:val="008337E5"/>
    <w:rsid w:val="00841835"/>
    <w:rsid w:val="00850C1B"/>
    <w:rsid w:val="008534FE"/>
    <w:rsid w:val="008630A0"/>
    <w:rsid w:val="00865CF8"/>
    <w:rsid w:val="00865D3E"/>
    <w:rsid w:val="00866462"/>
    <w:rsid w:val="00867E33"/>
    <w:rsid w:val="0087694F"/>
    <w:rsid w:val="008824A6"/>
    <w:rsid w:val="00896D48"/>
    <w:rsid w:val="008B014D"/>
    <w:rsid w:val="008B024F"/>
    <w:rsid w:val="008B05FD"/>
    <w:rsid w:val="008B413D"/>
    <w:rsid w:val="008B5170"/>
    <w:rsid w:val="008B6994"/>
    <w:rsid w:val="008C507B"/>
    <w:rsid w:val="008C51E9"/>
    <w:rsid w:val="008E1B5C"/>
    <w:rsid w:val="008E36E6"/>
    <w:rsid w:val="008E6984"/>
    <w:rsid w:val="008F2235"/>
    <w:rsid w:val="008F7E8D"/>
    <w:rsid w:val="00900D85"/>
    <w:rsid w:val="00902F25"/>
    <w:rsid w:val="00904B92"/>
    <w:rsid w:val="00912083"/>
    <w:rsid w:val="00912BFF"/>
    <w:rsid w:val="0091492C"/>
    <w:rsid w:val="00920A2A"/>
    <w:rsid w:val="00920B17"/>
    <w:rsid w:val="009262BC"/>
    <w:rsid w:val="00927AA0"/>
    <w:rsid w:val="00943CAD"/>
    <w:rsid w:val="00950301"/>
    <w:rsid w:val="00961B68"/>
    <w:rsid w:val="00972E1D"/>
    <w:rsid w:val="00975609"/>
    <w:rsid w:val="00981C07"/>
    <w:rsid w:val="00982E6B"/>
    <w:rsid w:val="009846E2"/>
    <w:rsid w:val="00993923"/>
    <w:rsid w:val="009A07D2"/>
    <w:rsid w:val="009B510B"/>
    <w:rsid w:val="009C19C1"/>
    <w:rsid w:val="009C20F3"/>
    <w:rsid w:val="009C3F56"/>
    <w:rsid w:val="009C4690"/>
    <w:rsid w:val="009D25E4"/>
    <w:rsid w:val="009E4C40"/>
    <w:rsid w:val="009E7111"/>
    <w:rsid w:val="009F3FA9"/>
    <w:rsid w:val="009F435F"/>
    <w:rsid w:val="009F7ADD"/>
    <w:rsid w:val="00A131A8"/>
    <w:rsid w:val="00A14A11"/>
    <w:rsid w:val="00A20BA3"/>
    <w:rsid w:val="00A2693D"/>
    <w:rsid w:val="00A31B10"/>
    <w:rsid w:val="00A35AE6"/>
    <w:rsid w:val="00A424A2"/>
    <w:rsid w:val="00A43BA1"/>
    <w:rsid w:val="00A44EDF"/>
    <w:rsid w:val="00A46DFA"/>
    <w:rsid w:val="00A63EBE"/>
    <w:rsid w:val="00A74135"/>
    <w:rsid w:val="00A75701"/>
    <w:rsid w:val="00AB210B"/>
    <w:rsid w:val="00AC017C"/>
    <w:rsid w:val="00AC6C2F"/>
    <w:rsid w:val="00AD184B"/>
    <w:rsid w:val="00AE01EC"/>
    <w:rsid w:val="00AE195C"/>
    <w:rsid w:val="00AF00BE"/>
    <w:rsid w:val="00AF08C0"/>
    <w:rsid w:val="00AF1422"/>
    <w:rsid w:val="00AF51EA"/>
    <w:rsid w:val="00AF57BA"/>
    <w:rsid w:val="00B04EC0"/>
    <w:rsid w:val="00B069D0"/>
    <w:rsid w:val="00B06EEF"/>
    <w:rsid w:val="00B1465D"/>
    <w:rsid w:val="00B14EA0"/>
    <w:rsid w:val="00B16640"/>
    <w:rsid w:val="00B210C4"/>
    <w:rsid w:val="00B2220B"/>
    <w:rsid w:val="00B25947"/>
    <w:rsid w:val="00B35269"/>
    <w:rsid w:val="00B45623"/>
    <w:rsid w:val="00B457E6"/>
    <w:rsid w:val="00B612C6"/>
    <w:rsid w:val="00B660AB"/>
    <w:rsid w:val="00B71A31"/>
    <w:rsid w:val="00B721E8"/>
    <w:rsid w:val="00B72B30"/>
    <w:rsid w:val="00B85AC8"/>
    <w:rsid w:val="00B85C3E"/>
    <w:rsid w:val="00B879D6"/>
    <w:rsid w:val="00B949EF"/>
    <w:rsid w:val="00BA785D"/>
    <w:rsid w:val="00BB203C"/>
    <w:rsid w:val="00BB3471"/>
    <w:rsid w:val="00BC1BE4"/>
    <w:rsid w:val="00BE74F4"/>
    <w:rsid w:val="00BE7B60"/>
    <w:rsid w:val="00BE7D41"/>
    <w:rsid w:val="00BF0909"/>
    <w:rsid w:val="00BF49F3"/>
    <w:rsid w:val="00BF581B"/>
    <w:rsid w:val="00C007F2"/>
    <w:rsid w:val="00C0350D"/>
    <w:rsid w:val="00C0464C"/>
    <w:rsid w:val="00C06C75"/>
    <w:rsid w:val="00C16C9D"/>
    <w:rsid w:val="00C2030D"/>
    <w:rsid w:val="00C221AF"/>
    <w:rsid w:val="00C22E9C"/>
    <w:rsid w:val="00C24C05"/>
    <w:rsid w:val="00C24ECB"/>
    <w:rsid w:val="00C25FF6"/>
    <w:rsid w:val="00C27B36"/>
    <w:rsid w:val="00C31261"/>
    <w:rsid w:val="00C31C76"/>
    <w:rsid w:val="00C37C7C"/>
    <w:rsid w:val="00C428B6"/>
    <w:rsid w:val="00C43F61"/>
    <w:rsid w:val="00C4588A"/>
    <w:rsid w:val="00C5174F"/>
    <w:rsid w:val="00C6277D"/>
    <w:rsid w:val="00C6442C"/>
    <w:rsid w:val="00C64A71"/>
    <w:rsid w:val="00C7179C"/>
    <w:rsid w:val="00C75C1A"/>
    <w:rsid w:val="00C76EA5"/>
    <w:rsid w:val="00C80A28"/>
    <w:rsid w:val="00C85260"/>
    <w:rsid w:val="00C85E8A"/>
    <w:rsid w:val="00C91A28"/>
    <w:rsid w:val="00C91EA7"/>
    <w:rsid w:val="00C96522"/>
    <w:rsid w:val="00C978AB"/>
    <w:rsid w:val="00CA1275"/>
    <w:rsid w:val="00CA5A87"/>
    <w:rsid w:val="00CB1E56"/>
    <w:rsid w:val="00CB7CB8"/>
    <w:rsid w:val="00CC0E94"/>
    <w:rsid w:val="00CC5BCE"/>
    <w:rsid w:val="00CD0C68"/>
    <w:rsid w:val="00CD2D31"/>
    <w:rsid w:val="00CE57C9"/>
    <w:rsid w:val="00CE5CA7"/>
    <w:rsid w:val="00CF3681"/>
    <w:rsid w:val="00CF7BF9"/>
    <w:rsid w:val="00D00541"/>
    <w:rsid w:val="00D0157C"/>
    <w:rsid w:val="00D01B9E"/>
    <w:rsid w:val="00D10EAD"/>
    <w:rsid w:val="00D12BC9"/>
    <w:rsid w:val="00D14037"/>
    <w:rsid w:val="00D168BA"/>
    <w:rsid w:val="00D20259"/>
    <w:rsid w:val="00D229AF"/>
    <w:rsid w:val="00D2339E"/>
    <w:rsid w:val="00D31F7E"/>
    <w:rsid w:val="00D32D74"/>
    <w:rsid w:val="00D360EC"/>
    <w:rsid w:val="00D368E9"/>
    <w:rsid w:val="00D4269F"/>
    <w:rsid w:val="00D53652"/>
    <w:rsid w:val="00D558D9"/>
    <w:rsid w:val="00D62FC7"/>
    <w:rsid w:val="00D63214"/>
    <w:rsid w:val="00D63E42"/>
    <w:rsid w:val="00D81353"/>
    <w:rsid w:val="00D827D5"/>
    <w:rsid w:val="00D9074E"/>
    <w:rsid w:val="00DA0D57"/>
    <w:rsid w:val="00DA5445"/>
    <w:rsid w:val="00DB50BE"/>
    <w:rsid w:val="00DC23D0"/>
    <w:rsid w:val="00DD0DF0"/>
    <w:rsid w:val="00DD3C73"/>
    <w:rsid w:val="00DE2638"/>
    <w:rsid w:val="00DE7C4B"/>
    <w:rsid w:val="00E0444A"/>
    <w:rsid w:val="00E07CDB"/>
    <w:rsid w:val="00E1210E"/>
    <w:rsid w:val="00E22739"/>
    <w:rsid w:val="00E24B7D"/>
    <w:rsid w:val="00E334C0"/>
    <w:rsid w:val="00E34520"/>
    <w:rsid w:val="00E36FB9"/>
    <w:rsid w:val="00E45D73"/>
    <w:rsid w:val="00E530DC"/>
    <w:rsid w:val="00E56295"/>
    <w:rsid w:val="00E57428"/>
    <w:rsid w:val="00E61272"/>
    <w:rsid w:val="00E61657"/>
    <w:rsid w:val="00E61BD6"/>
    <w:rsid w:val="00E6781B"/>
    <w:rsid w:val="00E73672"/>
    <w:rsid w:val="00E842C5"/>
    <w:rsid w:val="00E859ED"/>
    <w:rsid w:val="00E900FE"/>
    <w:rsid w:val="00EA644C"/>
    <w:rsid w:val="00EA6882"/>
    <w:rsid w:val="00EB1BB1"/>
    <w:rsid w:val="00EB24AD"/>
    <w:rsid w:val="00EB3511"/>
    <w:rsid w:val="00EB41A4"/>
    <w:rsid w:val="00EC1A2F"/>
    <w:rsid w:val="00ED2C47"/>
    <w:rsid w:val="00ED5030"/>
    <w:rsid w:val="00EE4721"/>
    <w:rsid w:val="00EE5737"/>
    <w:rsid w:val="00EE672E"/>
    <w:rsid w:val="00F01797"/>
    <w:rsid w:val="00F0236E"/>
    <w:rsid w:val="00F0373B"/>
    <w:rsid w:val="00F05D77"/>
    <w:rsid w:val="00F07183"/>
    <w:rsid w:val="00F14972"/>
    <w:rsid w:val="00F156BF"/>
    <w:rsid w:val="00F15AFF"/>
    <w:rsid w:val="00F16F73"/>
    <w:rsid w:val="00F172E8"/>
    <w:rsid w:val="00F17F19"/>
    <w:rsid w:val="00F213B8"/>
    <w:rsid w:val="00F2190A"/>
    <w:rsid w:val="00F228DE"/>
    <w:rsid w:val="00F26CD2"/>
    <w:rsid w:val="00F42992"/>
    <w:rsid w:val="00F459DC"/>
    <w:rsid w:val="00F45C97"/>
    <w:rsid w:val="00F71290"/>
    <w:rsid w:val="00F76F1B"/>
    <w:rsid w:val="00F83138"/>
    <w:rsid w:val="00F904CA"/>
    <w:rsid w:val="00F90B64"/>
    <w:rsid w:val="00F91681"/>
    <w:rsid w:val="00F956B6"/>
    <w:rsid w:val="00F97485"/>
    <w:rsid w:val="00FA165F"/>
    <w:rsid w:val="00FA50D8"/>
    <w:rsid w:val="00FA639C"/>
    <w:rsid w:val="00FB7175"/>
    <w:rsid w:val="00FC2995"/>
    <w:rsid w:val="00FC2A23"/>
    <w:rsid w:val="00FC5A7E"/>
    <w:rsid w:val="00FC5C38"/>
    <w:rsid w:val="00FD53B9"/>
    <w:rsid w:val="00FE612A"/>
    <w:rsid w:val="00FF01F9"/>
    <w:rsid w:val="00FF2025"/>
    <w:rsid w:val="00FF3A1A"/>
    <w:rsid w:val="00FF681F"/>
    <w:rsid w:val="00FF6EFB"/>
    <w:rsid w:val="00FF74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C8D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rsid w:val="00765F93"/>
    <w:rPr>
      <w:rFonts w:ascii="Times New Roman" w:hAnsi="Times New Roman" w:cs="Times New Roman"/>
      <w:lang w:eastAsia="it-IT"/>
    </w:rPr>
  </w:style>
  <w:style w:type="paragraph" w:styleId="Titolo1">
    <w:name w:val="heading 1"/>
    <w:basedOn w:val="Normale"/>
    <w:link w:val="Titolo1Carattere"/>
    <w:uiPriority w:val="9"/>
    <w:qFormat/>
    <w:rsid w:val="006A4A88"/>
    <w:pPr>
      <w:spacing w:before="100" w:beforeAutospacing="1" w:after="100" w:afterAutospacing="1"/>
      <w:outlineLvl w:val="0"/>
    </w:pPr>
    <w:rPr>
      <w:b/>
      <w:bCs/>
      <w:kern w:val="36"/>
      <w:sz w:val="48"/>
      <w:szCs w:val="48"/>
    </w:rPr>
  </w:style>
  <w:style w:type="paragraph" w:styleId="Titolo2">
    <w:name w:val="heading 2"/>
    <w:basedOn w:val="Normale"/>
    <w:next w:val="Normale"/>
    <w:link w:val="Titolo2Carattere"/>
    <w:uiPriority w:val="9"/>
    <w:semiHidden/>
    <w:unhideWhenUsed/>
    <w:qFormat/>
    <w:rsid w:val="00092FE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EE4721"/>
    <w:rPr>
      <w:color w:val="0000FF"/>
      <w:u w:val="single"/>
    </w:rPr>
  </w:style>
  <w:style w:type="character" w:customStyle="1" w:styleId="t286pc">
    <w:name w:val="t286pc"/>
    <w:basedOn w:val="Carpredefinitoparagrafo"/>
    <w:rsid w:val="00EE4721"/>
  </w:style>
  <w:style w:type="character" w:styleId="Collegamentovisitato">
    <w:name w:val="FollowedHyperlink"/>
    <w:basedOn w:val="Carpredefinitoparagrafo"/>
    <w:uiPriority w:val="99"/>
    <w:semiHidden/>
    <w:unhideWhenUsed/>
    <w:rsid w:val="00EE4721"/>
    <w:rPr>
      <w:color w:val="954F72" w:themeColor="followedHyperlink"/>
      <w:u w:val="single"/>
    </w:rPr>
  </w:style>
  <w:style w:type="paragraph" w:styleId="NormaleWeb">
    <w:name w:val="Normal (Web)"/>
    <w:basedOn w:val="Normale"/>
    <w:uiPriority w:val="99"/>
    <w:unhideWhenUsed/>
    <w:rsid w:val="00CA5A87"/>
    <w:pPr>
      <w:spacing w:before="100" w:beforeAutospacing="1" w:after="100" w:afterAutospacing="1"/>
    </w:pPr>
  </w:style>
  <w:style w:type="character" w:customStyle="1" w:styleId="Titolo1Carattere">
    <w:name w:val="Titolo 1 Carattere"/>
    <w:basedOn w:val="Carpredefinitoparagrafo"/>
    <w:link w:val="Titolo1"/>
    <w:uiPriority w:val="9"/>
    <w:rsid w:val="006A4A88"/>
    <w:rPr>
      <w:rFonts w:ascii="Times New Roman" w:hAnsi="Times New Roman" w:cs="Times New Roman"/>
      <w:b/>
      <w:bCs/>
      <w:kern w:val="36"/>
      <w:sz w:val="48"/>
      <w:szCs w:val="48"/>
      <w:lang w:eastAsia="it-IT"/>
    </w:rPr>
  </w:style>
  <w:style w:type="character" w:customStyle="1" w:styleId="katex-mathml">
    <w:name w:val="katex-mathml"/>
    <w:basedOn w:val="Carpredefinitoparagrafo"/>
    <w:rsid w:val="00D63E42"/>
  </w:style>
  <w:style w:type="character" w:customStyle="1" w:styleId="mord">
    <w:name w:val="mord"/>
    <w:basedOn w:val="Carpredefinitoparagrafo"/>
    <w:rsid w:val="00D63E42"/>
  </w:style>
  <w:style w:type="character" w:customStyle="1" w:styleId="vlist-s">
    <w:name w:val="vlist-s"/>
    <w:basedOn w:val="Carpredefinitoparagrafo"/>
    <w:rsid w:val="00D63E42"/>
  </w:style>
  <w:style w:type="character" w:customStyle="1" w:styleId="mrel">
    <w:name w:val="mrel"/>
    <w:basedOn w:val="Carpredefinitoparagrafo"/>
    <w:rsid w:val="00D63E42"/>
  </w:style>
  <w:style w:type="character" w:customStyle="1" w:styleId="mbin">
    <w:name w:val="mbin"/>
    <w:basedOn w:val="Carpredefinitoparagrafo"/>
    <w:rsid w:val="00D63E42"/>
  </w:style>
  <w:style w:type="character" w:customStyle="1" w:styleId="Titolo2Carattere">
    <w:name w:val="Titolo 2 Carattere"/>
    <w:basedOn w:val="Carpredefinitoparagrafo"/>
    <w:link w:val="Titolo2"/>
    <w:uiPriority w:val="9"/>
    <w:semiHidden/>
    <w:rsid w:val="00092FEC"/>
    <w:rPr>
      <w:rFonts w:asciiTheme="majorHAnsi" w:eastAsiaTheme="majorEastAsia" w:hAnsiTheme="majorHAnsi" w:cstheme="majorBidi"/>
      <w:color w:val="2E74B5" w:themeColor="accent1" w:themeShade="BF"/>
      <w:sz w:val="26"/>
      <w:szCs w:val="26"/>
      <w:lang w:eastAsia="it-IT"/>
    </w:rPr>
  </w:style>
  <w:style w:type="character" w:styleId="Enfasigrassetto">
    <w:name w:val="Strong"/>
    <w:basedOn w:val="Carpredefinitoparagrafo"/>
    <w:uiPriority w:val="22"/>
    <w:qFormat/>
    <w:rsid w:val="00092FEC"/>
    <w:rPr>
      <w:b/>
      <w:bCs/>
    </w:rPr>
  </w:style>
  <w:style w:type="character" w:customStyle="1" w:styleId="mopen">
    <w:name w:val="mopen"/>
    <w:basedOn w:val="Carpredefinitoparagrafo"/>
    <w:rsid w:val="00621FEA"/>
  </w:style>
  <w:style w:type="character" w:customStyle="1" w:styleId="mclose">
    <w:name w:val="mclose"/>
    <w:basedOn w:val="Carpredefinitoparagrafo"/>
    <w:rsid w:val="00621FEA"/>
  </w:style>
  <w:style w:type="paragraph" w:styleId="Testonotaapidipagina">
    <w:name w:val="footnote text"/>
    <w:basedOn w:val="Normale"/>
    <w:link w:val="TestonotaapidipaginaCarattere"/>
    <w:uiPriority w:val="99"/>
    <w:unhideWhenUsed/>
    <w:rsid w:val="0030025C"/>
  </w:style>
  <w:style w:type="character" w:customStyle="1" w:styleId="TestonotaapidipaginaCarattere">
    <w:name w:val="Testo nota a piè di pagina Carattere"/>
    <w:basedOn w:val="Carpredefinitoparagrafo"/>
    <w:link w:val="Testonotaapidipagina"/>
    <w:uiPriority w:val="99"/>
    <w:rsid w:val="0030025C"/>
    <w:rPr>
      <w:rFonts w:ascii="Times New Roman" w:hAnsi="Times New Roman" w:cs="Times New Roman"/>
      <w:lang w:eastAsia="it-IT"/>
    </w:rPr>
  </w:style>
  <w:style w:type="character" w:styleId="Rimandonotaapidipagina">
    <w:name w:val="footnote reference"/>
    <w:basedOn w:val="Carpredefinitoparagrafo"/>
    <w:uiPriority w:val="99"/>
    <w:unhideWhenUsed/>
    <w:rsid w:val="0030025C"/>
    <w:rPr>
      <w:vertAlign w:val="superscript"/>
    </w:rPr>
  </w:style>
  <w:style w:type="character" w:styleId="Enfasicorsivo">
    <w:name w:val="Emphasis"/>
    <w:basedOn w:val="Carpredefinitoparagrafo"/>
    <w:uiPriority w:val="20"/>
    <w:qFormat/>
    <w:rsid w:val="00A31B10"/>
    <w:rPr>
      <w:i/>
      <w:iCs/>
    </w:rPr>
  </w:style>
  <w:style w:type="paragraph" w:styleId="Didascalia">
    <w:name w:val="caption"/>
    <w:basedOn w:val="Normale"/>
    <w:next w:val="Normale"/>
    <w:uiPriority w:val="35"/>
    <w:unhideWhenUsed/>
    <w:qFormat/>
    <w:rsid w:val="00B14EA0"/>
    <w:pPr>
      <w:spacing w:after="200"/>
    </w:pPr>
    <w:rPr>
      <w:i/>
      <w:iCs/>
      <w:color w:val="44546A" w:themeColor="text2"/>
      <w:sz w:val="18"/>
      <w:szCs w:val="18"/>
    </w:rPr>
  </w:style>
  <w:style w:type="paragraph" w:styleId="Pidipagina">
    <w:name w:val="footer"/>
    <w:basedOn w:val="Normale"/>
    <w:link w:val="PidipaginaCarattere"/>
    <w:uiPriority w:val="99"/>
    <w:unhideWhenUsed/>
    <w:rsid w:val="00C221AF"/>
    <w:pPr>
      <w:tabs>
        <w:tab w:val="center" w:pos="4819"/>
        <w:tab w:val="right" w:pos="9638"/>
      </w:tabs>
    </w:pPr>
  </w:style>
  <w:style w:type="character" w:customStyle="1" w:styleId="PidipaginaCarattere">
    <w:name w:val="Piè di pagina Carattere"/>
    <w:basedOn w:val="Carpredefinitoparagrafo"/>
    <w:link w:val="Pidipagina"/>
    <w:uiPriority w:val="99"/>
    <w:rsid w:val="00C221AF"/>
    <w:rPr>
      <w:rFonts w:ascii="Times New Roman" w:hAnsi="Times New Roman" w:cs="Times New Roman"/>
      <w:lang w:eastAsia="it-IT"/>
    </w:rPr>
  </w:style>
  <w:style w:type="character" w:styleId="Numeropagina">
    <w:name w:val="page number"/>
    <w:basedOn w:val="Carpredefinitoparagrafo"/>
    <w:uiPriority w:val="99"/>
    <w:semiHidden/>
    <w:unhideWhenUsed/>
    <w:rsid w:val="00C221AF"/>
  </w:style>
  <w:style w:type="character" w:customStyle="1" w:styleId="mspace">
    <w:name w:val="mspace"/>
    <w:basedOn w:val="Carpredefinitoparagrafo"/>
    <w:rsid w:val="004963EB"/>
  </w:style>
  <w:style w:type="character" w:customStyle="1" w:styleId="byline-separator">
    <w:name w:val="byline-separator"/>
    <w:basedOn w:val="Carpredefinitoparagrafo"/>
    <w:rsid w:val="001A136F"/>
  </w:style>
  <w:style w:type="character" w:customStyle="1" w:styleId="app-date">
    <w:name w:val="app-date"/>
    <w:basedOn w:val="Carpredefinitoparagrafo"/>
    <w:rsid w:val="005F7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15948">
      <w:bodyDiv w:val="1"/>
      <w:marLeft w:val="0"/>
      <w:marRight w:val="0"/>
      <w:marTop w:val="0"/>
      <w:marBottom w:val="0"/>
      <w:divBdr>
        <w:top w:val="none" w:sz="0" w:space="0" w:color="auto"/>
        <w:left w:val="none" w:sz="0" w:space="0" w:color="auto"/>
        <w:bottom w:val="none" w:sz="0" w:space="0" w:color="auto"/>
        <w:right w:val="none" w:sz="0" w:space="0" w:color="auto"/>
      </w:divBdr>
    </w:div>
    <w:div w:id="43019466">
      <w:bodyDiv w:val="1"/>
      <w:marLeft w:val="0"/>
      <w:marRight w:val="0"/>
      <w:marTop w:val="0"/>
      <w:marBottom w:val="0"/>
      <w:divBdr>
        <w:top w:val="none" w:sz="0" w:space="0" w:color="auto"/>
        <w:left w:val="none" w:sz="0" w:space="0" w:color="auto"/>
        <w:bottom w:val="none" w:sz="0" w:space="0" w:color="auto"/>
        <w:right w:val="none" w:sz="0" w:space="0" w:color="auto"/>
      </w:divBdr>
    </w:div>
    <w:div w:id="58677832">
      <w:bodyDiv w:val="1"/>
      <w:marLeft w:val="0"/>
      <w:marRight w:val="0"/>
      <w:marTop w:val="0"/>
      <w:marBottom w:val="0"/>
      <w:divBdr>
        <w:top w:val="none" w:sz="0" w:space="0" w:color="auto"/>
        <w:left w:val="none" w:sz="0" w:space="0" w:color="auto"/>
        <w:bottom w:val="none" w:sz="0" w:space="0" w:color="auto"/>
        <w:right w:val="none" w:sz="0" w:space="0" w:color="auto"/>
      </w:divBdr>
    </w:div>
    <w:div w:id="138697348">
      <w:bodyDiv w:val="1"/>
      <w:marLeft w:val="0"/>
      <w:marRight w:val="0"/>
      <w:marTop w:val="0"/>
      <w:marBottom w:val="0"/>
      <w:divBdr>
        <w:top w:val="none" w:sz="0" w:space="0" w:color="auto"/>
        <w:left w:val="none" w:sz="0" w:space="0" w:color="auto"/>
        <w:bottom w:val="none" w:sz="0" w:space="0" w:color="auto"/>
        <w:right w:val="none" w:sz="0" w:space="0" w:color="auto"/>
      </w:divBdr>
    </w:div>
    <w:div w:id="201674004">
      <w:bodyDiv w:val="1"/>
      <w:marLeft w:val="0"/>
      <w:marRight w:val="0"/>
      <w:marTop w:val="0"/>
      <w:marBottom w:val="0"/>
      <w:divBdr>
        <w:top w:val="none" w:sz="0" w:space="0" w:color="auto"/>
        <w:left w:val="none" w:sz="0" w:space="0" w:color="auto"/>
        <w:bottom w:val="none" w:sz="0" w:space="0" w:color="auto"/>
        <w:right w:val="none" w:sz="0" w:space="0" w:color="auto"/>
      </w:divBdr>
    </w:div>
    <w:div w:id="429160945">
      <w:bodyDiv w:val="1"/>
      <w:marLeft w:val="0"/>
      <w:marRight w:val="0"/>
      <w:marTop w:val="0"/>
      <w:marBottom w:val="0"/>
      <w:divBdr>
        <w:top w:val="none" w:sz="0" w:space="0" w:color="auto"/>
        <w:left w:val="none" w:sz="0" w:space="0" w:color="auto"/>
        <w:bottom w:val="none" w:sz="0" w:space="0" w:color="auto"/>
        <w:right w:val="none" w:sz="0" w:space="0" w:color="auto"/>
      </w:divBdr>
      <w:divsChild>
        <w:div w:id="907811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116640">
      <w:bodyDiv w:val="1"/>
      <w:marLeft w:val="0"/>
      <w:marRight w:val="0"/>
      <w:marTop w:val="0"/>
      <w:marBottom w:val="0"/>
      <w:divBdr>
        <w:top w:val="none" w:sz="0" w:space="0" w:color="auto"/>
        <w:left w:val="none" w:sz="0" w:space="0" w:color="auto"/>
        <w:bottom w:val="none" w:sz="0" w:space="0" w:color="auto"/>
        <w:right w:val="none" w:sz="0" w:space="0" w:color="auto"/>
      </w:divBdr>
    </w:div>
    <w:div w:id="481972880">
      <w:bodyDiv w:val="1"/>
      <w:marLeft w:val="0"/>
      <w:marRight w:val="0"/>
      <w:marTop w:val="0"/>
      <w:marBottom w:val="0"/>
      <w:divBdr>
        <w:top w:val="none" w:sz="0" w:space="0" w:color="auto"/>
        <w:left w:val="none" w:sz="0" w:space="0" w:color="auto"/>
        <w:bottom w:val="none" w:sz="0" w:space="0" w:color="auto"/>
        <w:right w:val="none" w:sz="0" w:space="0" w:color="auto"/>
      </w:divBdr>
    </w:div>
    <w:div w:id="544222655">
      <w:bodyDiv w:val="1"/>
      <w:marLeft w:val="0"/>
      <w:marRight w:val="0"/>
      <w:marTop w:val="0"/>
      <w:marBottom w:val="0"/>
      <w:divBdr>
        <w:top w:val="none" w:sz="0" w:space="0" w:color="auto"/>
        <w:left w:val="none" w:sz="0" w:space="0" w:color="auto"/>
        <w:bottom w:val="none" w:sz="0" w:space="0" w:color="auto"/>
        <w:right w:val="none" w:sz="0" w:space="0" w:color="auto"/>
      </w:divBdr>
    </w:div>
    <w:div w:id="549465189">
      <w:bodyDiv w:val="1"/>
      <w:marLeft w:val="0"/>
      <w:marRight w:val="0"/>
      <w:marTop w:val="0"/>
      <w:marBottom w:val="0"/>
      <w:divBdr>
        <w:top w:val="none" w:sz="0" w:space="0" w:color="auto"/>
        <w:left w:val="none" w:sz="0" w:space="0" w:color="auto"/>
        <w:bottom w:val="none" w:sz="0" w:space="0" w:color="auto"/>
        <w:right w:val="none" w:sz="0" w:space="0" w:color="auto"/>
      </w:divBdr>
    </w:div>
    <w:div w:id="684131195">
      <w:bodyDiv w:val="1"/>
      <w:marLeft w:val="0"/>
      <w:marRight w:val="0"/>
      <w:marTop w:val="0"/>
      <w:marBottom w:val="0"/>
      <w:divBdr>
        <w:top w:val="none" w:sz="0" w:space="0" w:color="auto"/>
        <w:left w:val="none" w:sz="0" w:space="0" w:color="auto"/>
        <w:bottom w:val="none" w:sz="0" w:space="0" w:color="auto"/>
        <w:right w:val="none" w:sz="0" w:space="0" w:color="auto"/>
      </w:divBdr>
    </w:div>
    <w:div w:id="709109685">
      <w:bodyDiv w:val="1"/>
      <w:marLeft w:val="0"/>
      <w:marRight w:val="0"/>
      <w:marTop w:val="0"/>
      <w:marBottom w:val="0"/>
      <w:divBdr>
        <w:top w:val="none" w:sz="0" w:space="0" w:color="auto"/>
        <w:left w:val="none" w:sz="0" w:space="0" w:color="auto"/>
        <w:bottom w:val="none" w:sz="0" w:space="0" w:color="auto"/>
        <w:right w:val="none" w:sz="0" w:space="0" w:color="auto"/>
      </w:divBdr>
    </w:div>
    <w:div w:id="729815971">
      <w:bodyDiv w:val="1"/>
      <w:marLeft w:val="0"/>
      <w:marRight w:val="0"/>
      <w:marTop w:val="0"/>
      <w:marBottom w:val="0"/>
      <w:divBdr>
        <w:top w:val="none" w:sz="0" w:space="0" w:color="auto"/>
        <w:left w:val="none" w:sz="0" w:space="0" w:color="auto"/>
        <w:bottom w:val="none" w:sz="0" w:space="0" w:color="auto"/>
        <w:right w:val="none" w:sz="0" w:space="0" w:color="auto"/>
      </w:divBdr>
    </w:div>
    <w:div w:id="735131514">
      <w:bodyDiv w:val="1"/>
      <w:marLeft w:val="0"/>
      <w:marRight w:val="0"/>
      <w:marTop w:val="0"/>
      <w:marBottom w:val="0"/>
      <w:divBdr>
        <w:top w:val="none" w:sz="0" w:space="0" w:color="auto"/>
        <w:left w:val="none" w:sz="0" w:space="0" w:color="auto"/>
        <w:bottom w:val="none" w:sz="0" w:space="0" w:color="auto"/>
        <w:right w:val="none" w:sz="0" w:space="0" w:color="auto"/>
      </w:divBdr>
      <w:divsChild>
        <w:div w:id="1759325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220831">
      <w:bodyDiv w:val="1"/>
      <w:marLeft w:val="0"/>
      <w:marRight w:val="0"/>
      <w:marTop w:val="0"/>
      <w:marBottom w:val="0"/>
      <w:divBdr>
        <w:top w:val="none" w:sz="0" w:space="0" w:color="auto"/>
        <w:left w:val="none" w:sz="0" w:space="0" w:color="auto"/>
        <w:bottom w:val="none" w:sz="0" w:space="0" w:color="auto"/>
        <w:right w:val="none" w:sz="0" w:space="0" w:color="auto"/>
      </w:divBdr>
    </w:div>
    <w:div w:id="814375384">
      <w:bodyDiv w:val="1"/>
      <w:marLeft w:val="0"/>
      <w:marRight w:val="0"/>
      <w:marTop w:val="0"/>
      <w:marBottom w:val="0"/>
      <w:divBdr>
        <w:top w:val="none" w:sz="0" w:space="0" w:color="auto"/>
        <w:left w:val="none" w:sz="0" w:space="0" w:color="auto"/>
        <w:bottom w:val="none" w:sz="0" w:space="0" w:color="auto"/>
        <w:right w:val="none" w:sz="0" w:space="0" w:color="auto"/>
      </w:divBdr>
    </w:div>
    <w:div w:id="864366122">
      <w:bodyDiv w:val="1"/>
      <w:marLeft w:val="0"/>
      <w:marRight w:val="0"/>
      <w:marTop w:val="0"/>
      <w:marBottom w:val="0"/>
      <w:divBdr>
        <w:top w:val="none" w:sz="0" w:space="0" w:color="auto"/>
        <w:left w:val="none" w:sz="0" w:space="0" w:color="auto"/>
        <w:bottom w:val="none" w:sz="0" w:space="0" w:color="auto"/>
        <w:right w:val="none" w:sz="0" w:space="0" w:color="auto"/>
      </w:divBdr>
    </w:div>
    <w:div w:id="946425515">
      <w:bodyDiv w:val="1"/>
      <w:marLeft w:val="0"/>
      <w:marRight w:val="0"/>
      <w:marTop w:val="0"/>
      <w:marBottom w:val="0"/>
      <w:divBdr>
        <w:top w:val="none" w:sz="0" w:space="0" w:color="auto"/>
        <w:left w:val="none" w:sz="0" w:space="0" w:color="auto"/>
        <w:bottom w:val="none" w:sz="0" w:space="0" w:color="auto"/>
        <w:right w:val="none" w:sz="0" w:space="0" w:color="auto"/>
      </w:divBdr>
    </w:div>
    <w:div w:id="952398557">
      <w:bodyDiv w:val="1"/>
      <w:marLeft w:val="0"/>
      <w:marRight w:val="0"/>
      <w:marTop w:val="0"/>
      <w:marBottom w:val="0"/>
      <w:divBdr>
        <w:top w:val="none" w:sz="0" w:space="0" w:color="auto"/>
        <w:left w:val="none" w:sz="0" w:space="0" w:color="auto"/>
        <w:bottom w:val="none" w:sz="0" w:space="0" w:color="auto"/>
        <w:right w:val="none" w:sz="0" w:space="0" w:color="auto"/>
      </w:divBdr>
    </w:div>
    <w:div w:id="991635853">
      <w:bodyDiv w:val="1"/>
      <w:marLeft w:val="0"/>
      <w:marRight w:val="0"/>
      <w:marTop w:val="0"/>
      <w:marBottom w:val="0"/>
      <w:divBdr>
        <w:top w:val="none" w:sz="0" w:space="0" w:color="auto"/>
        <w:left w:val="none" w:sz="0" w:space="0" w:color="auto"/>
        <w:bottom w:val="none" w:sz="0" w:space="0" w:color="auto"/>
        <w:right w:val="none" w:sz="0" w:space="0" w:color="auto"/>
      </w:divBdr>
    </w:div>
    <w:div w:id="1027409498">
      <w:bodyDiv w:val="1"/>
      <w:marLeft w:val="0"/>
      <w:marRight w:val="0"/>
      <w:marTop w:val="0"/>
      <w:marBottom w:val="0"/>
      <w:divBdr>
        <w:top w:val="none" w:sz="0" w:space="0" w:color="auto"/>
        <w:left w:val="none" w:sz="0" w:space="0" w:color="auto"/>
        <w:bottom w:val="none" w:sz="0" w:space="0" w:color="auto"/>
        <w:right w:val="none" w:sz="0" w:space="0" w:color="auto"/>
      </w:divBdr>
    </w:div>
    <w:div w:id="1042558091">
      <w:bodyDiv w:val="1"/>
      <w:marLeft w:val="0"/>
      <w:marRight w:val="0"/>
      <w:marTop w:val="0"/>
      <w:marBottom w:val="0"/>
      <w:divBdr>
        <w:top w:val="none" w:sz="0" w:space="0" w:color="auto"/>
        <w:left w:val="none" w:sz="0" w:space="0" w:color="auto"/>
        <w:bottom w:val="none" w:sz="0" w:space="0" w:color="auto"/>
        <w:right w:val="none" w:sz="0" w:space="0" w:color="auto"/>
      </w:divBdr>
    </w:div>
    <w:div w:id="1126656654">
      <w:bodyDiv w:val="1"/>
      <w:marLeft w:val="0"/>
      <w:marRight w:val="0"/>
      <w:marTop w:val="0"/>
      <w:marBottom w:val="0"/>
      <w:divBdr>
        <w:top w:val="none" w:sz="0" w:space="0" w:color="auto"/>
        <w:left w:val="none" w:sz="0" w:space="0" w:color="auto"/>
        <w:bottom w:val="none" w:sz="0" w:space="0" w:color="auto"/>
        <w:right w:val="none" w:sz="0" w:space="0" w:color="auto"/>
      </w:divBdr>
    </w:div>
    <w:div w:id="1170831105">
      <w:bodyDiv w:val="1"/>
      <w:marLeft w:val="0"/>
      <w:marRight w:val="0"/>
      <w:marTop w:val="0"/>
      <w:marBottom w:val="0"/>
      <w:divBdr>
        <w:top w:val="none" w:sz="0" w:space="0" w:color="auto"/>
        <w:left w:val="none" w:sz="0" w:space="0" w:color="auto"/>
        <w:bottom w:val="none" w:sz="0" w:space="0" w:color="auto"/>
        <w:right w:val="none" w:sz="0" w:space="0" w:color="auto"/>
      </w:divBdr>
    </w:div>
    <w:div w:id="1173496634">
      <w:bodyDiv w:val="1"/>
      <w:marLeft w:val="0"/>
      <w:marRight w:val="0"/>
      <w:marTop w:val="0"/>
      <w:marBottom w:val="0"/>
      <w:divBdr>
        <w:top w:val="none" w:sz="0" w:space="0" w:color="auto"/>
        <w:left w:val="none" w:sz="0" w:space="0" w:color="auto"/>
        <w:bottom w:val="none" w:sz="0" w:space="0" w:color="auto"/>
        <w:right w:val="none" w:sz="0" w:space="0" w:color="auto"/>
      </w:divBdr>
    </w:div>
    <w:div w:id="1179269410">
      <w:bodyDiv w:val="1"/>
      <w:marLeft w:val="0"/>
      <w:marRight w:val="0"/>
      <w:marTop w:val="0"/>
      <w:marBottom w:val="0"/>
      <w:divBdr>
        <w:top w:val="none" w:sz="0" w:space="0" w:color="auto"/>
        <w:left w:val="none" w:sz="0" w:space="0" w:color="auto"/>
        <w:bottom w:val="none" w:sz="0" w:space="0" w:color="auto"/>
        <w:right w:val="none" w:sz="0" w:space="0" w:color="auto"/>
      </w:divBdr>
    </w:div>
    <w:div w:id="1212884470">
      <w:bodyDiv w:val="1"/>
      <w:marLeft w:val="0"/>
      <w:marRight w:val="0"/>
      <w:marTop w:val="0"/>
      <w:marBottom w:val="0"/>
      <w:divBdr>
        <w:top w:val="none" w:sz="0" w:space="0" w:color="auto"/>
        <w:left w:val="none" w:sz="0" w:space="0" w:color="auto"/>
        <w:bottom w:val="none" w:sz="0" w:space="0" w:color="auto"/>
        <w:right w:val="none" w:sz="0" w:space="0" w:color="auto"/>
      </w:divBdr>
      <w:divsChild>
        <w:div w:id="720666558">
          <w:marLeft w:val="0"/>
          <w:marRight w:val="0"/>
          <w:marTop w:val="0"/>
          <w:marBottom w:val="0"/>
          <w:divBdr>
            <w:top w:val="none" w:sz="0" w:space="0" w:color="auto"/>
            <w:left w:val="none" w:sz="0" w:space="0" w:color="auto"/>
            <w:bottom w:val="none" w:sz="0" w:space="0" w:color="auto"/>
            <w:right w:val="none" w:sz="0" w:space="0" w:color="auto"/>
          </w:divBdr>
          <w:divsChild>
            <w:div w:id="447046924">
              <w:marLeft w:val="0"/>
              <w:marRight w:val="0"/>
              <w:marTop w:val="0"/>
              <w:marBottom w:val="0"/>
              <w:divBdr>
                <w:top w:val="none" w:sz="0" w:space="0" w:color="auto"/>
                <w:left w:val="none" w:sz="0" w:space="0" w:color="auto"/>
                <w:bottom w:val="none" w:sz="0" w:space="0" w:color="auto"/>
                <w:right w:val="none" w:sz="0" w:space="0" w:color="auto"/>
              </w:divBdr>
              <w:divsChild>
                <w:div w:id="1029843471">
                  <w:marLeft w:val="0"/>
                  <w:marRight w:val="0"/>
                  <w:marTop w:val="0"/>
                  <w:marBottom w:val="0"/>
                  <w:divBdr>
                    <w:top w:val="none" w:sz="0" w:space="0" w:color="auto"/>
                    <w:left w:val="none" w:sz="0" w:space="0" w:color="auto"/>
                    <w:bottom w:val="none" w:sz="0" w:space="0" w:color="auto"/>
                    <w:right w:val="none" w:sz="0" w:space="0" w:color="auto"/>
                  </w:divBdr>
                  <w:divsChild>
                    <w:div w:id="49141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39213">
          <w:marLeft w:val="0"/>
          <w:marRight w:val="0"/>
          <w:marTop w:val="0"/>
          <w:marBottom w:val="0"/>
          <w:divBdr>
            <w:top w:val="none" w:sz="0" w:space="0" w:color="auto"/>
            <w:left w:val="none" w:sz="0" w:space="0" w:color="auto"/>
            <w:bottom w:val="none" w:sz="0" w:space="0" w:color="auto"/>
            <w:right w:val="none" w:sz="0" w:space="0" w:color="auto"/>
          </w:divBdr>
          <w:divsChild>
            <w:div w:id="132678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0094">
      <w:bodyDiv w:val="1"/>
      <w:marLeft w:val="0"/>
      <w:marRight w:val="0"/>
      <w:marTop w:val="0"/>
      <w:marBottom w:val="0"/>
      <w:divBdr>
        <w:top w:val="none" w:sz="0" w:space="0" w:color="auto"/>
        <w:left w:val="none" w:sz="0" w:space="0" w:color="auto"/>
        <w:bottom w:val="none" w:sz="0" w:space="0" w:color="auto"/>
        <w:right w:val="none" w:sz="0" w:space="0" w:color="auto"/>
      </w:divBdr>
    </w:div>
    <w:div w:id="1296639779">
      <w:bodyDiv w:val="1"/>
      <w:marLeft w:val="0"/>
      <w:marRight w:val="0"/>
      <w:marTop w:val="0"/>
      <w:marBottom w:val="0"/>
      <w:divBdr>
        <w:top w:val="none" w:sz="0" w:space="0" w:color="auto"/>
        <w:left w:val="none" w:sz="0" w:space="0" w:color="auto"/>
        <w:bottom w:val="none" w:sz="0" w:space="0" w:color="auto"/>
        <w:right w:val="none" w:sz="0" w:space="0" w:color="auto"/>
      </w:divBdr>
    </w:div>
    <w:div w:id="1304191708">
      <w:bodyDiv w:val="1"/>
      <w:marLeft w:val="0"/>
      <w:marRight w:val="0"/>
      <w:marTop w:val="0"/>
      <w:marBottom w:val="0"/>
      <w:divBdr>
        <w:top w:val="none" w:sz="0" w:space="0" w:color="auto"/>
        <w:left w:val="none" w:sz="0" w:space="0" w:color="auto"/>
        <w:bottom w:val="none" w:sz="0" w:space="0" w:color="auto"/>
        <w:right w:val="none" w:sz="0" w:space="0" w:color="auto"/>
      </w:divBdr>
    </w:div>
    <w:div w:id="1374190247">
      <w:bodyDiv w:val="1"/>
      <w:marLeft w:val="0"/>
      <w:marRight w:val="0"/>
      <w:marTop w:val="0"/>
      <w:marBottom w:val="0"/>
      <w:divBdr>
        <w:top w:val="none" w:sz="0" w:space="0" w:color="auto"/>
        <w:left w:val="none" w:sz="0" w:space="0" w:color="auto"/>
        <w:bottom w:val="none" w:sz="0" w:space="0" w:color="auto"/>
        <w:right w:val="none" w:sz="0" w:space="0" w:color="auto"/>
      </w:divBdr>
    </w:div>
    <w:div w:id="1376005539">
      <w:bodyDiv w:val="1"/>
      <w:marLeft w:val="0"/>
      <w:marRight w:val="0"/>
      <w:marTop w:val="0"/>
      <w:marBottom w:val="0"/>
      <w:divBdr>
        <w:top w:val="none" w:sz="0" w:space="0" w:color="auto"/>
        <w:left w:val="none" w:sz="0" w:space="0" w:color="auto"/>
        <w:bottom w:val="none" w:sz="0" w:space="0" w:color="auto"/>
        <w:right w:val="none" w:sz="0" w:space="0" w:color="auto"/>
      </w:divBdr>
    </w:div>
    <w:div w:id="1423719233">
      <w:bodyDiv w:val="1"/>
      <w:marLeft w:val="0"/>
      <w:marRight w:val="0"/>
      <w:marTop w:val="0"/>
      <w:marBottom w:val="0"/>
      <w:divBdr>
        <w:top w:val="none" w:sz="0" w:space="0" w:color="auto"/>
        <w:left w:val="none" w:sz="0" w:space="0" w:color="auto"/>
        <w:bottom w:val="none" w:sz="0" w:space="0" w:color="auto"/>
        <w:right w:val="none" w:sz="0" w:space="0" w:color="auto"/>
      </w:divBdr>
    </w:div>
    <w:div w:id="1437410997">
      <w:bodyDiv w:val="1"/>
      <w:marLeft w:val="0"/>
      <w:marRight w:val="0"/>
      <w:marTop w:val="0"/>
      <w:marBottom w:val="0"/>
      <w:divBdr>
        <w:top w:val="none" w:sz="0" w:space="0" w:color="auto"/>
        <w:left w:val="none" w:sz="0" w:space="0" w:color="auto"/>
        <w:bottom w:val="none" w:sz="0" w:space="0" w:color="auto"/>
        <w:right w:val="none" w:sz="0" w:space="0" w:color="auto"/>
      </w:divBdr>
    </w:div>
    <w:div w:id="1448157743">
      <w:bodyDiv w:val="1"/>
      <w:marLeft w:val="0"/>
      <w:marRight w:val="0"/>
      <w:marTop w:val="0"/>
      <w:marBottom w:val="0"/>
      <w:divBdr>
        <w:top w:val="none" w:sz="0" w:space="0" w:color="auto"/>
        <w:left w:val="none" w:sz="0" w:space="0" w:color="auto"/>
        <w:bottom w:val="none" w:sz="0" w:space="0" w:color="auto"/>
        <w:right w:val="none" w:sz="0" w:space="0" w:color="auto"/>
      </w:divBdr>
    </w:div>
    <w:div w:id="1469931682">
      <w:bodyDiv w:val="1"/>
      <w:marLeft w:val="0"/>
      <w:marRight w:val="0"/>
      <w:marTop w:val="0"/>
      <w:marBottom w:val="0"/>
      <w:divBdr>
        <w:top w:val="none" w:sz="0" w:space="0" w:color="auto"/>
        <w:left w:val="none" w:sz="0" w:space="0" w:color="auto"/>
        <w:bottom w:val="none" w:sz="0" w:space="0" w:color="auto"/>
        <w:right w:val="none" w:sz="0" w:space="0" w:color="auto"/>
      </w:divBdr>
    </w:div>
    <w:div w:id="1489830784">
      <w:bodyDiv w:val="1"/>
      <w:marLeft w:val="0"/>
      <w:marRight w:val="0"/>
      <w:marTop w:val="0"/>
      <w:marBottom w:val="0"/>
      <w:divBdr>
        <w:top w:val="none" w:sz="0" w:space="0" w:color="auto"/>
        <w:left w:val="none" w:sz="0" w:space="0" w:color="auto"/>
        <w:bottom w:val="none" w:sz="0" w:space="0" w:color="auto"/>
        <w:right w:val="none" w:sz="0" w:space="0" w:color="auto"/>
      </w:divBdr>
    </w:div>
    <w:div w:id="1540630452">
      <w:bodyDiv w:val="1"/>
      <w:marLeft w:val="0"/>
      <w:marRight w:val="0"/>
      <w:marTop w:val="0"/>
      <w:marBottom w:val="0"/>
      <w:divBdr>
        <w:top w:val="none" w:sz="0" w:space="0" w:color="auto"/>
        <w:left w:val="none" w:sz="0" w:space="0" w:color="auto"/>
        <w:bottom w:val="none" w:sz="0" w:space="0" w:color="auto"/>
        <w:right w:val="none" w:sz="0" w:space="0" w:color="auto"/>
      </w:divBdr>
    </w:div>
    <w:div w:id="1562129667">
      <w:bodyDiv w:val="1"/>
      <w:marLeft w:val="0"/>
      <w:marRight w:val="0"/>
      <w:marTop w:val="0"/>
      <w:marBottom w:val="0"/>
      <w:divBdr>
        <w:top w:val="none" w:sz="0" w:space="0" w:color="auto"/>
        <w:left w:val="none" w:sz="0" w:space="0" w:color="auto"/>
        <w:bottom w:val="none" w:sz="0" w:space="0" w:color="auto"/>
        <w:right w:val="none" w:sz="0" w:space="0" w:color="auto"/>
      </w:divBdr>
    </w:div>
    <w:div w:id="1569879636">
      <w:bodyDiv w:val="1"/>
      <w:marLeft w:val="0"/>
      <w:marRight w:val="0"/>
      <w:marTop w:val="0"/>
      <w:marBottom w:val="0"/>
      <w:divBdr>
        <w:top w:val="none" w:sz="0" w:space="0" w:color="auto"/>
        <w:left w:val="none" w:sz="0" w:space="0" w:color="auto"/>
        <w:bottom w:val="none" w:sz="0" w:space="0" w:color="auto"/>
        <w:right w:val="none" w:sz="0" w:space="0" w:color="auto"/>
      </w:divBdr>
    </w:div>
    <w:div w:id="1595478812">
      <w:bodyDiv w:val="1"/>
      <w:marLeft w:val="0"/>
      <w:marRight w:val="0"/>
      <w:marTop w:val="0"/>
      <w:marBottom w:val="0"/>
      <w:divBdr>
        <w:top w:val="none" w:sz="0" w:space="0" w:color="auto"/>
        <w:left w:val="none" w:sz="0" w:space="0" w:color="auto"/>
        <w:bottom w:val="none" w:sz="0" w:space="0" w:color="auto"/>
        <w:right w:val="none" w:sz="0" w:space="0" w:color="auto"/>
      </w:divBdr>
    </w:div>
    <w:div w:id="1841895489">
      <w:bodyDiv w:val="1"/>
      <w:marLeft w:val="0"/>
      <w:marRight w:val="0"/>
      <w:marTop w:val="0"/>
      <w:marBottom w:val="0"/>
      <w:divBdr>
        <w:top w:val="none" w:sz="0" w:space="0" w:color="auto"/>
        <w:left w:val="none" w:sz="0" w:space="0" w:color="auto"/>
        <w:bottom w:val="none" w:sz="0" w:space="0" w:color="auto"/>
        <w:right w:val="none" w:sz="0" w:space="0" w:color="auto"/>
      </w:divBdr>
    </w:div>
    <w:div w:id="1848666453">
      <w:bodyDiv w:val="1"/>
      <w:marLeft w:val="0"/>
      <w:marRight w:val="0"/>
      <w:marTop w:val="0"/>
      <w:marBottom w:val="0"/>
      <w:divBdr>
        <w:top w:val="none" w:sz="0" w:space="0" w:color="auto"/>
        <w:left w:val="none" w:sz="0" w:space="0" w:color="auto"/>
        <w:bottom w:val="none" w:sz="0" w:space="0" w:color="auto"/>
        <w:right w:val="none" w:sz="0" w:space="0" w:color="auto"/>
      </w:divBdr>
    </w:div>
    <w:div w:id="1852066877">
      <w:bodyDiv w:val="1"/>
      <w:marLeft w:val="0"/>
      <w:marRight w:val="0"/>
      <w:marTop w:val="0"/>
      <w:marBottom w:val="0"/>
      <w:divBdr>
        <w:top w:val="none" w:sz="0" w:space="0" w:color="auto"/>
        <w:left w:val="none" w:sz="0" w:space="0" w:color="auto"/>
        <w:bottom w:val="none" w:sz="0" w:space="0" w:color="auto"/>
        <w:right w:val="none" w:sz="0" w:space="0" w:color="auto"/>
      </w:divBdr>
    </w:div>
    <w:div w:id="1897466350">
      <w:bodyDiv w:val="1"/>
      <w:marLeft w:val="0"/>
      <w:marRight w:val="0"/>
      <w:marTop w:val="0"/>
      <w:marBottom w:val="0"/>
      <w:divBdr>
        <w:top w:val="none" w:sz="0" w:space="0" w:color="auto"/>
        <w:left w:val="none" w:sz="0" w:space="0" w:color="auto"/>
        <w:bottom w:val="none" w:sz="0" w:space="0" w:color="auto"/>
        <w:right w:val="none" w:sz="0" w:space="0" w:color="auto"/>
      </w:divBdr>
    </w:div>
    <w:div w:id="1903639098">
      <w:bodyDiv w:val="1"/>
      <w:marLeft w:val="0"/>
      <w:marRight w:val="0"/>
      <w:marTop w:val="0"/>
      <w:marBottom w:val="0"/>
      <w:divBdr>
        <w:top w:val="none" w:sz="0" w:space="0" w:color="auto"/>
        <w:left w:val="none" w:sz="0" w:space="0" w:color="auto"/>
        <w:bottom w:val="none" w:sz="0" w:space="0" w:color="auto"/>
        <w:right w:val="none" w:sz="0" w:space="0" w:color="auto"/>
      </w:divBdr>
    </w:div>
    <w:div w:id="1934319154">
      <w:bodyDiv w:val="1"/>
      <w:marLeft w:val="0"/>
      <w:marRight w:val="0"/>
      <w:marTop w:val="0"/>
      <w:marBottom w:val="0"/>
      <w:divBdr>
        <w:top w:val="none" w:sz="0" w:space="0" w:color="auto"/>
        <w:left w:val="none" w:sz="0" w:space="0" w:color="auto"/>
        <w:bottom w:val="none" w:sz="0" w:space="0" w:color="auto"/>
        <w:right w:val="none" w:sz="0" w:space="0" w:color="auto"/>
      </w:divBdr>
      <w:divsChild>
        <w:div w:id="2045860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599054">
      <w:bodyDiv w:val="1"/>
      <w:marLeft w:val="0"/>
      <w:marRight w:val="0"/>
      <w:marTop w:val="0"/>
      <w:marBottom w:val="0"/>
      <w:divBdr>
        <w:top w:val="none" w:sz="0" w:space="0" w:color="auto"/>
        <w:left w:val="none" w:sz="0" w:space="0" w:color="auto"/>
        <w:bottom w:val="none" w:sz="0" w:space="0" w:color="auto"/>
        <w:right w:val="none" w:sz="0" w:space="0" w:color="auto"/>
      </w:divBdr>
    </w:div>
    <w:div w:id="1962034640">
      <w:bodyDiv w:val="1"/>
      <w:marLeft w:val="0"/>
      <w:marRight w:val="0"/>
      <w:marTop w:val="0"/>
      <w:marBottom w:val="0"/>
      <w:divBdr>
        <w:top w:val="none" w:sz="0" w:space="0" w:color="auto"/>
        <w:left w:val="none" w:sz="0" w:space="0" w:color="auto"/>
        <w:bottom w:val="none" w:sz="0" w:space="0" w:color="auto"/>
        <w:right w:val="none" w:sz="0" w:space="0" w:color="auto"/>
      </w:divBdr>
    </w:div>
    <w:div w:id="2064021337">
      <w:bodyDiv w:val="1"/>
      <w:marLeft w:val="0"/>
      <w:marRight w:val="0"/>
      <w:marTop w:val="0"/>
      <w:marBottom w:val="0"/>
      <w:divBdr>
        <w:top w:val="none" w:sz="0" w:space="0" w:color="auto"/>
        <w:left w:val="none" w:sz="0" w:space="0" w:color="auto"/>
        <w:bottom w:val="none" w:sz="0" w:space="0" w:color="auto"/>
        <w:right w:val="none" w:sz="0" w:space="0" w:color="auto"/>
      </w:divBdr>
      <w:divsChild>
        <w:div w:id="771708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178954">
      <w:bodyDiv w:val="1"/>
      <w:marLeft w:val="0"/>
      <w:marRight w:val="0"/>
      <w:marTop w:val="0"/>
      <w:marBottom w:val="0"/>
      <w:divBdr>
        <w:top w:val="none" w:sz="0" w:space="0" w:color="auto"/>
        <w:left w:val="none" w:sz="0" w:space="0" w:color="auto"/>
        <w:bottom w:val="none" w:sz="0" w:space="0" w:color="auto"/>
        <w:right w:val="none" w:sz="0" w:space="0" w:color="auto"/>
      </w:divBdr>
    </w:div>
    <w:div w:id="2119059163">
      <w:bodyDiv w:val="1"/>
      <w:marLeft w:val="0"/>
      <w:marRight w:val="0"/>
      <w:marTop w:val="0"/>
      <w:marBottom w:val="0"/>
      <w:divBdr>
        <w:top w:val="none" w:sz="0" w:space="0" w:color="auto"/>
        <w:left w:val="none" w:sz="0" w:space="0" w:color="auto"/>
        <w:bottom w:val="none" w:sz="0" w:space="0" w:color="auto"/>
        <w:right w:val="none" w:sz="0" w:space="0" w:color="auto"/>
      </w:divBdr>
    </w:div>
    <w:div w:id="21375282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hyperlink" Target="https://opendata.cbs.nl/" TargetMode="External"/><Relationship Id="rId21" Type="http://schemas.openxmlformats.org/officeDocument/2006/relationships/hyperlink" Target="https://fred.stlouisfed.org/series/LFACTTTTDKA647N" TargetMode="External"/><Relationship Id="rId22" Type="http://schemas.openxmlformats.org/officeDocument/2006/relationships/hyperlink" Target="https://fred.stlouisfed.org/series/LFACTTMADKA647N" TargetMode="External"/><Relationship Id="rId23" Type="http://schemas.openxmlformats.org/officeDocument/2006/relationships/hyperlink" Target="https://fred.stlouisfed.org/series/LFACTTFEDKA647N" TargetMode="External"/><Relationship Id="rId24" Type="http://schemas.openxmlformats.org/officeDocument/2006/relationships/hyperlink" Target="https://fred.stlouisfed.org/series/SPPOP1564TOZSDNK" TargetMode="External"/><Relationship Id="rId25" Type="http://schemas.openxmlformats.org/officeDocument/2006/relationships/hyperlink" Target="https://fred.stlouisfed.org/series/POPTOTDKA647NWDB" TargetMode="External"/><Relationship Id="rId26" Type="http://schemas.openxmlformats.org/officeDocument/2006/relationships/hyperlink" Target="https://ec.europa.eu/unemployment_social/soc-prot/missoc99/english/05/nl.htm" TargetMode="External"/><Relationship Id="rId27" Type="http://schemas.openxmlformats.org/officeDocument/2006/relationships/hyperlink" Target="https://archives.history.ac.uk/history-in-focus/welfare/articles/nottinghamc.html" TargetMode="External"/><Relationship Id="rId28" Type="http://schemas.openxmlformats.org/officeDocument/2006/relationships/hyperlink" Target="http://www.brookings.edu/research/papers/2010/12/disability-insurance-autor" TargetMode="External"/><Relationship Id="rId29" Type="http://schemas.openxmlformats.org/officeDocument/2006/relationships/hyperlink" Target="https://www.cbpp.org/research/social-security/disability-insurance-in-the-netherlands-a-blueprint-for-us-reform?utm_source=chatgpt.co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www.eurofound.europa.eu/en/publications/all/committee-recommends-occupational-disability-insurance-reform?utm" TargetMode="External"/><Relationship Id="rId31" Type="http://schemas.openxmlformats.org/officeDocument/2006/relationships/hyperlink" Target="https://link.springer.com/article/10.1007/s12651-016-0215-z?utm_source=chatgpt.com#citeas" TargetMode="External"/><Relationship Id="rId32" Type="http://schemas.openxmlformats.org/officeDocument/2006/relationships/hyperlink" Target="https://doi.org/10.1007/s12651-016-0215-z" TargetMode="External"/><Relationship Id="rId9" Type="http://schemas.openxmlformats.org/officeDocument/2006/relationships/hyperlink" Target="https://opendata.cbs.n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33" Type="http://schemas.openxmlformats.org/officeDocument/2006/relationships/hyperlink" Target="https://hrlibrary.umn.edu/undocs/newscans/180-1984.html?utm" TargetMode="External"/><Relationship Id="rId34" Type="http://schemas.openxmlformats.org/officeDocument/2006/relationships/hyperlink" Target="https://dspace.library.uu.nl/server/api/core/bitstreams/22f563f8-9ce9-4354-b4c2-26131edaea67/content" TargetMode="External"/><Relationship Id="rId35" Type="http://schemas.openxmlformats.org/officeDocument/2006/relationships/footer" Target="footer1.xml"/><Relationship Id="rId36" Type="http://schemas.openxmlformats.org/officeDocument/2006/relationships/footer" Target="footer2.xml"/><Relationship Id="rId10" Type="http://schemas.openxmlformats.org/officeDocument/2006/relationships/image" Target="media/image2.tiff"/><Relationship Id="rId11" Type="http://schemas.openxmlformats.org/officeDocument/2006/relationships/image" Target="media/image3.tiff"/><Relationship Id="rId12" Type="http://schemas.openxmlformats.org/officeDocument/2006/relationships/image" Target="media/image4.tiff"/><Relationship Id="rId13" Type="http://schemas.openxmlformats.org/officeDocument/2006/relationships/image" Target="media/image5.tiff"/><Relationship Id="rId14" Type="http://schemas.openxmlformats.org/officeDocument/2006/relationships/image" Target="media/image6.tiff"/><Relationship Id="rId15" Type="http://schemas.openxmlformats.org/officeDocument/2006/relationships/image" Target="media/image7.tiff"/><Relationship Id="rId16" Type="http://schemas.openxmlformats.org/officeDocument/2006/relationships/image" Target="media/image8.tiff"/><Relationship Id="rId17" Type="http://schemas.openxmlformats.org/officeDocument/2006/relationships/image" Target="media/image9.tiff"/><Relationship Id="rId18" Type="http://schemas.openxmlformats.org/officeDocument/2006/relationships/hyperlink" Target="https://opendata.cbs.nl/" TargetMode="External"/><Relationship Id="rId19" Type="http://schemas.openxmlformats.org/officeDocument/2006/relationships/hyperlink" Target="https://opendata.cbs.nl/" TargetMode="External"/><Relationship Id="rId37" Type="http://schemas.openxmlformats.org/officeDocument/2006/relationships/fontTable" Target="fontTable.xml"/><Relationship Id="rId38"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Ordinamento per titolo"/>
</file>

<file path=customXml/itemProps1.xml><?xml version="1.0" encoding="utf-8"?>
<ds:datastoreItem xmlns:ds="http://schemas.openxmlformats.org/officeDocument/2006/customXml" ds:itemID="{8BF0C0FA-1E84-4646-B62B-5C539851C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13</Pages>
  <Words>5292</Words>
  <Characters>30166</Characters>
  <Application>Microsoft Macintosh Word</Application>
  <DocSecurity>0</DocSecurity>
  <Lines>251</Lines>
  <Paragraphs>70</Paragraphs>
  <ScaleCrop>false</ScaleCrop>
  <HeadingPairs>
    <vt:vector size="2" baseType="variant">
      <vt:variant>
        <vt:lpstr>Titolo</vt:lpstr>
      </vt:variant>
      <vt:variant>
        <vt:i4>1</vt:i4>
      </vt:variant>
    </vt:vector>
  </HeadingPairs>
  <TitlesOfParts>
    <vt:vector size="1" baseType="lpstr">
      <vt:lpstr/>
    </vt:vector>
  </TitlesOfParts>
  <LinksUpToDate>false</LinksUpToDate>
  <CharactersWithSpaces>35388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Utente di Microsoft Office</cp:lastModifiedBy>
  <cp:revision>392</cp:revision>
  <dcterms:created xsi:type="dcterms:W3CDTF">2026-01-24T14:46:00Z</dcterms:created>
  <dcterms:modified xsi:type="dcterms:W3CDTF">2026-03-31T08:10:00Z</dcterms:modified>
</cp:coreProperties>
</file>