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'http://schemas.openxmlformats.org/package/2006/relationships'>
<Relationship Id='rId1' Type='http://schemas.openxmlformats.org/officeDocument/2006/relationships/officeDocument' Target='word/document.xml'/>
<Relationship Id='rId2' Type='http://schemas.openxmlformats.org/package/2006/relationships/metadata/core-properties' Target='docProps/core.xml'/>
<Relationship Id='rId3' Type='http://schemas.openxmlformats.org/officeDocument/2006/relationships/extended-properties' Target='docProps/app.xml'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>
      <w:pPr>
        <w:spacing w:after="80"/>
        <w:jc w:val="center"/>
      </w:pPr>
      <w:r>
        <w:rPr>
          <w:b/>
          <w:color w:val="595959"/>
          <w:spacing w:val="80"/>
          <w:sz w:val="26"/>
        </w:rPr>
        <w:t>M A S T E R F I L E</w:t>
      </w:r>
    </w:p>
    <w:p>
      <w:pPr>
        <w:spacing w:after="60"/>
        <w:jc w:val="center"/>
      </w:pPr>
      <w:r>
        <w:rPr>
          <w:b/>
          <w:color w:val="1F3864"/>
          <w:sz w:val="80"/>
        </w:rPr>
        <w:t>FitFusion</w:t>
      </w:r>
    </w:p>
    <w:p>
      <w:pPr>
        <w:spacing w:after="200"/>
        <w:jc w:val="center"/>
      </w:pPr>
      <w:r>
        <w:rPr>
          <w:i/>
          <w:color w:val="2E5496"/>
          <w:sz w:val="28"/>
        </w:rPr>
        <w:t>Training und Ernährung – intelligent vereint.</w:t>
      </w:r>
    </w:p>
    <w:p>
      <w:pPr>
        <w:pBdr>
          <w:bottom w:val="single" w:sz="8" w:space="1" w:color="1F3864"/>
        </w:pBdr>
        <w:spacing w:after="240"/>
      </w:pPr>
    </w:p>
    <w:p>
      <w:pPr>
        <w:spacing w:after="400"/>
        <w:jc w:val="center"/>
      </w:pPr>
      <w:r>
        <w:rPr>
          <w:color w:val="404040"/>
          <w:sz w:val="26"/>
        </w:rPr>
        <w:t>Projekt-Roadmap und Konzeptdokument für eine KI-gestützte Fitness- und Ernährungs-App</w:t>
      </w:r>
    </w:p>
    <w:p>
      <w:pPr>
        <w:spacing w:after="40"/>
        <w:jc w:val="center"/>
      </w:pPr>
      <w:r>
        <w:rPr>
          <w:b/>
          <w:sz w:val="22"/>
        </w:rPr>
        <w:t>Version 1.0   |   30. Mai 2026   |   Status: Vertraulich (Entwurf)</w:t>
      </w:r>
    </w:p>
    <w:p>
      <w:pPr>
        <w:spacing w:after="40"/>
        <w:jc w:val="center"/>
      </w:pPr>
      <w:r>
        <w:rPr>
          <w:color w:val="404040"/>
          <w:sz w:val="22"/>
        </w:rPr>
        <w:t>Erstellt für: Produktmanagement, Entwicklung, Design, Recht und Investoren</w:t>
      </w:r>
    </w:p>
    <w:p/>
    <w:p/>
    <w:p/>
    <w:p/>
    <w:p/>
    <w:p/>
    <w:p/>
    <w:p>
      <w:pPr>
        <w:spacing w:after="0"/>
        <w:jc w:val="center"/>
        <w:sectPr>
          <w:pgSz w:w="11906" w:h="16838"/>
          <w:pgMar w:top="1418" w:right="1134" w:bottom="1418" w:left="1134" w:header="708" w:footer="708" w:gutter="0"/>
        </w:sectPr>
      </w:pPr>
      <w:r>
        <w:rPr>
          <w:color w:val="808080"/>
          <w:sz w:val="16"/>
        </w:rPr>
        <w:t>Dieses Dokument ist vertraulich und ausschließlich für den internen Gebrauch sowie autorisierte Empfänger bestimmt.</w:t>
      </w:r>
    </w:p>
    <w:p>
      <w:pPr>
        <w:spacing w:before="0" w:after="200"/>
      </w:pPr>
      <w:r>
        <w:rPr>
          <w:b/>
          <w:color w:val="1F3864"/>
          <w:sz w:val="36"/>
        </w:rPr>
        <w:t>Inhaltsverzeichnis</w:t>
      </w:r>
    </w:p>
    <w:p>
      <w:pPr>
        <w:tabs>
          <w:tab w:val="right" w:leader="dot" w:pos="963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>Bitte das Inhaltsverzeichnis aktualisieren (Rechtsklick &gt; Felder aktualisieren, oder Strg+A und F9).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jc w:val="both"/>
      </w:pPr>
      <w:r>
        <w:t xml:space="preserve">FitFusion (Arbeitstitel) ist eine mobile Fitness- und Ernährungs-App, die Trainingspläne und Ernährungspläne erstmals durchgängig und intelligent miteinander verzahnt. Während der Markt heute weitgehend zwischen reinen Trainings-Apps und reinen Ernährungs-Trackern aufgeteilt ist, betreut FitFusion den Nutzer ganzheitlich: Auf Basis persönlicher Daten, individueller Ziele und der konkreten Trainingsumgebung erstellt eine KI-gestützte Engine aufeinander abgestimmte Trainings- und Ernährungsempfehlungen und passt diese kontinuierlich an den realen Fortschritt an.</w:t>
      </w:r>
    </w:p>
    <w:p>
      <w:pPr>
        <w:pStyle w:val="Heading2"/>
      </w:pPr>
      <w:r>
        <w:t xml:space="preserve">1.1 Das Problem</w:t>
      </w:r>
    </w:p>
    <w:p>
      <w:pPr>
        <w:numPr>
          <w:ilvl w:val="0"/>
          <w:numId w:val="1"/>
        </w:numPr>
        <w:spacing w:after="60"/>
      </w:pPr>
      <w:r>
        <w:t xml:space="preserve">Fitness-Einsteiger sind von der Informationsflut überfordert und wissen nicht, womit sie anfangen sollen.</w:t>
      </w:r>
    </w:p>
    <w:p>
      <w:pPr>
        <w:numPr>
          <w:ilvl w:val="0"/>
          <w:numId w:val="1"/>
        </w:numPr>
        <w:spacing w:after="60"/>
      </w:pPr>
      <w:r>
        <w:t xml:space="preserve">Training und Ernährung werden in getrennten Apps verwaltet, die nicht miteinander kommunizieren.</w:t>
      </w:r>
    </w:p>
    <w:p>
      <w:pPr>
        <w:numPr>
          <w:ilvl w:val="0"/>
          <w:numId w:val="1"/>
        </w:numPr>
        <w:spacing w:after="60"/>
      </w:pPr>
      <w:r>
        <w:t xml:space="preserve">Generische Pläne ignorieren das Erfahrungslevel, die verfügbaren Geräte und die individuellen Ziele.</w:t>
      </w:r>
    </w:p>
    <w:p>
      <w:pPr>
        <w:numPr>
          <w:ilvl w:val="0"/>
          <w:numId w:val="1"/>
        </w:numPr>
        <w:spacing w:after="60"/>
      </w:pPr>
      <w:r>
        <w:t xml:space="preserve">Mangelnde Motivation und fehlende sichtbare Fortschritte führen zu hohen Abbruchquoten (typischerweise verlieren Fitness-Apps einen Großteil der Nutzer innerhalb der ersten 30 Tage).</w:t>
      </w:r>
    </w:p>
    <w:p>
      <w:pPr>
        <w:pStyle w:val="Heading2"/>
      </w:pPr>
      <w:r>
        <w:t xml:space="preserve">1.2 Die Lösung</w:t>
      </w:r>
    </w:p>
    <w:p>
      <w:pPr>
        <w:jc w:val="both"/>
      </w:pPr>
      <w:r>
        <w:t xml:space="preserve">FitFusion führt Nutzer durch ein geführtes Onboarding und erstellt daraus einen vollständig personalisierten, sich selbst anpassenden Plan für Training und Ernährung. Kernbausteine:</w:t>
      </w:r>
    </w:p>
    <w:p>
      <w:pPr>
        <w:numPr>
          <w:ilvl w:val="0"/>
          <w:numId w:val="1"/>
        </w:numPr>
        <w:spacing w:after="60"/>
      </w:pPr>
      <w:r>
        <w:t xml:space="preserve">Intelligentes Onboarding (persönliche Daten, Erfahrung, Trainingsumgebung, Ziel).</w:t>
      </w:r>
    </w:p>
    <w:p>
      <w:pPr>
        <w:numPr>
          <w:ilvl w:val="0"/>
          <w:numId w:val="1"/>
        </w:numPr>
        <w:spacing w:after="60"/>
      </w:pPr>
      <w:r>
        <w:t xml:space="preserve">Interaktive 3D-Muskelkarte (Mann/Frau, Vorder- und Rückansicht) mit anklickbaren Muskelgruppen.</w:t>
      </w:r>
    </w:p>
    <w:p>
      <w:pPr>
        <w:numPr>
          <w:ilvl w:val="0"/>
          <w:numId w:val="1"/>
        </w:numPr>
        <w:spacing w:after="60"/>
      </w:pPr>
      <w:r>
        <w:t xml:space="preserve">Umfangreiche Übungsdatenbank mit 3D-Animationen, gefiltert nach Equipment und Level.</w:t>
      </w:r>
    </w:p>
    <w:p>
      <w:pPr>
        <w:numPr>
          <w:ilvl w:val="0"/>
          <w:numId w:val="1"/>
        </w:numPr>
        <w:spacing w:after="60"/>
      </w:pPr>
      <w:r>
        <w:t xml:space="preserve">Automatisch generierte Trainings-Splits und darauf abgestimmte Ernährungspläne mit Makro-Tracking.</w:t>
      </w:r>
    </w:p>
    <w:p>
      <w:pPr>
        <w:numPr>
          <w:ilvl w:val="0"/>
          <w:numId w:val="1"/>
        </w:numPr>
        <w:spacing w:after="60"/>
      </w:pPr>
      <w:r>
        <w:t xml:space="preserve">Fortschritts-Dashboard, Gamification und ein optionaler KI-Coach als Premium-Feature.</w:t>
      </w:r>
    </w:p>
    <w:p>
      <w:pPr>
        <w:pStyle w:val="Heading2"/>
      </w:pPr>
      <w:r>
        <w:t xml:space="preserve">1.3 Alleinstellungsmerkmal (USP)</w:t>
      </w:r>
    </w:p>
    <w:p>
      <w:pPr>
        <w:jc w:val="both"/>
      </w:pPr>
      <w:r>
        <w:t xml:space="preserve">Die echte Verzahnung von Training und Ernährung ist der Kern der Differenzierung: Ändert sich das Trainingsvolumen, passt sich der Kalorien- und Makrobedarf automatisch an – und umgekehrt. Hinzu kommen die umgebungsbasierte Übungsauswahl (Studio / Home-Gym / ohne Equipment) und eine visuell herausragende, animationsgestützte Trainingsführung, die in dieser Kombination am Markt kaum existiert.</w:t>
      </w:r>
    </w:p>
    <w:p>
      <w:pPr>
        <w:pStyle w:val="Heading2"/>
      </w:pPr>
      <w:r>
        <w:t xml:space="preserve">1.4 Marktchance</w:t>
      </w:r>
    </w:p>
    <w:p>
      <w:pPr>
        <w:jc w:val="both"/>
      </w:pPr>
      <w:r>
        <w:t xml:space="preserve">Der globale Markt für Fitness- und Ernährungs-Apps wird auf eine niedrige zweistellige Milliarden-USD-Größe geschätzt und wächst zweistellig pro Jahr (CAGR-Schätzungen verschiedener Marktforscher liegen je nach Quelle im Bereich von ca. 14–25 %). Der Rückenwind aus Wearables, KI-Coaching und einem anhaltenden Gesundheits- und Gewichtsmanagement-Trend stützt das Wachstum. Hinweis: Alle Marktzahlen in diesem Dokument sind Schätzungen und vor Investitionsentscheidungen mit aktuellen Primär- und Sekundärquellen zu validieren.</w:t>
      </w:r>
    </w:p>
    <w:p>
      <w:pPr>
        <w:pStyle w:val="Heading2"/>
      </w:pPr>
      <w:r>
        <w:t xml:space="preserve">1.5 Geschäftsmodell</w:t>
      </w:r>
    </w:p>
    <w:p>
      <w:pPr>
        <w:jc w:val="both"/>
      </w:pPr>
      <w:r>
        <w:t xml:space="preserve">Freemium mit Abo-Monetarisierung: kostenloser Basisplan zur Nutzergewinnung, Premium-Abo (monatlich/jährlich) sowie eine Lifetime-Lizenz. Premium schaltet KI-Coach, erweiterte Ernährungspläne, detaillierte Statistiken, individuelle Trainingspläne und Videoinhalte frei.</w:t>
      </w:r>
    </w:p>
    <w:p>
      <w:pPr>
        <w:pStyle w:val="Heading2"/>
      </w:pPr>
      <w:r>
        <w:t xml:space="preserve">1.6 Kennzahlen auf einen Blick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Kennzahl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Zielwert / Annahme (zu validieren)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Markteintritt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DACH-Region (DE/AT/CH), danach EU-weit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Time-to-MVP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ca. 8–10 Monate ab Projektstart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Plattformen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iOS und Android (Cross-Platform)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Free-zu-Premium-Conversion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3–5 % der aktiven Nutzer (Branchenrichtwert 2–5 %)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Premium-Preis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9,99 €/Monat; 59,99 €/Jahr; 199 € Lifetime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Ziel-CAC (geblendet)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4–12 € pro Installation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Kapitalbedarf (18–24 Monate)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ca. 1,2–1,8 Mio. € (Pre-Seed/Seed)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 LTV/CAC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&gt; 3,0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1.7 Mittelbedarf &amp; Vision</w:t>
      </w:r>
    </w:p>
    <w:p>
      <w:pPr>
        <w:jc w:val="both"/>
      </w:pPr>
      <w:r>
        <w:t xml:space="preserve">Zur Finanzierung von Produktentwicklung, Content-Produktion (3D-Animationen, Rezepte), Markteintritt und Compliance wird eine Pre-Seed-/Seed-Runde von ca. 1,2–1,8 Mio. € angestrebt (Runway 18–24 Monate). Vision: FitFusion soll zum führenden, ganzheitlichen Fitness-Begleiter im deutschsprachigen Raum werden und sich zu einer KI-gestützten Gesundheits-Plattform mit Wearable-Integration und Community ausbauen.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One-Pager / Business Model Canvas auf einer Seite: Problem, Lösung, USP, Zielgruppe, Markt (TAM/SAM/SOM-Trichter), Geschäftsmodell, Wettbewerb, Team, Kapitalbedarf – ideal als visuelle Zusammenfassung für Investoren.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Produktvision</w:t>
      </w:r>
    </w:p>
    <w:p>
      <w:pPr>
        <w:pStyle w:val="Heading2"/>
      </w:pPr>
      <w:r>
        <w:t xml:space="preserve">2.1 Vision Statement</w:t>
      </w:r>
    </w:p>
    <w:p>
      <w:pPr>
        <w:jc w:val="both"/>
      </w:pPr>
      <w:r>
        <w:t xml:space="preserve">„Jeder Mensch verdient einen persönlichen Trainer und Ernährungsberater in der Hosentasche.“ FitFusion macht professionelle, individuelle Betreuung für Training und Ernährung für jeden zugänglich – unabhängig von Vorwissen, Budget oder Ausstattung.</w:t>
      </w:r>
    </w:p>
    <w:p>
      <w:pPr>
        <w:pStyle w:val="Heading2"/>
      </w:pPr>
      <w:r>
        <w:t xml:space="preserve">2.2 Mission</w:t>
      </w:r>
    </w:p>
    <w:p>
      <w:pPr>
        <w:jc w:val="both"/>
      </w:pPr>
      <w:r>
        <w:t xml:space="preserve">Wir reduzieren die Komplexität von Fitness und Ernährung auf einen klaren, täglich umsetzbaren Plan, der sich automatisch an den Nutzer anpasst – und halten Menschen durch sichtbare Fortschritte und Motivation langfristig am Ball.</w:t>
      </w:r>
    </w:p>
    <w:p>
      <w:pPr>
        <w:pStyle w:val="Heading2"/>
      </w:pPr>
      <w:r>
        <w:t xml:space="preserve">2.3 Kern-Nutzenversprechen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Säule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Nutzenversprechen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Personalisierung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Pläne basieren auf realen Daten (Alter, Gewicht, Ziel, Erfahrung, Umgebung) statt auf Schema F.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Verzahnung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Training und Ernährung sprechen miteinander – ein Plan, ein System, ein Ziel.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Adaptivität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Die App lernt aus jedem abgeschlossenen Training und passt Belastung und Kalorien an.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Klarheit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Visuelle Führung (3D-Muskelkarte, Animationen) statt Fachjargon.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Motivation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Gamification, Streaks und sichtbarer Fortschritt halten die Nutzer dabei.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Produktprinzipien</w:t>
      </w:r>
    </w:p>
    <w:p>
      <w:pPr>
        <w:numPr>
          <w:ilvl w:val="0"/>
          <w:numId w:val="1"/>
        </w:numPr>
        <w:spacing w:after="60"/>
      </w:pPr>
      <w:r>
        <w:t xml:space="preserve">Guided by default, flexible on demand: Einsteiger werden geführt, Fortgeschrittene können alles anpassen.</w:t>
      </w:r>
    </w:p>
    <w:p>
      <w:pPr>
        <w:numPr>
          <w:ilvl w:val="0"/>
          <w:numId w:val="1"/>
        </w:numPr>
        <w:spacing w:after="60"/>
      </w:pPr>
      <w:r>
        <w:t xml:space="preserve">Show, don't tell: visuelle Erklärung vor Textwüsten.</w:t>
      </w:r>
    </w:p>
    <w:p>
      <w:pPr>
        <w:numPr>
          <w:ilvl w:val="0"/>
          <w:numId w:val="1"/>
        </w:numPr>
        <w:spacing w:after="60"/>
      </w:pPr>
      <w:r>
        <w:t xml:space="preserve">Adaptiv statt statisch: kein Plan ist in Stein gemeißelt.</w:t>
      </w:r>
    </w:p>
    <w:p>
      <w:pPr>
        <w:numPr>
          <w:ilvl w:val="0"/>
          <w:numId w:val="1"/>
        </w:numPr>
        <w:spacing w:after="60"/>
      </w:pPr>
      <w:r>
        <w:t xml:space="preserve">Privacy by design: Gesundheitsdaten werden minimal erhoben und maximal geschützt.</w:t>
      </w:r>
    </w:p>
    <w:p>
      <w:pPr>
        <w:numPr>
          <w:ilvl w:val="0"/>
          <w:numId w:val="1"/>
        </w:numPr>
        <w:spacing w:after="60"/>
      </w:pPr>
      <w:r>
        <w:t xml:space="preserve">Offline-first im Training: das Workout funktioniert auch ohne stabile Verbindung.</w:t>
      </w:r>
    </w:p>
    <w:p>
      <w:pPr>
        <w:pStyle w:val="Heading2"/>
      </w:pPr>
      <w:r>
        <w:t xml:space="preserve">2.5 Langfristige Produktvision (3–5 Jahre)</w:t>
      </w:r>
    </w:p>
    <w:p>
      <w:pPr>
        <w:numPr>
          <w:ilvl w:val="0"/>
          <w:numId w:val="1"/>
        </w:numPr>
        <w:spacing w:after="60"/>
      </w:pPr>
      <w:r>
        <w:t xml:space="preserve">Wearable- und Health-Kit-Integration (Apple Health, Google Fit, Garmin) für automatische Aktivitäts- und Schlafdaten.</w:t>
      </w:r>
    </w:p>
    <w:p>
      <w:pPr>
        <w:numPr>
          <w:ilvl w:val="0"/>
          <w:numId w:val="1"/>
        </w:numPr>
        <w:spacing w:after="60"/>
      </w:pPr>
      <w:r>
        <w:t xml:space="preserve">Community- und Social-Features (Challenges mit Freunden, Bestenlisten, geteilte Pläne).</w:t>
      </w:r>
    </w:p>
    <w:p>
      <w:pPr>
        <w:numPr>
          <w:ilvl w:val="0"/>
          <w:numId w:val="1"/>
        </w:numPr>
        <w:spacing w:after="60"/>
      </w:pPr>
      <w:r>
        <w:t xml:space="preserve">Marktplatz für verifizierte Coaches und Ernährungsberater.</w:t>
      </w:r>
    </w:p>
    <w:p>
      <w:pPr>
        <w:numPr>
          <w:ilvl w:val="0"/>
          <w:numId w:val="1"/>
        </w:numPr>
        <w:spacing w:after="60"/>
      </w:pPr>
      <w:r>
        <w:t xml:space="preserve">Internationale Expansion und Lokalisierung über die DACH-Region hinaus.</w:t>
      </w:r>
    </w:p>
    <w:p>
      <w:pPr>
        <w:numPr>
          <w:ilvl w:val="0"/>
          <w:numId w:val="1"/>
        </w:numPr>
        <w:spacing w:after="60"/>
      </w:pPr>
      <w:r>
        <w:t xml:space="preserve">Ausbau zur präventiven Gesundheitsplattform mit optionaler Krankenkassen-/B2B-Kooperation.</w:t>
      </w:r>
    </w:p>
    <w:p>
      <w:r>
        <w:br w:type="page"/>
      </w:r>
    </w:p>
    <w:p>
      <w:pPr>
        <w:pStyle w:val="Heading1"/>
      </w:pPr>
      <w:r>
        <w:t xml:space="preserve">3. Marktanalyse</w:t>
      </w:r>
    </w:p>
    <w:p>
      <w:pPr>
        <w:pStyle w:val="Heading2"/>
      </w:pPr>
      <w:r>
        <w:t xml:space="preserve">3.1 Marktgröße (TAM / SAM / SOM)</w:t>
      </w:r>
    </w:p>
    <w:p>
      <w:pPr>
        <w:jc w:val="both"/>
      </w:pPr>
      <w:r>
        <w:t xml:space="preserve">Die folgende Schätzung dient der Größenordnung und ist vor Finanzierungsrunden mit aktuellen Quellen zu untermauern.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Ebene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Definition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Schätzung (illustrativ)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TAM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Globaler Markt für Fitness-/Ernährungs-Apps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zweistelliger Mrd.-USD-Bereich, CAGR ~14–25 %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SAM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Deutschsprachiger Markt (DACH), abo-fitnessaffine Nutzer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mehrere hundert Mio. € p. a.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SOM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Realistisch erreichbarer Anteil in 3 Jahren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niedriger zweistelliger Mio.-€-Umsatz möglich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Markttrends</w:t>
      </w:r>
    </w:p>
    <w:p>
      <w:pPr>
        <w:numPr>
          <w:ilvl w:val="0"/>
          <w:numId w:val="1"/>
        </w:numPr>
        <w:spacing w:after="60"/>
      </w:pPr>
      <w:r>
        <w:t xml:space="preserve">KI-Coaching: personalisierte, adaptive Pläne werden vom Differenzierungs- zum Erwartungsmerkmal.</w:t>
      </w:r>
    </w:p>
    <w:p>
      <w:pPr>
        <w:numPr>
          <w:ilvl w:val="0"/>
          <w:numId w:val="1"/>
        </w:numPr>
        <w:spacing w:after="60"/>
      </w:pPr>
      <w:r>
        <w:t xml:space="preserve">Gewichtsmanagement im Fokus: gesellschaftlich und durch neue Abnehm-Trends getriebene Nachfrage.</w:t>
      </w:r>
    </w:p>
    <w:p>
      <w:pPr>
        <w:numPr>
          <w:ilvl w:val="0"/>
          <w:numId w:val="1"/>
        </w:numPr>
        <w:spacing w:after="60"/>
      </w:pPr>
      <w:r>
        <w:t xml:space="preserve">Home- und Hybrid-Training: Nachfrage nach equipment-flexiblen Lösungen bleibt hoch.</w:t>
      </w:r>
    </w:p>
    <w:p>
      <w:pPr>
        <w:numPr>
          <w:ilvl w:val="0"/>
          <w:numId w:val="1"/>
        </w:numPr>
        <w:spacing w:after="60"/>
      </w:pPr>
      <w:r>
        <w:t xml:space="preserve">Wearables &amp; Datenintegration: Nutzer erwarten Anbindung an Health-Plattformen.</w:t>
      </w:r>
    </w:p>
    <w:p>
      <w:pPr>
        <w:numPr>
          <w:ilvl w:val="0"/>
          <w:numId w:val="1"/>
        </w:numPr>
        <w:spacing w:after="60"/>
      </w:pPr>
      <w:r>
        <w:t xml:space="preserve">Abo-Müdigkeit: hoher Wert pro Abo und eine überzeugende Free-Erfahrung werden wichtiger.</w:t>
      </w:r>
    </w:p>
    <w:p>
      <w:pPr>
        <w:numPr>
          <w:ilvl w:val="0"/>
          <w:numId w:val="1"/>
        </w:numPr>
        <w:spacing w:after="60"/>
      </w:pPr>
      <w:r>
        <w:t xml:space="preserve">Datenschutz-Sensibilität: gerade bei Gesundheitsdaten ein zunehmendes Kauf- und Vertrauenskriterium (DSGVO als Wettbewerbsvorteil).</w:t>
      </w:r>
    </w:p>
    <w:p>
      <w:pPr>
        <w:pStyle w:val="Heading2"/>
      </w:pPr>
      <w:r>
        <w:t xml:space="preserve">3.3 Wettbewerbsanalyse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2"/>
        <w:gridCol w:w="2629"/>
        <w:gridCol w:w="2629"/>
        <w:gridCol w:w="2628"/>
      </w:tblGrid>
      <w:tr>
        <w:trPr>
          <w:tblHeader/>
        </w:trPr>
        <w:tc>
          <w:tcPr>
            <w:tcW w:w="175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Wettbewerber</w:t>
            </w:r>
          </w:p>
        </w:tc>
        <w:tc>
          <w:tcPr>
            <w:tcW w:w="262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Fokus</w:t>
            </w:r>
          </w:p>
        </w:tc>
        <w:tc>
          <w:tcPr>
            <w:tcW w:w="262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Stärke</w:t>
            </w:r>
          </w:p>
        </w:tc>
        <w:tc>
          <w:tcPr>
            <w:tcW w:w="26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Schwäche / Lücke</w:t>
            </w:r>
          </w:p>
        </w:tc>
      </w:tr>
      <w:tr>
        <w:tc>
          <w:tcPr>
            <w:tcW w:w="175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MyFitnessPal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Ernährung/Kalorien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Riesige Lebensmittel-Datenbank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Schwaches Training; wenig Verzahnung</w:t>
            </w:r>
          </w:p>
        </w:tc>
      </w:tr>
      <w:tr>
        <w:tc>
          <w:tcPr>
            <w:tcW w:w="175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Yazio (DE)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Ernährung/Abnehmen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Starke DACH-Marke, gutes UX</w:t>
            </w:r>
          </w:p>
        </w:tc>
        <w:tc>
          <w:tcPr>
            <w:tcW w:w="26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Kaum Trainingsführung</w:t>
            </w:r>
          </w:p>
        </w:tc>
      </w:tr>
      <w:tr>
        <w:tc>
          <w:tcPr>
            <w:tcW w:w="175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Freeletics (DE)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Bodyweight/KI-Coach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Adaptiver Coach, Marke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Ernährung sekundär; Geräte begrenzt</w:t>
            </w:r>
          </w:p>
        </w:tc>
      </w:tr>
      <w:tr>
        <w:tc>
          <w:tcPr>
            <w:tcW w:w="175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Gymondo (DE)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Video-Kurse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Content-Qualität</w:t>
            </w:r>
          </w:p>
        </w:tc>
        <w:tc>
          <w:tcPr>
            <w:tcW w:w="26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Wenig individualisiertes Krafttraining</w:t>
            </w:r>
          </w:p>
        </w:tc>
      </w:tr>
      <w:tr>
        <w:tc>
          <w:tcPr>
            <w:tcW w:w="175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Fitbod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KI-Krafttraining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Adaptive Splits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Nur Training; US-zentriert</w:t>
            </w:r>
          </w:p>
        </w:tc>
      </w:tr>
      <w:tr>
        <w:tc>
          <w:tcPr>
            <w:tcW w:w="175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Hevy / Strong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Workout-Logging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Beliebt bei Fortgeschrittenen</w:t>
            </w:r>
          </w:p>
        </w:tc>
        <w:tc>
          <w:tcPr>
            <w:tcW w:w="26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Kein Coaching, keine Ernährung</w:t>
            </w:r>
          </w:p>
        </w:tc>
      </w:tr>
      <w:tr>
        <w:tc>
          <w:tcPr>
            <w:tcW w:w="175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Lifesum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Ernährung</w:t>
            </w:r>
          </w:p>
        </w:tc>
        <w:tc>
          <w:tcPr>
            <w:tcW w:w="262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Schönes Design</w:t>
            </w:r>
          </w:p>
        </w:tc>
        <w:tc>
          <w:tcPr>
            <w:tcW w:w="26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Training schwach</w:t>
            </w:r>
          </w:p>
        </w:tc>
      </w:tr>
      <w:tr>
        <w:tc>
          <w:tcPr>
            <w:tcW w:w="175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Centr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Premium-Lifestyle</w:t>
            </w:r>
          </w:p>
        </w:tc>
        <w:tc>
          <w:tcPr>
            <w:tcW w:w="262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Promi-Marke, Content</w:t>
            </w:r>
          </w:p>
        </w:tc>
        <w:tc>
          <w:tcPr>
            <w:tcW w:w="26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Teuer; wenig adaptiv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Wettbewerbslücke &amp; Positionierung</w:t>
      </w:r>
    </w:p>
    <w:p>
      <w:pPr>
        <w:jc w:val="both"/>
      </w:pPr>
      <w:r>
        <w:t xml:space="preserve">Kein etablierter Anbieter löst Training und Ernährung gleichermaßen stark und adaptiv verzahnt – genau hier positioniert sich FitFusion. Sekundäre Differenzierung: visuelle Trainingsführung (interaktive Muskelkarte + 3D-Animationen), umgebungsbasierte Übungsauswahl und konsequente DSGVO-Konformität als Vertrauensargument im DACH-Markt.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Positionierungs-Matrix (2x2): X-Achse „Trainingstiefe“, Y-Achse „Ernährungstiefe“. Wettbewerber einordnen; FitFusion oben rechts als einziger Anbieter mit hoher Tiefe in beiden Dimensionen.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Zielgruppenanalyse</w:t>
      </w:r>
    </w:p>
    <w:p>
      <w:pPr>
        <w:pStyle w:val="Heading2"/>
      </w:pPr>
      <w:r>
        <w:t xml:space="preserve">4.1 Kernsegmente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Segment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Primäres Bedürfnis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Einsteiger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Wenig Erfahrung, unsicher, überfordert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Geführter, einfacher Einstieg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Studio-Besucher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Trainieren regelmäßig im Gym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Struktur, Progression, Abwechslung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Home-Gym-Nutzer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Begrenztes Equipment zu Hause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Pläne für vorhandene Geräte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Gewichts-Ziel-Gruppe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Möchten ab- oder zunehmen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Klares Defizit/Überschuss + Begleitung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Personas</w:t>
      </w:r>
    </w:p>
    <w:p>
      <w:pPr>
        <w:pStyle w:val="Heading3"/>
      </w:pPr>
      <w:r>
        <w:t xml:space="preserve">Persona 1 – Lena, 27, Einsteigerin</w:t>
      </w:r>
    </w:p>
    <w:p>
      <w:pPr>
        <w:numPr>
          <w:ilvl w:val="0"/>
          <w:numId w:val="1"/>
        </w:numPr>
        <w:spacing w:after="60"/>
      </w:pPr>
      <w:r>
        <w:t xml:space="preserve">Ziel: Abnehmen und sich wohler fühlen; trainiert zu Hause ohne Equipment.</w:t>
      </w:r>
    </w:p>
    <w:p>
      <w:pPr>
        <w:numPr>
          <w:ilvl w:val="0"/>
          <w:numId w:val="1"/>
        </w:numPr>
        <w:spacing w:after="60"/>
      </w:pPr>
      <w:r>
        <w:t xml:space="preserve">Pain Points: überfordert von Informationen, wenig Zeit, schnell demotiviert.</w:t>
      </w:r>
    </w:p>
    <w:p>
      <w:pPr>
        <w:numPr>
          <w:ilvl w:val="0"/>
          <w:numId w:val="1"/>
        </w:numPr>
        <w:spacing w:after="60"/>
      </w:pPr>
      <w:r>
        <w:t xml:space="preserve">Erwartung: einfacher, geführter Plan; klare tägliche To-dos; sichtbare Erfolge.</w:t>
      </w:r>
    </w:p>
    <w:p>
      <w:pPr>
        <w:pStyle w:val="Heading3"/>
      </w:pPr>
      <w:r>
        <w:t xml:space="preserve">Persona 2 – Markus, 34, Studio-Gänger</w:t>
      </w:r>
    </w:p>
    <w:p>
      <w:pPr>
        <w:numPr>
          <w:ilvl w:val="0"/>
          <w:numId w:val="1"/>
        </w:numPr>
        <w:spacing w:after="60"/>
      </w:pPr>
      <w:r>
        <w:t xml:space="preserve">Ziel: Muskelaufbau; trainiert 4x/Woche im Fitnessstudio (mittleres Level).</w:t>
      </w:r>
    </w:p>
    <w:p>
      <w:pPr>
        <w:numPr>
          <w:ilvl w:val="0"/>
          <w:numId w:val="1"/>
        </w:numPr>
        <w:spacing w:after="60"/>
      </w:pPr>
      <w:r>
        <w:t xml:space="preserve">Pain Points: Plateau, unsichere Ernährungsmakros, fehlende Progression.</w:t>
      </w:r>
    </w:p>
    <w:p>
      <w:pPr>
        <w:numPr>
          <w:ilvl w:val="0"/>
          <w:numId w:val="1"/>
        </w:numPr>
        <w:spacing w:after="60"/>
      </w:pPr>
      <w:r>
        <w:t xml:space="preserve">Erwartung: strukturierter Split, Makro-Tracking, das zum Training passt, Statistiken.</w:t>
      </w:r>
    </w:p>
    <w:p>
      <w:pPr>
        <w:pStyle w:val="Heading3"/>
      </w:pPr>
      <w:r>
        <w:t xml:space="preserve">Persona 3 – Sandra, 41, Wiedereinsteigerin</w:t>
      </w:r>
    </w:p>
    <w:p>
      <w:pPr>
        <w:numPr>
          <w:ilvl w:val="0"/>
          <w:numId w:val="1"/>
        </w:numPr>
        <w:spacing w:after="60"/>
      </w:pPr>
      <w:r>
        <w:t xml:space="preserve">Ziel: allgemeine Fitness; Home-Gym mit Kurzhanteln; sehr wenig Zeit.</w:t>
      </w:r>
    </w:p>
    <w:p>
      <w:pPr>
        <w:numPr>
          <w:ilvl w:val="0"/>
          <w:numId w:val="1"/>
        </w:numPr>
        <w:spacing w:after="60"/>
      </w:pPr>
      <w:r>
        <w:t xml:space="preserve">Pain Points: Zeitmangel, Angst vor Verletzungen, Motivation im Alltag.</w:t>
      </w:r>
    </w:p>
    <w:p>
      <w:pPr>
        <w:numPr>
          <w:ilvl w:val="0"/>
          <w:numId w:val="1"/>
        </w:numPr>
        <w:spacing w:after="60"/>
      </w:pPr>
      <w:r>
        <w:t xml:space="preserve">Erwartung: kurze effiziente Workouts, korrekte Ausführung (Animationen), Flexibilität.</w:t>
      </w:r>
    </w:p>
    <w:p>
      <w:pPr>
        <w:pStyle w:val="Heading2"/>
      </w:pPr>
      <w:r>
        <w:t xml:space="preserve">4.3 Jobs-to-be-Done</w:t>
      </w:r>
    </w:p>
    <w:p>
      <w:pPr>
        <w:numPr>
          <w:ilvl w:val="0"/>
          <w:numId w:val="1"/>
        </w:numPr>
        <w:spacing w:after="60"/>
      </w:pPr>
      <w:r>
        <w:t xml:space="preserve">„Hilf mir anzufangen, ohne dass ich Fehler mache.“</w:t>
      </w:r>
    </w:p>
    <w:p>
      <w:pPr>
        <w:numPr>
          <w:ilvl w:val="0"/>
          <w:numId w:val="1"/>
        </w:numPr>
        <w:spacing w:after="60"/>
      </w:pPr>
      <w:r>
        <w:t xml:space="preserve">„Sag mir täglich genau, was ich trainieren und essen soll.“</w:t>
      </w:r>
    </w:p>
    <w:p>
      <w:pPr>
        <w:numPr>
          <w:ilvl w:val="0"/>
          <w:numId w:val="1"/>
        </w:numPr>
        <w:spacing w:after="60"/>
      </w:pPr>
      <w:r>
        <w:t xml:space="preserve">„Zeig mir, dass sich meine Mühe lohnt.“</w:t>
      </w:r>
    </w:p>
    <w:p>
      <w:pPr>
        <w:numPr>
          <w:ilvl w:val="0"/>
          <w:numId w:val="1"/>
        </w:numPr>
        <w:spacing w:after="60"/>
      </w:pPr>
      <w:r>
        <w:t xml:space="preserve">„Pass den Plan an, wenn sich mein Leben ändert.“</w:t>
      </w:r>
    </w:p>
    <w:p>
      <w:r>
        <w:br w:type="page"/>
      </w:r>
    </w:p>
    <w:p>
      <w:pPr>
        <w:pStyle w:val="Heading1"/>
      </w:pPr>
      <w:r>
        <w:t xml:space="preserve">5. Funktionsübersicht</w:t>
      </w:r>
    </w:p>
    <w:p>
      <w:pPr>
        <w:jc w:val="both"/>
      </w:pPr>
      <w:r>
        <w:t xml:space="preserve">Dieses Kapitel beschreibt den vollständigen Funktionsumfang, gegliedert nach Onboarding, Training, Ernährung, Fortschritt, Gamification und Premium. Die Priorisierung (MVP vs. später) ist am Kapitelende als MoSCoW-Tabelle zusammengefasst.</w:t>
      </w:r>
    </w:p>
    <w:p>
      <w:pPr>
        <w:pStyle w:val="Heading2"/>
      </w:pPr>
      <w:r>
        <w:t xml:space="preserve">5.1 Onboarding</w:t>
      </w:r>
    </w:p>
    <w:p>
      <w:pPr>
        <w:jc w:val="both"/>
      </w:pPr>
      <w:r>
        <w:t xml:space="preserve">Vier Schritte führen den Nutzer von der Registrierung zum fertigen Plan. Datenschutzhinweis: Körper- und Gesundheitsdaten sind besondere Kategorien (Art. 9 DSGVO) – Erhebung nur mit ausdrücklicher Einwilligung und Datenminimierung (siehe Kapitel 7).</w:t>
      </w:r>
    </w:p>
    <w:p>
      <w:pPr>
        <w:pStyle w:val="Heading3"/>
      </w:pPr>
      <w:r>
        <w:t xml:space="preserve">Schritt 1 – Persönliche Daten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Pflichtfelder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Optionale Felder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Vorname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Alter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Geschlecht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Körpergewicht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Körpergröße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Aktivitätslevel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Allergien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 xml:space="preserve">Ernährungsvorlieben (z. B. vegetarisch, vegan)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Schritt 2 – Trainingserfahrung</w:t>
      </w:r>
    </w:p>
    <w:p>
      <w:pPr>
        <w:jc w:val="both"/>
      </w:pPr>
      <w:r>
        <w:t xml:space="preserve">Auswahl: Anfänger / Etwas erfahren / Fortgeschritten / Profi. Die Auswahl steuert Übungsauswahl, Volumen, Intensität und Progressionsgeschwindigkeit.</w:t>
      </w:r>
    </w:p>
    <w:p>
      <w:pPr>
        <w:pStyle w:val="Heading3"/>
      </w:pPr>
      <w:r>
        <w:t xml:space="preserve">Schritt 3 – Trainingsumgebung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Umgebung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Verfügbarkeit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Konsequenz für Übungsauswahl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Fitnessstudio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Vollständiger Gerätezugang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Gesamte Übungsdatenbank verfügbar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Home-Gym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Begrenzte Geräte</w:t>
            </w:r>
          </w:p>
        </w:tc>
        <w:tc>
          <w:tcPr>
            <w:tcW w:w="385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Filter auf vorhandenes Equipment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Ohne Equipment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Bodyweight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Nur Körpergewichtsübungen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Schritt 4 – Fitnessziel</w:t>
      </w:r>
    </w:p>
    <w:p>
      <w:pPr>
        <w:numPr>
          <w:ilvl w:val="0"/>
          <w:numId w:val="1"/>
        </w:numPr>
        <w:spacing w:after="60"/>
      </w:pPr>
      <w:r>
        <w:t xml:space="preserve">Abnehmen, Muskelaufbau, Kraftsteigerung, Ausdauer verbessern, Allgemeine Fitness, Körper definieren.</w:t>
      </w:r>
    </w:p>
    <w:p>
      <w:pPr>
        <w:numPr>
          <w:ilvl w:val="0"/>
          <w:numId w:val="1"/>
        </w:numPr>
        <w:spacing w:after="60"/>
      </w:pPr>
      <w:r>
        <w:t xml:space="preserve">Bei „Abnehmen“ zusätzlich: Traumgewicht und Zielzeitraum → daraus berechnet die App ein sicheres Kaloriendefizit und einen realistischen Wochen-Zielwert.</w:t>
      </w:r>
    </w:p>
    <w:p>
      <w:pPr>
        <w:numPr>
          <w:ilvl w:val="0"/>
          <w:numId w:val="2"/>
        </w:numPr>
        <w:spacing w:after="60"/>
      </w:pPr>
      <w:r>
        <w:t xml:space="preserve">Onboarding in unter 2 Minuten abschließbar</w:t>
      </w:r>
    </w:p>
    <w:p>
      <w:pPr>
        <w:numPr>
          <w:ilvl w:val="0"/>
          <w:numId w:val="2"/>
        </w:numPr>
        <w:spacing w:after="60"/>
      </w:pPr>
      <w:r>
        <w:t xml:space="preserve">Fortschrittsanzeige über die 4 Schritte</w:t>
      </w:r>
    </w:p>
    <w:p>
      <w:pPr>
        <w:numPr>
          <w:ilvl w:val="0"/>
          <w:numId w:val="2"/>
        </w:numPr>
        <w:spacing w:after="60"/>
      </w:pPr>
      <w:r>
        <w:t xml:space="preserve">Einwilligung für Gesundheitsdaten getrennt und transparent eingeholt</w:t>
      </w:r>
    </w:p>
    <w:p>
      <w:pPr>
        <w:numPr>
          <w:ilvl w:val="0"/>
          <w:numId w:val="2"/>
        </w:numPr>
        <w:spacing w:after="60"/>
      </w:pPr>
      <w:r>
        <w:t xml:space="preserve">Eingaben jederzeit im Profil änderbar (Plan rekalkuliert automatisch)</w:t>
      </w:r>
    </w:p>
    <w:p>
      <w:pPr>
        <w:pStyle w:val="Heading2"/>
      </w:pPr>
      <w:r>
        <w:t xml:space="preserve">5.2 Trainingsbereich</w:t>
      </w:r>
    </w:p>
    <w:p>
      <w:pPr>
        <w:pStyle w:val="Heading3"/>
      </w:pPr>
      <w:r>
        <w:t xml:space="preserve">5.2.1 Interaktive Muskelkarte</w:t>
      </w:r>
    </w:p>
    <w:p>
      <w:pPr>
        <w:numPr>
          <w:ilvl w:val="0"/>
          <w:numId w:val="1"/>
        </w:numPr>
        <w:spacing w:after="60"/>
      </w:pPr>
      <w:r>
        <w:t xml:space="preserve">Zwei Körpermodelle (Mann/Frau), jeweils Vorder- und Rückansicht.</w:t>
      </w:r>
    </w:p>
    <w:p>
      <w:pPr>
        <w:numPr>
          <w:ilvl w:val="0"/>
          <w:numId w:val="1"/>
        </w:numPr>
        <w:spacing w:after="60"/>
      </w:pPr>
      <w:r>
        <w:t xml:space="preserve">Anklickbare Muskelgruppen; ausgewählter Muskel wird rot hervorgehoben.</w:t>
      </w:r>
    </w:p>
    <w:p>
      <w:pPr>
        <w:numPr>
          <w:ilvl w:val="0"/>
          <w:numId w:val="1"/>
        </w:numPr>
        <w:spacing w:after="60"/>
      </w:pPr>
      <w:r>
        <w:t xml:space="preserve">Mehrfachauswahl möglich; Anzeige von Muskelinformationen bei Auswahl.</w:t>
      </w:r>
    </w:p>
    <w:p>
      <w:pPr>
        <w:numPr>
          <w:ilvl w:val="0"/>
          <w:numId w:val="1"/>
        </w:numPr>
        <w:spacing w:after="60"/>
      </w:pPr>
      <w:r>
        <w:t xml:space="preserve">Abgedeckte Gruppen u. a.: Brust, Rücken, Schultern, Bizeps, Trizeps, Bauch, Beine, Waden, Gesäß.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UI-Mockup der Muskelkarte: 3D-/SVG-Körpermodell mit Hotspots, rot markierter Auswahl und seitlichem Info-Panel pro Muskel (Funktion, zugehörige Übungen).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5.2.2 Übungsdatenbank</w:t>
      </w:r>
    </w:p>
    <w:p>
      <w:pPr>
        <w:jc w:val="both"/>
      </w:pPr>
      <w:r>
        <w:t xml:space="preserve">Jeder Muskel ist mit zahlreichen Übungen verknüpft, gestaffelt nach Anfänger-, Fortgeschrittenen- und Profiübungen.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Attribut pro Übung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Name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Eindeutiger Übungsname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Schwierigkeitsgrad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Anfänger / Fortgeschritten / Profi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Benötigtes Equipment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z. B. Langhantel, Kurzhantel, Maschine, keines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Zielmuskel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Primär- und Sekundärmuskulatur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Beschreibung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Kurzbeschreibung und Trainingsreiz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Schritt-für-Schritt-Anleitung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Detaillierte Ausführung in Einzelschritten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5.2.3 Übungsanimationen</w:t>
      </w:r>
    </w:p>
    <w:p>
      <w:pPr>
        <w:numPr>
          <w:ilvl w:val="0"/>
          <w:numId w:val="1"/>
        </w:numPr>
        <w:spacing w:after="60"/>
      </w:pPr>
      <w:r>
        <w:t xml:space="preserve">Animiertes 3D-Modell der korrekten Ausführung bei Auswahl einer Übung.</w:t>
      </w:r>
    </w:p>
    <w:p>
      <w:pPr>
        <w:numPr>
          <w:ilvl w:val="0"/>
          <w:numId w:val="1"/>
        </w:numPr>
        <w:spacing w:after="60"/>
      </w:pPr>
      <w:r>
        <w:t xml:space="preserve">Hinweise zur Fehlervermeidung und Hervorhebung der Zielmuskeln.</w:t>
      </w:r>
    </w:p>
    <w:p>
      <w:pPr>
        <w:numPr>
          <w:ilvl w:val="0"/>
          <w:numId w:val="1"/>
        </w:numPr>
        <w:spacing w:after="60"/>
      </w:pPr>
      <w:r>
        <w:t xml:space="preserve">Optional: Videoanleitung und Sprachanleitung (Premium / spätere Ausbaustufe).</w:t>
      </w:r>
    </w:p>
    <w:p>
      <w:pPr>
        <w:pStyle w:val="Heading3"/>
      </w:pPr>
      <w:r>
        <w:t xml:space="preserve">5.2.4 Trainingsfortschritt</w:t>
      </w:r>
    </w:p>
    <w:p>
      <w:pPr>
        <w:jc w:val="both"/>
      </w:pPr>
      <w:r>
        <w:t xml:space="preserve">Nach jeder Übung bestätigt der Nutzer über den Button „Übung abgeschlossen“. Gespeichert werden: Wiederholungen, Gewicht, Dauer und Datum. Diese Daten speisen Progression und Statistiken.</w:t>
      </w:r>
    </w:p>
    <w:p>
      <w:pPr>
        <w:pStyle w:val="Heading3"/>
      </w:pPr>
      <w:r>
        <w:t xml:space="preserve">5.2.5 Automatische Trainingspläne</w:t>
      </w:r>
    </w:p>
    <w:p>
      <w:pPr>
        <w:jc w:val="both"/>
      </w:pPr>
      <w:r>
        <w:t xml:space="preserve">Die App generiert automatisch tägliche Trainingspläne und optimale Muskelkombinationen (Splits). Beispiel eines 5-Tage-Splits: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Tag</w:t>
            </w:r>
          </w:p>
        </w:tc>
        <w:tc>
          <w:tcPr>
            <w:tcW w:w="7710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Fokus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 1</w:t>
            </w:r>
          </w:p>
        </w:tc>
        <w:tc>
          <w:tcPr>
            <w:tcW w:w="771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Brust + Trizeps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 2</w:t>
            </w:r>
          </w:p>
        </w:tc>
        <w:tc>
          <w:tcPr>
            <w:tcW w:w="7710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Rücken + Bizeps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 3</w:t>
            </w:r>
          </w:p>
        </w:tc>
        <w:tc>
          <w:tcPr>
            <w:tcW w:w="771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Beine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 4</w:t>
            </w:r>
          </w:p>
        </w:tc>
        <w:tc>
          <w:tcPr>
            <w:tcW w:w="7710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Schultern + Bauch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 5</w:t>
            </w:r>
          </w:p>
        </w:tc>
        <w:tc>
          <w:tcPr>
            <w:tcW w:w="771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Cardio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Die Engine berücksichtigt Regeneration (kein hartes Training derselben Muskelgruppe an Folgetagen), Ziel, verfügbare Trainingstage und Erfahrungslevel. Details zur KI siehe Kapitel 6.8.</w:t>
      </w:r>
    </w:p>
    <w:p>
      <w:pPr>
        <w:numPr>
          <w:ilvl w:val="0"/>
          <w:numId w:val="2"/>
        </w:numPr>
        <w:spacing w:after="60"/>
      </w:pPr>
      <w:r>
        <w:t xml:space="preserve">Split passt sich an Anzahl der Trainingstage an (z. B. 3er-, 4er-, 5er-Split)</w:t>
      </w:r>
    </w:p>
    <w:p>
      <w:pPr>
        <w:numPr>
          <w:ilvl w:val="0"/>
          <w:numId w:val="2"/>
        </w:numPr>
        <w:spacing w:after="60"/>
      </w:pPr>
      <w:r>
        <w:t xml:space="preserve">Regenerationslogik verhindert Überlastung einzelner Muskelgruppen</w:t>
      </w:r>
    </w:p>
    <w:p>
      <w:pPr>
        <w:numPr>
          <w:ilvl w:val="0"/>
          <w:numId w:val="2"/>
        </w:numPr>
        <w:spacing w:after="60"/>
      </w:pPr>
      <w:r>
        <w:t xml:space="preserve">Übungsauswahl respektiert Equipment und Level</w:t>
      </w:r>
    </w:p>
    <w:p>
      <w:pPr>
        <w:numPr>
          <w:ilvl w:val="0"/>
          <w:numId w:val="2"/>
        </w:numPr>
        <w:spacing w:after="60"/>
      </w:pPr>
      <w:r>
        <w:t xml:space="preserve">Plan jederzeit manuell anpassbar (Premium: vollständig individuell)</w:t>
      </w:r>
    </w:p>
    <w:p>
      <w:pPr>
        <w:pStyle w:val="Heading2"/>
      </w:pPr>
      <w:r>
        <w:t xml:space="preserve">5.3 Ernährungsbereich</w:t>
      </w:r>
    </w:p>
    <w:p>
      <w:pPr>
        <w:jc w:val="both"/>
      </w:pPr>
      <w:r>
        <w:t xml:space="preserve">Ernährungspläne basieren auf Gewicht, Alter, Geschlecht, Trainingsziel und Aktivitätslevel und sind mit dem Trainingsvolumen verknüpft.</w:t>
      </w:r>
    </w:p>
    <w:p>
      <w:pPr>
        <w:pStyle w:val="Heading3"/>
      </w:pPr>
      <w:r>
        <w:t xml:space="preserve">5.3.1 Ernährungsziele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Ziel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Kalorienstrategie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Abnehmen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Kaloriendefizit (moderat, gesundheitsverträglich)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Muskelaufbau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Kalorienüberschuss (kontrolliert)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Fitness / Erhaltung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Erhaltungskalorien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5.3.2 Automatische Berechnung</w:t>
      </w:r>
    </w:p>
    <w:p>
      <w:pPr>
        <w:numPr>
          <w:ilvl w:val="0"/>
          <w:numId w:val="1"/>
        </w:numPr>
        <w:spacing w:after="60"/>
      </w:pPr>
      <w:r>
        <w:t xml:space="preserve">Kalorienbedarf (Grundumsatz nach anerkannter Formel + Aktivitäts- und Trainingsfaktor).</w:t>
      </w:r>
    </w:p>
    <w:p>
      <w:pPr>
        <w:numPr>
          <w:ilvl w:val="0"/>
          <w:numId w:val="1"/>
        </w:numPr>
        <w:spacing w:after="60"/>
      </w:pPr>
      <w:r>
        <w:t xml:space="preserve">Proteinbedarf (zielabhängig, z. B. erhöht bei Muskelaufbau/Definition).</w:t>
      </w:r>
    </w:p>
    <w:p>
      <w:pPr>
        <w:numPr>
          <w:ilvl w:val="0"/>
          <w:numId w:val="1"/>
        </w:numPr>
        <w:spacing w:after="60"/>
      </w:pPr>
      <w:r>
        <w:t xml:space="preserve">Kohlenhydrat- und Fettbedarf als abgestimmte Makroverteilung.</w:t>
      </w:r>
    </w:p>
    <w:p>
      <w:pPr>
        <w:pStyle w:val="Heading3"/>
      </w:pPr>
      <w:r>
        <w:t xml:space="preserve">5.3.3 Ernährungsplan</w:t>
      </w:r>
    </w:p>
    <w:p>
      <w:pPr>
        <w:numPr>
          <w:ilvl w:val="0"/>
          <w:numId w:val="1"/>
        </w:numPr>
        <w:spacing w:after="60"/>
      </w:pPr>
      <w:r>
        <w:t xml:space="preserve">Tägliche Anzeige: Frühstück, Mittagessen, Abendessen, Snacks.</w:t>
      </w:r>
    </w:p>
    <w:p>
      <w:pPr>
        <w:numPr>
          <w:ilvl w:val="0"/>
          <w:numId w:val="1"/>
        </w:numPr>
        <w:spacing w:after="60"/>
      </w:pPr>
      <w:r>
        <w:t xml:space="preserve">Optional: Einkaufsliste, Rezeptvorschläge, Makro-Tracking.</w:t>
      </w:r>
    </w:p>
    <w:p>
      <w:pPr>
        <w:numPr>
          <w:ilvl w:val="0"/>
          <w:numId w:val="1"/>
        </w:numPr>
        <w:spacing w:after="60"/>
      </w:pPr>
      <w:r>
        <w:t xml:space="preserve">Berücksichtigung von Allergien und Ernährungsvorlieben aus dem Onboarding.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Hinweis (rechtlich): </w:t>
            </w:r>
            <w:r>
              <w:rPr>
                <w:sz w:val="20"/>
              </w:rPr>
              <w:t xml:space="preserve">Ernährungsempfehlungen sind als allgemeine Lifestyle-Information zu positionieren, nicht als medizinische oder therapeutische Beratung. Klarer Disclaimer und Vermeidung von Health Claims (VO (EG) 1924/2006) erforderlich; siehe Kapitel 7 und 12.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Fortschrittsbereich</w:t>
      </w:r>
    </w:p>
    <w:p>
      <w:pPr>
        <w:jc w:val="both"/>
      </w:pPr>
      <w:r>
        <w:t xml:space="preserve">Ein Dashboard bündelt alle Fortschrittsdaten und macht Erfolge sichtbar.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Bereich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Visualisierung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Gewicht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Startgewicht, aktuelles Gewicht, Verlauf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Liniendiagramm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Training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Trainingshistorie, Volumen, persönliche Rekorde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Balken / Heatmap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Erreichte Ziele, Zielnähe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Fortschrittsbalken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Konsistenz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Streaks, aktive Tage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Kalender / Streak-Counter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Statistik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Aggregierte Kennzahlen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Karten / KPIs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Gamification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Beschreibung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Wirkung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Levelsystem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XP für abgeschlossene Workouts/Tage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Langfristige Bindung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Achievements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Erfolge für Meilensteine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Belohnung, Stolz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Badges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Sammelbare Abzeichen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Statussymbol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Tagesziele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Tägliche Mini-Ziele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Tagesroutine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Challenges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Zeitlich begrenzte Aufgaben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Aktivierung, Viralität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Streaks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Serien aktiver Tage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Gewohnheitsbildung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Engagement-Loop-Diagramm: Trigger (Push) → Aktion (Workout) → Belohnung (XP/Badge/Streak) → Investment (Fortschritt sichtbar) → erneuter Trigger.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5.6 Premium-Funktionen</w:t>
      </w:r>
    </w:p>
    <w:p>
      <w:pPr>
        <w:numPr>
          <w:ilvl w:val="0"/>
          <w:numId w:val="1"/>
        </w:numPr>
        <w:spacing w:after="60"/>
      </w:pPr>
      <w:r>
        <w:t xml:space="preserve">KI-Coach (dialogbasierte Anpassung, Motivation, Fragen).</w:t>
      </w:r>
    </w:p>
    <w:p>
      <w:pPr>
        <w:numPr>
          <w:ilvl w:val="0"/>
          <w:numId w:val="1"/>
        </w:numPr>
        <w:spacing w:after="60"/>
      </w:pPr>
      <w:r>
        <w:t xml:space="preserve">Erweiterte Ernährungspläne (mehr Rezepte, Varianten, automatische Einkaufslisten).</w:t>
      </w:r>
    </w:p>
    <w:p>
      <w:pPr>
        <w:numPr>
          <w:ilvl w:val="0"/>
          <w:numId w:val="1"/>
        </w:numPr>
        <w:spacing w:after="60"/>
      </w:pPr>
      <w:r>
        <w:t xml:space="preserve">Erweiterte Statistiken und Analysen.</w:t>
      </w:r>
    </w:p>
    <w:p>
      <w:pPr>
        <w:numPr>
          <w:ilvl w:val="0"/>
          <w:numId w:val="1"/>
        </w:numPr>
        <w:spacing w:after="60"/>
      </w:pPr>
      <w:r>
        <w:t xml:space="preserve">Vollständig individuelle Trainingspläne.</w:t>
      </w:r>
    </w:p>
    <w:p>
      <w:pPr>
        <w:numPr>
          <w:ilvl w:val="0"/>
          <w:numId w:val="1"/>
        </w:numPr>
        <w:spacing w:after="60"/>
      </w:pPr>
      <w:r>
        <w:t xml:space="preserve">Videoübungen und Sprachanleitung.</w:t>
      </w:r>
    </w:p>
    <w:p>
      <w:pPr>
        <w:pStyle w:val="Heading2"/>
      </w:pPr>
      <w:r>
        <w:t xml:space="preserve">5.7 Feature-Priorisierung (MoSCoW)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Priorität</w:t>
            </w:r>
          </w:p>
        </w:tc>
        <w:tc>
          <w:tcPr>
            <w:tcW w:w="7710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Features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Must (MVP)</w:t>
            </w:r>
          </w:p>
        </w:tc>
        <w:tc>
          <w:tcPr>
            <w:tcW w:w="771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Onboarding, Muskelkarte (Basis), Übungsdatenbank, Animationen (Kernübungen), automatische Splits, Trainings-Logging, Basis-Ernährungsplan + Makros, Fortschritts-Dashboard, Auth/Account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Should</w:t>
            </w:r>
          </w:p>
        </w:tc>
        <w:tc>
          <w:tcPr>
            <w:tcW w:w="7710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Gamification (Streaks/Badges), Einkaufsliste, erweiterte Statistiken, Push-Benachrichtigungen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Could</w:t>
            </w:r>
          </w:p>
        </w:tc>
        <w:tc>
          <w:tcPr>
            <w:tcW w:w="7710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KI-Coach (Chat), Videoübungen, Sprachanleitung, Wearable-Anbindung, Community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Won't (vorerst)</w:t>
            </w:r>
          </w:p>
        </w:tc>
        <w:tc>
          <w:tcPr>
            <w:tcW w:w="7710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Marktplatz für Coaches, B2B-Portal, internationale Lokalisierung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Technische Architektur</w:t>
      </w:r>
    </w:p>
    <w:p>
      <w:pPr>
        <w:pStyle w:val="Heading2"/>
      </w:pPr>
      <w:r>
        <w:t xml:space="preserve">6.1 Architektur-Überblick</w:t>
      </w:r>
    </w:p>
    <w:p>
      <w:pPr>
        <w:jc w:val="both"/>
      </w:pPr>
      <w:r>
        <w:t xml:space="preserve">Empfohlen wird eine schlanke, cloud-native Architektur mit Cross-Platform-App, API-Gateway, modularen Backend-Services, verwalteter relationaler Datenbank, Objekt-Speicher/CDN für Medien sowie einem separaten KI-/Empfehlungsdienst. Für den MVP wird Geschwindigkeit über maximale Eigenentwicklung gestellt (pragmatischer Einsatz von Managed Services).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Systemarchitektur-Diagramm: Mobile App → API-Gateway → Services (Auth, Training, Ernährung, Fortschritt, KI) → PostgreSQL / Redis / Objekt-Speicher (CDN). Seitlich: Monitoring, Logging, CI/CD.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Frontend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Empfehlung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Begründung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Framework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React Native (TypeScript), Expo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Eine Codebasis für iOS/Android, großer Talentpool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Alternative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Flutter (Dart)</w:t>
            </w:r>
          </w:p>
        </w:tc>
        <w:tc>
          <w:tcPr>
            <w:tcW w:w="385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Sehr performante UI; abhängig vom Team-Know-how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3D / Animation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react-three-fiber / glTF-Modelle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Muskelkarte &amp; Übungs-3D plattformübergreifend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State / Daten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React Query + lokaler Cache</w:t>
            </w:r>
          </w:p>
        </w:tc>
        <w:tc>
          <w:tcPr>
            <w:tcW w:w="385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Offline-first im Training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Design-System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Komponentenbibliothek + Tokens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Konsistenz, Tempo, Skalierbarkeit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Backend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Empfehlung</w:t>
            </w:r>
          </w:p>
        </w:tc>
        <w:tc>
          <w:tcPr>
            <w:tcW w:w="3856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Begründung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MVP-Ansatz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Managed BaaS (z. B. Supabase: PostgreSQL, Auth, Storage)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Schneller Start, weniger Ops-Aufwand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Skalierungs-Ansatz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Node.js (NestJS, TypeScript) Microservices</w:t>
            </w:r>
          </w:p>
        </w:tc>
        <w:tc>
          <w:tcPr>
            <w:tcW w:w="385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End-to-end TypeScript, klare Module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Alternative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Python (FastAPI)</w:t>
            </w:r>
          </w:p>
        </w:tc>
        <w:tc>
          <w:tcPr>
            <w:tcW w:w="385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Stark für KI-/Datendienste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Async/Jobs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Queue (z. B. Redis/Bull) für Planerstellung</w:t>
            </w:r>
          </w:p>
        </w:tc>
        <w:tc>
          <w:tcPr>
            <w:tcW w:w="385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Entkoppelt rechenintensive Aufgaben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Datenbank</w:t>
      </w:r>
    </w:p>
    <w:p>
      <w:pPr>
        <w:numPr>
          <w:ilvl w:val="0"/>
          <w:numId w:val="1"/>
        </w:numPr>
        <w:spacing w:after="60"/>
      </w:pPr>
      <w:r>
        <w:t xml:space="preserve">Primär: PostgreSQL (relational; strukturierte Nutzer-, Übungs-, Plan- und Trackingdaten).</w:t>
      </w:r>
    </w:p>
    <w:p>
      <w:pPr>
        <w:numPr>
          <w:ilvl w:val="0"/>
          <w:numId w:val="1"/>
        </w:numPr>
        <w:spacing w:after="60"/>
      </w:pPr>
      <w:r>
        <w:t xml:space="preserve">Cache: Redis (Sessions, häufige Abfragen, Ratenbegrenzung).</w:t>
      </w:r>
    </w:p>
    <w:p>
      <w:pPr>
        <w:numPr>
          <w:ilvl w:val="0"/>
          <w:numId w:val="1"/>
        </w:numPr>
        <w:spacing w:after="60"/>
      </w:pPr>
      <w:r>
        <w:t xml:space="preserve">Medien: Objekt-Speicher (S3-kompatibel) + CDN für 3D-Modelle, Animationen, Videos.</w:t>
      </w:r>
    </w:p>
    <w:p>
      <w:pPr>
        <w:numPr>
          <w:ilvl w:val="0"/>
          <w:numId w:val="1"/>
        </w:numPr>
        <w:spacing w:after="60"/>
      </w:pPr>
      <w:r>
        <w:t xml:space="preserve">Analytics: separates Data-Warehouse/Event-Store für Produktanalytik (später).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ER-Diagramm der Kernentitäten: User, Profile, Goal, Muscle, Exercise, WorkoutPlan, WorkoutSession, SetLog, NutritionPlan, Meal, FoodItem, ProgressEntry, Achievement.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6.5 Cloud-Infrastruktur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Option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Eignung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Hinweis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AWS (eu-central-1, Frankfurt)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Voll ausgestattet, skaliert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Datenresidenz in der EU (DSGVO)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Hetzner / OVH (DE/EU)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Kostengünstig, DSGVO-freundlich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Weniger Managed Services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Azure / GCP (EU-Region)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Alternativen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KI-Dienste je nach Stack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Empfehlung: EU-Region (z. B. Frankfurt) zur Sicherstellung der Datenresidenz für Gesundheitsdaten; Auswahl AWS für Managed Services bzw. Hetzner für Kostenoptimierung in frühen Phasen.</w:t>
      </w:r>
    </w:p>
    <w:p>
      <w:pPr>
        <w:pStyle w:val="Heading2"/>
      </w:pPr>
      <w:r>
        <w:t xml:space="preserve">6.6 API-Architektur</w:t>
      </w:r>
    </w:p>
    <w:p>
      <w:pPr>
        <w:numPr>
          <w:ilvl w:val="0"/>
          <w:numId w:val="1"/>
        </w:numPr>
        <w:spacing w:after="60"/>
      </w:pPr>
      <w:r>
        <w:t xml:space="preserve">REST-API nach OpenAPI-Spezifikation (klare Versionierung, z. B. /v1).</w:t>
      </w:r>
    </w:p>
    <w:p>
      <w:pPr>
        <w:numPr>
          <w:ilvl w:val="0"/>
          <w:numId w:val="1"/>
        </w:numPr>
        <w:spacing w:after="60"/>
      </w:pPr>
      <w:r>
        <w:t xml:space="preserve">Authentifizierung via OAuth2 / JWT (kurzlebige Access-Tokens, Refresh-Tokens).</w:t>
      </w:r>
    </w:p>
    <w:p>
      <w:pPr>
        <w:numPr>
          <w:ilvl w:val="0"/>
          <w:numId w:val="1"/>
        </w:numPr>
        <w:spacing w:after="60"/>
      </w:pPr>
      <w:r>
        <w:t xml:space="preserve">Ratenbegrenzung, Input-Validierung und konsistente Fehlerformate.</w:t>
      </w:r>
    </w:p>
    <w:p>
      <w:pPr>
        <w:numPr>
          <w:ilvl w:val="0"/>
          <w:numId w:val="1"/>
        </w:numPr>
        <w:spacing w:after="60"/>
      </w:pPr>
      <w:r>
        <w:t xml:space="preserve">Optional GraphQL für datenintensive Client-Abfragen (später).</w:t>
      </w:r>
    </w:p>
    <w:p>
      <w:pPr>
        <w:pStyle w:val="Heading2"/>
      </w:pPr>
      <w:r>
        <w:t xml:space="preserve">6.7 Skalierbarkeit &amp; Performance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Anforderung</w:t>
            </w:r>
          </w:p>
        </w:tc>
        <w:tc>
          <w:tcPr>
            <w:tcW w:w="5783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Zielwert / Maßnahme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App-Kaltstart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&lt; 2 Sekunden</w:t>
            </w:r>
          </w:p>
        </w:tc>
      </w:tr>
      <w:tr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API-Antwortzeit (p95)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&lt; 300 ms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Skalierung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Zustandslose Services, horizontale Autoskalierung</w:t>
            </w:r>
          </w:p>
        </w:tc>
      </w:tr>
      <w:tr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Medien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Auslieferung über CDN, adaptive Qualität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Offline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Workouts lokal zwischengespeichert, spätere Synchronisation</w:t>
            </w:r>
          </w:p>
        </w:tc>
      </w:tr>
      <w:tr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Lastspitzen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Async-Queue für Planberechnung, Caching häufiger Antworten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6.8 KI-Integration</w:t>
      </w:r>
    </w:p>
    <w:p>
      <w:pPr>
        <w:jc w:val="both"/>
      </w:pPr>
      <w:r>
        <w:t xml:space="preserve">Die KI-Funktionen werden bewusst gestuft eingeführt: zunächst regelbasierte/heuristische Engines (transparent, günstig, sicher), später ML-gestützte Personalisierung und ein dialogbasierter KI-Coach auf Basis eines LLM.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KI-Funktion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Ansatz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Bewertung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Trainingsplan-KI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Regelbasiert (Split-Logik, Regeneration), später ML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Hoher Nutzen, gut beherrschbar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Ernährungsplan-KI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Formelbasiert (Bedarf) + Rezept-Matching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Hoher Nutzen, geringes Risiko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Fortschrittsanalyse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Statistik/Trend, ML-Prognosen später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Mittlerer Nutzen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Personalisierung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Adaptive Anpassung aus Trackingdaten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Kernwert, iterativ ausbauen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KI-Coach (Chat)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LLM-API mit Leitplanken &amp; Vorlagen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Differenzierung; Sorgfalt nötig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6.8.1 Datenfluss (KI)</w:t>
      </w:r>
    </w:p>
    <w:p>
      <w:pPr>
        <w:jc w:val="both"/>
      </w:pPr>
      <w:r>
        <w:t xml:space="preserve">Nutzer-/Trackingdaten → Feature-Aufbereitung → Empfehlungsdienst (Regeln/Modell) → validierter Plan → App. Beim KI-Coach: Kontext (Profil, aktueller Plan, Ziel) wird kuratiert an die LLM-API übergeben; Ausgaben werden gegen Leitplanken geprüft, bevor sie dem Nutzer angezeigt werden.</w:t>
      </w:r>
    </w:p>
    <w:p>
      <w:pPr>
        <w:pStyle w:val="Heading3"/>
      </w:pPr>
      <w:r>
        <w:t xml:space="preserve">6.8.2 Risiken &amp; Gegenmaßnahmen</w:t>
      </w:r>
    </w:p>
    <w:p>
      <w:pPr>
        <w:numPr>
          <w:ilvl w:val="0"/>
          <w:numId w:val="1"/>
        </w:numPr>
        <w:spacing w:after="60"/>
      </w:pPr>
      <w:r>
        <w:t xml:space="preserve">Fehlerhafte/halluzinierte Empfehlungen → Leitplanken, geprüfte Vorlagen, Wertebereichs-Prüfungen, Disclaimer.</w:t>
      </w:r>
    </w:p>
    <w:p>
      <w:pPr>
        <w:numPr>
          <w:ilvl w:val="0"/>
          <w:numId w:val="1"/>
        </w:numPr>
        <w:spacing w:after="60"/>
      </w:pPr>
      <w:r>
        <w:t xml:space="preserve">Haftung bei Gesundheitsbezug → keine medizinischen Aussagen; konservative Defaults.</w:t>
      </w:r>
    </w:p>
    <w:p>
      <w:pPr>
        <w:numPr>
          <w:ilvl w:val="0"/>
          <w:numId w:val="1"/>
        </w:numPr>
        <w:spacing w:after="60"/>
      </w:pPr>
      <w:r>
        <w:t xml:space="preserve">Datenschutz bei LLM-APIs → Datenminimierung, Auftragsverarbeitung/AVV, möglichst EU-Hosting, keine Klartext-Gesundheitsidentifikatoren.</w:t>
      </w:r>
    </w:p>
    <w:p>
      <w:pPr>
        <w:numPr>
          <w:ilvl w:val="0"/>
          <w:numId w:val="1"/>
        </w:numPr>
        <w:spacing w:after="60"/>
      </w:pPr>
      <w:r>
        <w:t xml:space="preserve">Kostenkontrolle → Caching, kompakte Prompts, Nutzungslimits im Free-Tier.</w:t>
      </w:r>
    </w:p>
    <w:p>
      <w:pPr>
        <w:pStyle w:val="Heading3"/>
      </w:pPr>
      <w:r>
        <w:t xml:space="preserve">6.8.3 Kosten (Indikation)</w:t>
      </w:r>
    </w:p>
    <w:p>
      <w:pPr>
        <w:numPr>
          <w:ilvl w:val="0"/>
          <w:numId w:val="1"/>
        </w:numPr>
        <w:spacing w:after="60"/>
      </w:pPr>
      <w:r>
        <w:t xml:space="preserve">Regelbasierte Engines: vernachlässigbare Laufzeitkosten.</w:t>
      </w:r>
    </w:p>
    <w:p>
      <w:pPr>
        <w:numPr>
          <w:ilvl w:val="0"/>
          <w:numId w:val="1"/>
        </w:numPr>
        <w:spacing w:after="60"/>
      </w:pPr>
      <w:r>
        <w:t xml:space="preserve">LLM-KI-Coach: variable API-Kosten pro Konversation → nur im Premium, mit Limits und Caching.</w:t>
      </w:r>
    </w:p>
    <w:p>
      <w:pPr>
        <w:numPr>
          <w:ilvl w:val="0"/>
          <w:numId w:val="1"/>
        </w:numPr>
        <w:spacing w:after="60"/>
      </w:pPr>
      <w:r>
        <w:t xml:space="preserve">Monatliche KI-/API-Kosten skalieren mit aktiver Premium-Nutzung (Budget siehe Kapitel 11).</w:t>
      </w: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KI-Datenfluss-Diagramm mit Leitplanken-Schicht (Guardrails) zwischen LLM-Ausgabe und Nutzer; getrennte Pfade für regelbasierte Planerstellung und dialogbasierten Coach.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6.9 QA &amp; Teststrategie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Testart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Ziel</w:t>
            </w:r>
          </w:p>
        </w:tc>
        <w:tc>
          <w:tcPr>
            <w:tcW w:w="2892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Werkzeuge (Beispiel)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Unit-Tests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Logik isoliert prüfen (z. B. Kalorienformel)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Jest / Vitest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Integrationstests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Zusammenspiel Services/DB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Jest + Testcontainers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End-to-End-Tests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Nutzerflüsse auf dem Gerät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Detox / Appium / Maestro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Security-Tests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Schwachstellen, Abhängigkeiten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OWASP ZAP, SAST/Dependency-Scan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Performance-Tests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Last/Antwortzeiten</w:t>
            </w:r>
          </w:p>
        </w:tc>
        <w:tc>
          <w:tcPr>
            <w:tcW w:w="2892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k6 / Locust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Usability-Tests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Verständlichkeit, Friction</w:t>
            </w:r>
          </w:p>
        </w:tc>
        <w:tc>
          <w:tcPr>
            <w:tcW w:w="2892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Moderierte Tests, Beta-Feedback</w:t>
            </w:r>
          </w:p>
        </w:tc>
      </w:tr>
    </w:tbl>
    <w:p>
      <w:pPr>
        <w:spacing w:after="80"/>
      </w:pPr>
    </w:p>
    <w:p>
      <w:pPr>
        <w:numPr>
          <w:ilvl w:val="0"/>
          <w:numId w:val="2"/>
        </w:numPr>
        <w:spacing w:after="60"/>
      </w:pPr>
      <w:r>
        <w:t xml:space="preserve">Testabdeckung der Kernlogik (Plan-/Kalorienberechnung) &gt; 80 %</w:t>
      </w:r>
    </w:p>
    <w:p>
      <w:pPr>
        <w:numPr>
          <w:ilvl w:val="0"/>
          <w:numId w:val="2"/>
        </w:numPr>
        <w:spacing w:after="60"/>
      </w:pPr>
      <w:r>
        <w:t xml:space="preserve">CI-Pipeline blockt Merge bei roten Tests / Sicherheitsfunden</w:t>
      </w:r>
    </w:p>
    <w:p>
      <w:pPr>
        <w:numPr>
          <w:ilvl w:val="0"/>
          <w:numId w:val="2"/>
        </w:numPr>
        <w:spacing w:after="60"/>
      </w:pPr>
      <w:r>
        <w:t xml:space="preserve">Geräte-Testmatrix (gängige iOS-/Android-Geräte &amp; OS-Versionen)</w:t>
      </w:r>
    </w:p>
    <w:p>
      <w:pPr>
        <w:numPr>
          <w:ilvl w:val="0"/>
          <w:numId w:val="2"/>
        </w:numPr>
        <w:spacing w:after="60"/>
      </w:pPr>
      <w:r>
        <w:t xml:space="preserve">Beta über TestFlight (iOS) und Play Console (Android)</w:t>
      </w:r>
    </w:p>
    <w:p>
      <w:pPr>
        <w:numPr>
          <w:ilvl w:val="0"/>
          <w:numId w:val="2"/>
        </w:numPr>
        <w:spacing w:after="60"/>
      </w:pPr>
      <w:r>
        <w:t xml:space="preserve">Definierte Abnahmekriterien (Definition of Done) pro Feature</w:t>
      </w:r>
    </w:p>
    <w:p>
      <w:r>
        <w:br w:type="page"/>
      </w:r>
    </w:p>
    <w:p>
      <w:pPr>
        <w:pStyle w:val="Heading1"/>
      </w:pPr>
      <w:r>
        <w:t xml:space="preserve">7. Sicherheitskonzept</w:t>
      </w:r>
    </w:p>
    <w:p>
      <w:pPr>
        <w:jc w:val="both"/>
      </w:pPr>
      <w:r>
        <w:t xml:space="preserve">Da FitFusion Gesundheitsdaten verarbeitet (Gewicht, Körpermaße, ggf. Allergien), gelten erhöhte Anforderungen. Diese Daten sind besondere Kategorien personenbezogener Daten nach Art. 9 DSGVO und erfordern eine ausdrückliche Einwilligung sowie besonders robuste technische und organisatorische Maßnahmen (TOMs).</w:t>
      </w:r>
    </w:p>
    <w:p>
      <w:pPr>
        <w:pStyle w:val="Heading2"/>
      </w:pPr>
      <w:r>
        <w:t xml:space="preserve">7.1 Datenschutz (DSGVO)</w:t>
      </w:r>
    </w:p>
    <w:p>
      <w:pPr>
        <w:numPr>
          <w:ilvl w:val="0"/>
          <w:numId w:val="1"/>
        </w:numPr>
        <w:spacing w:after="60"/>
      </w:pPr>
      <w:r>
        <w:t xml:space="preserve">Rechtsgrundlage: ausdrückliche Einwilligung (Art. 9 Abs. 2 lit. a) für Gesundheitsdaten; Vertragserfüllung für die Kernfunktion.</w:t>
      </w:r>
    </w:p>
    <w:p>
      <w:pPr>
        <w:numPr>
          <w:ilvl w:val="0"/>
          <w:numId w:val="1"/>
        </w:numPr>
        <w:spacing w:after="60"/>
      </w:pPr>
      <w:r>
        <w:t xml:space="preserve">Datenminimierung: nur erheben, was für Pläne nötig ist; optionale Felder klar als optional kennzeichnen.</w:t>
      </w:r>
    </w:p>
    <w:p>
      <w:pPr>
        <w:numPr>
          <w:ilvl w:val="0"/>
          <w:numId w:val="1"/>
        </w:numPr>
        <w:spacing w:after="60"/>
      </w:pPr>
      <w:r>
        <w:t xml:space="preserve">Einwilligungen: granular, getrennt (z. B. Gesundheitsdaten, Analytics, Marketing), jederzeit widerrufbar; Consent-Logging.</w:t>
      </w:r>
    </w:p>
    <w:p>
      <w:pPr>
        <w:numPr>
          <w:ilvl w:val="0"/>
          <w:numId w:val="1"/>
        </w:numPr>
        <w:spacing w:after="60"/>
      </w:pPr>
      <w:r>
        <w:t xml:space="preserve">Betroffenenrechte: Auskunft, Berichtigung, Löschung, Datenübertragbarkeit, Widerspruch – per Self-Service umsetzen.</w:t>
      </w:r>
    </w:p>
    <w:p>
      <w:pPr>
        <w:numPr>
          <w:ilvl w:val="0"/>
          <w:numId w:val="1"/>
        </w:numPr>
        <w:spacing w:after="60"/>
      </w:pPr>
      <w:r>
        <w:t xml:space="preserve">Datenschutz-Folgenabschätzung (DSFA): wegen Gesundheitsdaten und Profiling voraussichtlich erforderlich.</w:t>
      </w:r>
    </w:p>
    <w:p>
      <w:pPr>
        <w:numPr>
          <w:ilvl w:val="0"/>
          <w:numId w:val="1"/>
        </w:numPr>
        <w:spacing w:after="60"/>
      </w:pPr>
      <w:r>
        <w:t xml:space="preserve">Verzeichnis von Verarbeitungstätigkeiten (VVT) und AV-Verträge (AVV) mit allen Dienstleistern.</w:t>
      </w:r>
    </w:p>
    <w:p>
      <w:pPr>
        <w:numPr>
          <w:ilvl w:val="0"/>
          <w:numId w:val="1"/>
        </w:numPr>
        <w:spacing w:after="60"/>
      </w:pPr>
      <w:r>
        <w:t xml:space="preserve">Privacy by Design &amp; by Default; Datenschutzerklärung in klarer Sprache.</w:t>
      </w:r>
    </w:p>
    <w:p>
      <w:pPr>
        <w:pStyle w:val="Heading2"/>
      </w:pPr>
      <w:r>
        <w:t xml:space="preserve">7.2 Benutzersicherheit</w:t>
      </w:r>
    </w:p>
    <w:p>
      <w:pPr>
        <w:numPr>
          <w:ilvl w:val="0"/>
          <w:numId w:val="1"/>
        </w:numPr>
        <w:spacing w:after="60"/>
      </w:pPr>
      <w:r>
        <w:t xml:space="preserve">Passwortschutz: Speicherung nur als starker Hash (z. B. Argon2/bcrypt), Mindestkomplexität, Prüfung gegen bekannte Leaks.</w:t>
      </w:r>
    </w:p>
    <w:p>
      <w:pPr>
        <w:numPr>
          <w:ilvl w:val="0"/>
          <w:numId w:val="1"/>
        </w:numPr>
        <w:spacing w:after="60"/>
      </w:pPr>
      <w:r>
        <w:t xml:space="preserve">Multi-Faktor-Authentifizierung (MFA) optional, für sensible Aktionen empfohlen.</w:t>
      </w:r>
    </w:p>
    <w:p>
      <w:pPr>
        <w:numPr>
          <w:ilvl w:val="0"/>
          <w:numId w:val="1"/>
        </w:numPr>
        <w:spacing w:after="60"/>
      </w:pPr>
      <w:r>
        <w:t xml:space="preserve">Session-Management: kurzlebige Access-Tokens, rotierende Refresh-Tokens, serverseitiger Logout/Invalidate.</w:t>
      </w:r>
    </w:p>
    <w:p>
      <w:pPr>
        <w:numPr>
          <w:ilvl w:val="0"/>
          <w:numId w:val="1"/>
        </w:numPr>
        <w:spacing w:after="60"/>
      </w:pPr>
      <w:r>
        <w:t xml:space="preserve">Schutz vor Brute-Force (Rate-Limiting, Lockout), sichere Passwort-Reset-Flüsse.</w:t>
      </w:r>
    </w:p>
    <w:p>
      <w:pPr>
        <w:pStyle w:val="Heading2"/>
      </w:pPr>
      <w:r>
        <w:t xml:space="preserve">7.3 Backend-Sicherheit</w:t>
      </w:r>
    </w:p>
    <w:p>
      <w:pPr>
        <w:numPr>
          <w:ilvl w:val="0"/>
          <w:numId w:val="1"/>
        </w:numPr>
        <w:spacing w:after="60"/>
      </w:pPr>
      <w:r>
        <w:t xml:space="preserve">API-Security: Authentifizierung/Autorisierung pro Endpunkt, strikte Input-Validierung, Schutz vor OWASP-Top-10 (Injection, Broken Access Control etc.).</w:t>
      </w:r>
    </w:p>
    <w:p>
      <w:pPr>
        <w:numPr>
          <w:ilvl w:val="0"/>
          <w:numId w:val="1"/>
        </w:numPr>
        <w:spacing w:after="60"/>
      </w:pPr>
      <w:r>
        <w:t xml:space="preserve">Verschlüsselung: TLS 1.2+ erzwingen; interne Service-Kommunikation abgesichert.</w:t>
      </w:r>
    </w:p>
    <w:p>
      <w:pPr>
        <w:numPr>
          <w:ilvl w:val="0"/>
          <w:numId w:val="1"/>
        </w:numPr>
        <w:spacing w:after="60"/>
      </w:pPr>
      <w:r>
        <w:t xml:space="preserve">Secrets-Management (kein Hardcoding), Least-Privilege-Zugriffe, regelmäßige Rotation.</w:t>
      </w:r>
    </w:p>
    <w:p>
      <w:pPr>
        <w:numPr>
          <w:ilvl w:val="0"/>
          <w:numId w:val="1"/>
        </w:numPr>
        <w:spacing w:after="60"/>
      </w:pPr>
      <w:r>
        <w:t xml:space="preserve">Logging &amp; Monitoring: sicherheitsrelevante Events protokollieren (ohne sensible Klartextdaten), Alerting, Audit-Trails.</w:t>
      </w:r>
    </w:p>
    <w:p>
      <w:pPr>
        <w:numPr>
          <w:ilvl w:val="0"/>
          <w:numId w:val="1"/>
        </w:numPr>
        <w:spacing w:after="60"/>
      </w:pPr>
      <w:r>
        <w:t xml:space="preserve">Abhängigkeits- und Container-Scanning in der CI/CD-Pipeline.</w:t>
      </w:r>
    </w:p>
    <w:p>
      <w:pPr>
        <w:pStyle w:val="Heading2"/>
      </w:pPr>
      <w:r>
        <w:t xml:space="preserve">7.4 Datensicherheit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5"/>
        <w:gridCol w:w="5783"/>
      </w:tblGrid>
      <w:tr>
        <w:trPr>
          <w:tblHeader/>
        </w:trPr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Maßnahme</w:t>
            </w:r>
          </w:p>
        </w:tc>
        <w:tc>
          <w:tcPr>
            <w:tcW w:w="5783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Umsetzung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Verschlüsselung at Rest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Datenbank- und Speicher-Verschlüsselung (z. B. AES-256)</w:t>
            </w:r>
          </w:p>
        </w:tc>
      </w:tr>
      <w:tr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Verschlüsselung in Transit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TLS für alle Verbindungen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Backup-Strategie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Automatisierte, verschlüsselte Backups; regelmäßige Restore-Tests; geografische Redundanz in der EU</w:t>
            </w:r>
          </w:p>
        </w:tc>
      </w:tr>
      <w:tr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Datentrennung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Logische Trennung; Pseudonymisierung wo möglich</w:t>
            </w:r>
          </w:p>
        </w:tc>
      </w:tr>
      <w:tr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Aufbewahrung/Löschung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Definierte Fristen; automatisierte Löschkonzepte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7.5 Compliance</w:t>
      </w:r>
    </w:p>
    <w:p>
      <w:pPr>
        <w:numPr>
          <w:ilvl w:val="0"/>
          <w:numId w:val="1"/>
        </w:numPr>
        <w:spacing w:after="60"/>
      </w:pPr>
      <w:r>
        <w:t xml:space="preserve">DSGVO und deutsches BDSG; EU-Datenresidenz für Gesundheitsdaten.</w:t>
      </w:r>
    </w:p>
    <w:p>
      <w:pPr>
        <w:numPr>
          <w:ilvl w:val="0"/>
          <w:numId w:val="1"/>
        </w:numPr>
        <w:spacing w:after="60"/>
      </w:pPr>
      <w:r>
        <w:t xml:space="preserve">EU AI Act: Transparenzpflichten für KI-Funktionen prüfen (voraussichtlich begrenztes Risiko).</w:t>
      </w:r>
    </w:p>
    <w:p>
      <w:pPr>
        <w:numPr>
          <w:ilvl w:val="0"/>
          <w:numId w:val="1"/>
        </w:numPr>
        <w:spacing w:after="60"/>
      </w:pPr>
      <w:r>
        <w:t xml:space="preserve">Abgrenzung zum Medizinprodukt (MDR): keine Diagnose-/Therapieaussagen, Positionierung als Wellness/Lifestyle.</w:t>
      </w:r>
    </w:p>
    <w:p>
      <w:pPr>
        <w:numPr>
          <w:ilvl w:val="0"/>
          <w:numId w:val="1"/>
        </w:numPr>
        <w:spacing w:after="60"/>
      </w:pPr>
      <w:r>
        <w:t xml:space="preserve">App-Store-Richtlinien (Apple/Google) zu Gesundheits- und Abo-Inhalten.</w:t>
      </w:r>
    </w:p>
    <w:p>
      <w:pPr>
        <w:numPr>
          <w:ilvl w:val="0"/>
          <w:numId w:val="1"/>
        </w:numPr>
        <w:spacing w:after="60"/>
      </w:pPr>
      <w:r>
        <w:t xml:space="preserve">Bestellung eines Datenschutzbeauftragten prüfen (abhängig von Umfang/Risiko).</w:t>
      </w:r>
    </w:p>
    <w:p>
      <w:pPr>
        <w:numPr>
          <w:ilvl w:val="0"/>
          <w:numId w:val="2"/>
        </w:numPr>
        <w:spacing w:after="60"/>
      </w:pPr>
      <w:r>
        <w:t xml:space="preserve">Datenschutzerklärung &amp; Einwilligungs-Flows live und versioniert</w:t>
      </w:r>
    </w:p>
    <w:p>
      <w:pPr>
        <w:numPr>
          <w:ilvl w:val="0"/>
          <w:numId w:val="2"/>
        </w:numPr>
        <w:spacing w:after="60"/>
      </w:pPr>
      <w:r>
        <w:t xml:space="preserve">VVT und AVV mit allen Auftragsverarbeitern vorhanden</w:t>
      </w:r>
    </w:p>
    <w:p>
      <w:pPr>
        <w:numPr>
          <w:ilvl w:val="0"/>
          <w:numId w:val="2"/>
        </w:numPr>
        <w:spacing w:after="60"/>
      </w:pPr>
      <w:r>
        <w:t xml:space="preserve">DSFA durchgeführt und dokumentiert</w:t>
      </w:r>
    </w:p>
    <w:p>
      <w:pPr>
        <w:numPr>
          <w:ilvl w:val="0"/>
          <w:numId w:val="2"/>
        </w:numPr>
        <w:spacing w:after="60"/>
      </w:pPr>
      <w:r>
        <w:t xml:space="preserve">Pen-Test / Security-Review vor Launch</w:t>
      </w:r>
    </w:p>
    <w:p>
      <w:pPr>
        <w:numPr>
          <w:ilvl w:val="0"/>
          <w:numId w:val="2"/>
        </w:numPr>
        <w:spacing w:after="60"/>
      </w:pPr>
      <w:r>
        <w:t xml:space="preserve">Incident-Response-Plan &amp; Meldewege (72-Stunden-Frist) definiert</w:t>
      </w:r>
    </w:p>
    <w:p>
      <w:pPr>
        <w:numPr>
          <w:ilvl w:val="0"/>
          <w:numId w:val="2"/>
        </w:numPr>
        <w:spacing w:after="60"/>
      </w:pPr>
      <w:r>
        <w:t xml:space="preserve">Lösch- und Aufbewahrungskonzept implementiert</w:t>
      </w:r>
    </w:p>
    <w:p>
      <w:r>
        <w:br w:type="page"/>
      </w:r>
    </w:p>
    <w:p>
      <w:pPr>
        <w:pStyle w:val="Heading1"/>
      </w:pPr>
      <w:r>
        <w:t xml:space="preserve">8. Monetarisierungsstrategie</w:t>
      </w:r>
    </w:p>
    <w:p>
      <w:pPr>
        <w:pStyle w:val="Heading2"/>
      </w:pPr>
      <w:r>
        <w:t xml:space="preserve">8.1 Modell-Übersicht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Plan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Preis (Annahme)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Umfang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Kostenlos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0 €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Onboarding, Basis-Split, Basis-Ernährungsplan, Logging, begrenzte Statistiken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Premium (Monat)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9,99 € / Monat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Alle Premium-Features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Premium (Jahr)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59,99 € / Jahr (~5 €/Monat)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Alle Premium-Features, beste Bindung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Lifetime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199 € einmalig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Einmalzahlung, Cashflow früh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Premium-Mehrwert</w:t>
      </w:r>
    </w:p>
    <w:p>
      <w:pPr>
        <w:numPr>
          <w:ilvl w:val="0"/>
          <w:numId w:val="1"/>
        </w:numPr>
        <w:spacing w:after="60"/>
      </w:pPr>
      <w:r>
        <w:t xml:space="preserve">KI-Coach, vollständig individuelle Trainingspläne.</w:t>
      </w:r>
    </w:p>
    <w:p>
      <w:pPr>
        <w:numPr>
          <w:ilvl w:val="0"/>
          <w:numId w:val="1"/>
        </w:numPr>
        <w:spacing w:after="60"/>
      </w:pPr>
      <w:r>
        <w:t xml:space="preserve">Erweiterte Ernährungspläne inkl. Rezepte und Einkaufslisten.</w:t>
      </w:r>
    </w:p>
    <w:p>
      <w:pPr>
        <w:numPr>
          <w:ilvl w:val="0"/>
          <w:numId w:val="1"/>
        </w:numPr>
        <w:spacing w:after="60"/>
      </w:pPr>
      <w:r>
        <w:t xml:space="preserve">Erweiterte Statistiken und Videoinhalte.</w:t>
      </w:r>
    </w:p>
    <w:p>
      <w:pPr>
        <w:numPr>
          <w:ilvl w:val="0"/>
          <w:numId w:val="1"/>
        </w:numPr>
        <w:spacing w:after="60"/>
      </w:pPr>
      <w:r>
        <w:t xml:space="preserve">Freie Anpassung von Plänen und Prioritäten.</w:t>
      </w:r>
    </w:p>
    <w:p>
      <w:pPr>
        <w:pStyle w:val="Heading2"/>
      </w:pPr>
      <w:r>
        <w:t xml:space="preserve">8.3 Conversion- &amp; Umsatzannahmen</w:t>
      </w:r>
    </w:p>
    <w:p>
      <w:pPr>
        <w:jc w:val="both"/>
      </w:pPr>
      <w:r>
        <w:t xml:space="preserve">Illustratives Szenario (Annahmen, zu validieren). ARPU = durchschnittlicher Jahresumsatz je zahlendem Nutzer (~55–65 €).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"/>
        <w:gridCol w:w="1928"/>
        <w:gridCol w:w="1928"/>
        <w:gridCol w:w="1928"/>
        <w:gridCol w:w="964"/>
        <w:gridCol w:w="1926"/>
      </w:tblGrid>
      <w:tr>
        <w:trPr>
          <w:tblHeader/>
        </w:trPr>
        <w:tc>
          <w:tcPr>
            <w:tcW w:w="964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Jahr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Installs (kum.)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MAU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Premium-Conv.</w:t>
            </w:r>
          </w:p>
        </w:tc>
        <w:tc>
          <w:tcPr>
            <w:tcW w:w="964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Zahlende</w:t>
            </w:r>
          </w:p>
        </w:tc>
        <w:tc>
          <w:tcPr>
            <w:tcW w:w="1926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ARR (illustrativ)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Jahr 1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150.000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50.000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4 %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~2.000</w:t>
            </w:r>
          </w:p>
        </w:tc>
        <w:tc>
          <w:tcPr>
            <w:tcW w:w="192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~0,11 Mio. €</w:t>
            </w:r>
          </w:p>
        </w:tc>
      </w:tr>
      <w:tr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Jahr 2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600.000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180.000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5 %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~9.000</w:t>
            </w:r>
          </w:p>
        </w:tc>
        <w:tc>
          <w:tcPr>
            <w:tcW w:w="1926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~0,54 Mio. €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Jahr 3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1.500.000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400.000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6 %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~24.000</w:t>
            </w:r>
          </w:p>
        </w:tc>
        <w:tc>
          <w:tcPr>
            <w:tcW w:w="1926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~1,5 Mio. €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8.4 Unit Economics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Kennzahl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Annahme / Ziel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CAC (geblendet)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4–12 € (organik-lastig)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Monatliche Churn (Premium)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5–8 %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Durchschn. Abo-Dauer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12–18 Monate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LTV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~70–110 €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LTV / CAC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 &gt; 3,0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Conversion-Funnel (Install → Onboarding abgeschlossen → aktiver Nutzer → Trial → Premium) und daneben ein ARR-Wachstumsdiagramm über 3 Jahre.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8.5 Zusätzliche / spätere Erlösquellen</w:t>
      </w:r>
    </w:p>
    <w:p>
      <w:pPr>
        <w:numPr>
          <w:ilvl w:val="0"/>
          <w:numId w:val="1"/>
        </w:numPr>
        <w:spacing w:after="60"/>
      </w:pPr>
      <w:r>
        <w:t xml:space="preserve">Partnerschaften (Supplements, Equipment) mit klarer Trennung von redaktioneller Empfehlung.</w:t>
      </w:r>
    </w:p>
    <w:p>
      <w:pPr>
        <w:numPr>
          <w:ilvl w:val="0"/>
          <w:numId w:val="1"/>
        </w:numPr>
        <w:spacing w:after="60"/>
      </w:pPr>
      <w:r>
        <w:t xml:space="preserve">B2B / Corporate Wellness (Mitarbeiter-Lizenzen).</w:t>
      </w:r>
    </w:p>
    <w:p>
      <w:pPr>
        <w:numPr>
          <w:ilvl w:val="0"/>
          <w:numId w:val="1"/>
        </w:numPr>
        <w:spacing w:after="60"/>
      </w:pPr>
      <w:r>
        <w:t xml:space="preserve">Marktplatz für verifizierte Coaches (Umsatzbeteiligung).</w:t>
      </w:r>
    </w:p>
    <w:p>
      <w:r>
        <w:br w:type="page"/>
      </w:r>
    </w:p>
    <w:p>
      <w:pPr>
        <w:pStyle w:val="Heading1"/>
      </w:pPr>
      <w:r>
        <w:t xml:space="preserve">9. Marketingstrategie</w:t>
      </w:r>
    </w:p>
    <w:p>
      <w:pPr>
        <w:pStyle w:val="Heading2"/>
      </w:pPr>
      <w:r>
        <w:t xml:space="preserve">9.1 Zielgruppen (Marketing)</w:t>
      </w:r>
    </w:p>
    <w:p>
      <w:pPr>
        <w:jc w:val="both"/>
      </w:pPr>
      <w:r>
        <w:t xml:space="preserve">Anfänger, Fitnessstudio-Besucher, Home-Gym-Nutzer und Menschen mit Gewichtsverlust-Zielen (siehe Kapitel 4). Botschaften werden pro Segment differenziert (z. B. „Sicher anfangen“ vs. „Plateau durchbrechen“).</w:t>
      </w:r>
    </w:p>
    <w:p>
      <w:pPr>
        <w:pStyle w:val="Heading2"/>
      </w:pPr>
      <w:r>
        <w:t xml:space="preserve">9.2 Akquise-Kanäle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Kanal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Taktik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Eignung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TikTok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Kurzvideos: Transformationen, Form-Tipps, App-Demos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 (organische Reichweite)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Instagram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Reels, Stories, Coach-Kooperationen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YouTube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Tutorials, Langform, SEO-Videos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Mittel–hoch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SEO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Ratgeber-Content (Training/Ernährung)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 (langfristig, günstig)</w:t>
            </w:r>
          </w:p>
        </w:tc>
      </w:tr>
      <w:tr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Influencer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Micro-/Mid-Tier Fitness-Creator (DACH)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 (Vertrauen)</w:t>
            </w:r>
          </w:p>
        </w:tc>
      </w:tr>
      <w:tr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App-Store-Optimierung (ASO)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Keywords, Screenshots, Bewertungen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Pflicht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Retention</w:t>
      </w:r>
    </w:p>
    <w:p>
      <w:pPr>
        <w:numPr>
          <w:ilvl w:val="0"/>
          <w:numId w:val="1"/>
        </w:numPr>
        <w:spacing w:after="60"/>
      </w:pPr>
      <w:r>
        <w:t xml:space="preserve">Push-Benachrichtigungen (Trainingserinnerung, Streak-Schutz, Motivation) – mit Bedacht und Personalisierung.</w:t>
      </w:r>
    </w:p>
    <w:p>
      <w:pPr>
        <w:numPr>
          <w:ilvl w:val="0"/>
          <w:numId w:val="1"/>
        </w:numPr>
        <w:spacing w:after="60"/>
      </w:pPr>
      <w:r>
        <w:t xml:space="preserve">Challenges und zeitlich begrenzte Events.</w:t>
      </w:r>
    </w:p>
    <w:p>
      <w:pPr>
        <w:numPr>
          <w:ilvl w:val="0"/>
          <w:numId w:val="1"/>
        </w:numPr>
        <w:spacing w:after="60"/>
      </w:pPr>
      <w:r>
        <w:t xml:space="preserve">Sichtbarer Fortschritt und Gamification als Bindungsmotor.</w:t>
      </w:r>
    </w:p>
    <w:p>
      <w:pPr>
        <w:numPr>
          <w:ilvl w:val="0"/>
          <w:numId w:val="1"/>
        </w:numPr>
        <w:spacing w:after="60"/>
      </w:pPr>
      <w:r>
        <w:t xml:space="preserve">Lifecycle-Mails/In-App-Nachrichten an wichtigen Punkten (Onboarding, Tag 3, Tag 7, Reaktivierung).</w:t>
      </w:r>
    </w:p>
    <w:p>
      <w:pPr>
        <w:pStyle w:val="Heading2"/>
      </w:pPr>
      <w:r>
        <w:t xml:space="preserve">9.4 Referral-System</w:t>
      </w:r>
    </w:p>
    <w:p>
      <w:pPr>
        <w:numPr>
          <w:ilvl w:val="0"/>
          <w:numId w:val="1"/>
        </w:numPr>
        <w:spacing w:after="60"/>
      </w:pPr>
      <w:r>
        <w:t xml:space="preserve">„Freunde einladen“ mit beidseitiger Belohnung (z. B. Premium-Tage für Einlader und Eingeladenen).</w:t>
      </w:r>
    </w:p>
    <w:p>
      <w:pPr>
        <w:numPr>
          <w:ilvl w:val="0"/>
          <w:numId w:val="1"/>
        </w:numPr>
        <w:spacing w:after="60"/>
      </w:pPr>
      <w:r>
        <w:t xml:space="preserve">Teilbare Erfolge/Streaks als organischer Wachstumskanal.</w:t>
      </w:r>
    </w:p>
    <w:p>
      <w:pPr>
        <w:numPr>
          <w:ilvl w:val="0"/>
          <w:numId w:val="1"/>
        </w:numPr>
        <w:spacing w:after="60"/>
      </w:pPr>
      <w:r>
        <w:t xml:space="preserve">Tracking von Einladungs-Codes zur Attribution.</w:t>
      </w:r>
    </w:p>
    <w:p>
      <w:pPr>
        <w:pStyle w:val="Heading2"/>
      </w:pPr>
      <w:r>
        <w:t xml:space="preserve">9.5 Marketing-KPIs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KPI</w:t>
            </w:r>
          </w:p>
        </w:tc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Zielrichtung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CPI / CAC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minimieren, organik-lastig halten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Aktivierungsrate (Onboarding abgeschlossen)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maximieren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D1 / D7 / D30 Retention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über Branchen-Benchmark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Free-zu-Premium-Conversion</w:t>
            </w:r>
          </w:p>
        </w:tc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3–5 %+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Viralität (K-Faktor)</w:t>
            </w:r>
          </w:p>
        </w:tc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&gt; 0 durch Referral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Marketing-Funnel (Awareness → Acquisition → Activation → Retention → Revenue → Referral) mit Kanälen und KPIs je Stufe (Pirate Metrics / AARRR).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Roadmap</w:t>
      </w:r>
    </w:p>
    <w:p>
      <w:pPr>
        <w:jc w:val="both"/>
      </w:pPr>
      <w:r>
        <w:t xml:space="preserve">Acht Phasen vom Konzept bis zur KI-Erweiterung. Dauerangaben sind Schätzungen und überlappen teilweise; Gesamtdauer bis Launch ca. 8–10 Monate.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"/>
        <w:gridCol w:w="5783"/>
        <w:gridCol w:w="2891"/>
      </w:tblGrid>
      <w:tr>
        <w:trPr>
          <w:tblHeader/>
        </w:trPr>
        <w:tc>
          <w:tcPr>
            <w:tcW w:w="964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W w:w="5783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Schwerpunkt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Dauer (Schätzung)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Konzept &amp; Research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4–6 Wochen</w:t>
            </w:r>
          </w:p>
        </w:tc>
      </w:tr>
      <w:tr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UX/UI Design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6–8 Wochen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MVP-Entwicklung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12–16 Wochen</w:t>
            </w:r>
          </w:p>
        </w:tc>
      </w:tr>
      <w:tr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Alpha-Test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3–4 Wochen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Beta-Test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6–8 Wochen</w:t>
            </w:r>
          </w:p>
        </w:tc>
      </w:tr>
      <w:tr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Launch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 Wochen</w:t>
            </w:r>
          </w:p>
        </w:tc>
      </w:tr>
      <w:tr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Marketing-Skalierung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laufend (Fokus 6 Monate)</w:t>
            </w:r>
          </w:p>
        </w:tc>
      </w:tr>
      <w:tr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KI-Erweiterung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laufend (ab Monat 9+)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Gantt-Diagramm über ca. 12–15 Monate mit überlappenden Phasenbalken und gesetzten Meilensteinen (M1–M8).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1 – Konzept &amp; Research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Validierte Produktdefinition, Markt-/Wettbewerbsbild, Feature-Scope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Nutzerinterviews, Wettbewerbsanalyse, Scope/MoSCoW, technische Vorentscheidungen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Product, Founder, Business Analyst, (UX)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Fehlannahmen über Nutzerbedarf; zu großer Scope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M1: freigegebenes Konzept &amp; MVP-Scope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2 – UX/UI Design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Klickbarer Prototyp, Design-System, validierte Flows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Wireframes, Visual Design, Muskelkarten-/Onboarding-Flow, Usability-Tests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UX/UI Design, Product, (Frontend)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Komplexität der 3D-/Muskelkarten-UX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M2: getesteter High-Fidelity-Prototyp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3 – MVP-Entwicklung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Funktionsfähiges MVP (siehe MoSCoW Must)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Frontend, Backend/API, DB, Auth, Plan-Engines, Content-Integration, Tests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Mobile, Backend, Content/Coach, QA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3D-/Animations-Aufwand, Content-Produktion, Integrationskomplexität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M3: Feature-Complete MVP (Code-Freeze für Alpha)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4 – Alpha-Test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Stabilität intern verifizieren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Interne Tests, Bugfixing, Telemetrie, Krisenfälle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QA, Mobile, Backend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Schwerwiegende Bugs, instabile Kernflüsse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M4: Alpha-Stabilität erreicht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5 – Beta-Test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Externes Feedback, Retention messen, Polish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Closed/Open Beta (TestFlight/Play), Feedback-Loops, Performance/Security-Review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QA, Product, Mobile, Backend, Marketing (Wartelisten)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Schwache Retention, Performance-/Sicherheitsmängel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M5: Launch-Freigabe (Go/No-Go)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6 – Launch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Öffentlicher Release in DACH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Store-Release, Monitoring, Support, Launch-Kampagne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Alle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Lastspitzen, Store-Ablehnung, kritische Fehler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M6: App live in iOS App Store &amp; Google Play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7 – Marketing-Skalierung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Wachstum &amp; nachhaltige Unit Economics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Kanal-Skalierung, Influencer, ASO, Referral, Funnel-Optimierung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Marketing/Growth, Product, Data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Steigende CAC, schwache Conversion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M7: definierte Wachstums-/CAC-Ziele erreicht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Phase 8 – KI-Erweiterung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Aspekt</w:t>
            </w:r>
          </w:p>
        </w:tc>
        <w:tc>
          <w:tcPr>
            <w:tcW w:w="674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Inhalt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Ziele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KI-Coach &amp; ML-Personalisierung produktiv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Aufgaben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LLM-Coach mit Leitplanken, ML-Modelle, Wearable-Integration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Teams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KI/Data, Backend, Mobile, DSGVO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Risiken</w:t>
            </w:r>
          </w:p>
        </w:tc>
        <w:tc>
          <w:tcPr>
            <w:tcW w:w="674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Kosten, Datenschutz, Qualität der Empfehlungen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</w:t>
            </w:r>
          </w:p>
        </w:tc>
        <w:tc>
          <w:tcPr>
            <w:tcW w:w="674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M8: KI-Coach live im Premium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Budgetplanung</w:t>
      </w:r>
    </w:p>
    <w:p>
      <w:pPr>
        <w:jc w:val="both"/>
      </w:pPr>
      <w:r>
        <w:t xml:space="preserve">Alle Werte sind Schätzungen für den DACH-Markt (brutto, ohne Gewähr) und dienen der Größenordnung. Personalkosten dominieren typischerweise das Budget.</w:t>
      </w:r>
    </w:p>
    <w:p>
      <w:pPr>
        <w:pStyle w:val="Heading2"/>
      </w:pPr>
      <w:r>
        <w:t xml:space="preserve">11.1 Personal (Jahresbasis, illustrativ)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783"/>
        <w:gridCol w:w="1928"/>
        <w:gridCol w:w="1927"/>
      </w:tblGrid>
      <w:tr>
        <w:trPr>
          <w:tblHeader/>
        </w:trPr>
        <w:tc>
          <w:tcPr>
            <w:tcW w:w="5783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Rolle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Anzahl</w:t>
            </w:r>
          </w:p>
        </w:tc>
        <w:tc>
          <w:tcPr>
            <w:tcW w:w="1927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Jahresbrutto p. P. (€)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Product / Founder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(ggf. reduziert)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 Lead / Architekt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~95.000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Mobile Developer (Senior)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~85.000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Mobile Developer (Mid)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~65.000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Backend Developer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~80.000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UX/UI Designer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~65.000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QA Engineer (ab Beta)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~60.000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Content / Coach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~55.000 (oder freelance)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Marketing / Growth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927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~60.000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Budget je Phase (bis Launch)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w="4819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Dauer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Budget (€)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Konzept &amp; Research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4–6 Wo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15.000–30.000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UX/UI Design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6–8 Wo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30.000–60.000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MVP-Entwicklung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12–16 Wo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120.000–220.000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Alpha-Test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3–4 Wo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10.000–20.000</w:t>
            </w:r>
          </w:p>
        </w:tc>
      </w:tr>
      <w:tr>
        <w:tc>
          <w:tcPr>
            <w:tcW w:w="4819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Beta-Test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6–8 Wo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40.000–70.000</w:t>
            </w:r>
          </w:p>
        </w:tc>
      </w:tr>
      <w:tr>
        <w:tc>
          <w:tcPr>
            <w:tcW w:w="4819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Launch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 Wo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30.000–60.000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11.3 18-Monats-Gesamtbudget (Kategorien)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5783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Kategorie</w:t>
            </w:r>
          </w:p>
        </w:tc>
        <w:tc>
          <w:tcPr>
            <w:tcW w:w="3855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18 Monate (€)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Personal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650.000–900.000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Infrastruktur / Cloud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25.000–60.000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 / API-Kosten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20.000–80.000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Content-Produktion (3D, Rezepte, Video)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60.000–150.000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Marketing &amp; Growth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150.000–400.000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Recht, DSGVO, Steuer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25.000–50.000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Tools / Lizenzen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15.000–30.000</w:t>
            </w:r>
          </w:p>
        </w:tc>
      </w:tr>
      <w:tr>
        <w:tc>
          <w:tcPr>
            <w:tcW w:w="5783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Puffer (~15 %)</w:t>
            </w:r>
          </w:p>
        </w:tc>
        <w:tc>
          <w:tcPr>
            <w:tcW w:w="3855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anteilig</w:t>
            </w:r>
          </w:p>
        </w:tc>
      </w:tr>
      <w:tr>
        <w:tc>
          <w:tcPr>
            <w:tcW w:w="5783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Gesamt (Richtwert)</w:t>
            </w:r>
          </w:p>
        </w:tc>
        <w:tc>
          <w:tcPr>
            <w:tcW w:w="3855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ca. 1,0–1,6 Mio. €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Hinweis: </w:t>
            </w:r>
            <w:r>
              <w:rPr>
                <w:sz w:val="20"/>
              </w:rPr>
              <w:t xml:space="preserve">Größter variabler Kostentreiber ist die 3D-/Animations-Content-Produktion. Prüfen: Lizenzierung einer bestehenden Übungs-Animationsbibliothek vs. Eigenproduktion – kann das Budget erheblich beeinflussen.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Risikoanalyse</w:t>
      </w:r>
    </w:p>
    <w:p>
      <w:pPr>
        <w:jc w:val="both"/>
      </w:pPr>
      <w:r>
        <w:t xml:space="preserve">Bewertung nach Eintrittswahrscheinlichkeit (W) und Auswirkung (A): jeweils niedrig / mittel / hoch.</w:t>
      </w:r>
    </w:p>
    <w:tbl>
      <w:tblPr>
        <w:tblW w:w="9638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1928"/>
        <w:gridCol w:w="964"/>
        <w:gridCol w:w="964"/>
        <w:gridCol w:w="2891"/>
      </w:tblGrid>
      <w:tr>
        <w:trPr>
          <w:tblHeader/>
        </w:trPr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Risiko</w:t>
            </w:r>
          </w:p>
        </w:tc>
        <w:tc>
          <w:tcPr>
            <w:tcW w:w="1928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Kategorie</w:t>
            </w:r>
          </w:p>
        </w:tc>
        <w:tc>
          <w:tcPr>
            <w:tcW w:w="964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W</w:t>
            </w:r>
          </w:p>
        </w:tc>
        <w:tc>
          <w:tcPr>
            <w:tcW w:w="964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</w:t>
            </w:r>
          </w:p>
        </w:tc>
        <w:tc>
          <w:tcPr>
            <w:tcW w:w="2891" w:type="dxa"/>
            <w:shd w:val="clear" w:color="auto" w:fill="1F3864"/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Gegenmaßnahme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3D-/Animations-Aufwand sprengt Budget/Zeit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Technisch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Lizenz statt Eigenbau; MVP-Kernübungen zuerst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Schwache Nutzer-Retention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Markt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Gamification, Onboarding-Optimierung, Beta-Lernen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Steigende Akquisekosten (CAC)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Finanziell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Organik/SEO/Referral, Funnel-Optimierung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DSGVO-Verstoß (Gesundheitsdaten)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Datenschutz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niedrig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DSFA, Einwilligungen, TOMs, DSB, EU-Hosting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Einstufung als Medizinprodukt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Rechtlich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niedrig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Wellness-Positionierung, keine med. Aussagen, Disclaimer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Skalierungs-/Lastprobleme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Skalierung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niedrig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Autoskalierung, Caching, Lasttests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Fehlerhafte KI-Empfehlungen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Technisch/Recht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Leitplanken, geprüfte Vorlagen, konservative Defaults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Starker Wettbewerb / Copycats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Markt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Schnelle Iteration, Marke, Verzahnungs-USP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Abhängigkeit von App-Store-Regeln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Rechtlich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Richtlinien-Compliance, Web-Fallback prüfen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KI-/API-Kosten laufen aus dem Ruder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Finanziell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Limits, Caching, nur Premium</w:t>
            </w:r>
          </w:p>
        </w:tc>
      </w:tr>
      <w:tr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Schlüsselpersonen-Risiko</w:t>
            </w:r>
          </w:p>
        </w:tc>
        <w:tc>
          <w:tcPr>
            <w:tcW w:w="1928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Organisatorisch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2891" w:type="dxa"/>
            <w:shd w:val="clear" w:color="auto" w:fill="FFFFFF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Dokumentation, Wissensteilung, Backups</w:t>
            </w:r>
          </w:p>
        </w:tc>
      </w:tr>
      <w:tr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Finanzierungslücke / Runway</w:t>
            </w:r>
          </w:p>
        </w:tc>
        <w:tc>
          <w:tcPr>
            <w:tcW w:w="1928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Finanziell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mittel</w:t>
            </w:r>
          </w:p>
        </w:tc>
        <w:tc>
          <w:tcPr>
            <w:tcW w:w="964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hoch</w:t>
            </w:r>
          </w:p>
        </w:tc>
        <w:tc>
          <w:tcPr>
            <w:tcW w:w="2891" w:type="dxa"/>
            <w:shd w:val="clear" w:color="auto" w:fill="EEF3FA"/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Meilenstein-Finanzierung, Puffer, Cashflow Lifetime</w:t>
            </w:r>
          </w:p>
        </w:tc>
      </w:tr>
    </w:tbl>
    <w:p>
      <w:pPr>
        <w:spacing w:after="80"/>
      </w:pPr>
    </w:p>
    <w:tbl>
      <w:tblPr>
        <w:tblW w:w="963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w="9638" w:type="dxa"/>
            <w:tcBorders>
              <w:top w:val="single" w:sz="4" w:space="0" w:color="BBD3EE"/>
              <w:left w:val="single" w:sz="24" w:space="0" w:color="2E75B6"/>
              <w:bottom w:val="single" w:sz="4" w:space="0" w:color="BBD3EE"/>
              <w:right w:val="single" w:sz="4" w:space="0" w:color="BBD3EE"/>
            </w:tcBorders>
            <w:shd w:val="clear" w:color="auto" w:fill="EAF1FB"/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 xml:space="preserve">Diagramm-Vorschlag: </w:t>
            </w:r>
            <w:r>
              <w:rPr>
                <w:sz w:val="20"/>
              </w:rPr>
              <w:t xml:space="preserve">Risiko-Heatmap (3x3): Achsen Eintrittswahrscheinlichkeit × Auswirkung; Risiken als Punkte; rot (oben rechts) priorisiert behandeln.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13. Nächste Schritte</w:t>
      </w:r>
    </w:p>
    <w:p>
      <w:pPr>
        <w:pStyle w:val="Heading2"/>
      </w:pPr>
      <w:r>
        <w:t xml:space="preserve">13.1 Sofortmaßnahmen (0–30 Tage)</w:t>
      </w:r>
    </w:p>
    <w:p>
      <w:pPr>
        <w:numPr>
          <w:ilvl w:val="0"/>
          <w:numId w:val="10"/>
        </w:numPr>
        <w:spacing w:after="60"/>
      </w:pPr>
      <w:r>
        <w:t xml:space="preserve">Marktzahlen und Wettbewerbsanalyse mit aktuellen Primärquellen validieren.</w:t>
      </w:r>
    </w:p>
    <w:p>
      <w:pPr>
        <w:numPr>
          <w:ilvl w:val="0"/>
          <w:numId w:val="10"/>
        </w:numPr>
        <w:spacing w:after="60"/>
      </w:pPr>
      <w:r>
        <w:t xml:space="preserve">Markennamen prüfen (Verfügbarkeit, Marken-/Domainrecht) – „FitFusion“ ist nur Arbeitstitel.</w:t>
      </w:r>
    </w:p>
    <w:p>
      <w:pPr>
        <w:numPr>
          <w:ilvl w:val="0"/>
          <w:numId w:val="10"/>
        </w:numPr>
        <w:spacing w:after="60"/>
      </w:pPr>
      <w:r>
        <w:t xml:space="preserve">MVP-Scope final festziehen (MoSCoW bestätigen).</w:t>
      </w:r>
    </w:p>
    <w:p>
      <w:pPr>
        <w:numPr>
          <w:ilvl w:val="0"/>
          <w:numId w:val="10"/>
        </w:numPr>
        <w:spacing w:after="60"/>
      </w:pPr>
      <w:r>
        <w:t xml:space="preserve">Technische Grundsatzentscheidungen treffen (React Native vs. Flutter; BaaS vs. eigenes Backend).</w:t>
      </w:r>
    </w:p>
    <w:p>
      <w:pPr>
        <w:numPr>
          <w:ilvl w:val="0"/>
          <w:numId w:val="10"/>
        </w:numPr>
        <w:spacing w:after="60"/>
      </w:pPr>
      <w:r>
        <w:t xml:space="preserve">DSGVO-Fundament starten (Einwilligungskonzept, DSFA-Vorbereitung, Rechtsberatung).</w:t>
      </w:r>
    </w:p>
    <w:p>
      <w:pPr>
        <w:numPr>
          <w:ilvl w:val="0"/>
          <w:numId w:val="10"/>
        </w:numPr>
        <w:spacing w:after="60"/>
      </w:pPr>
      <w:r>
        <w:t xml:space="preserve">Entscheidung 3D-Animationen: Lizenz vs. Eigenproduktion (Angebote einholen).</w:t>
      </w:r>
    </w:p>
    <w:p>
      <w:pPr>
        <w:pStyle w:val="Heading2"/>
      </w:pPr>
      <w:r>
        <w:t xml:space="preserve">13.2 30–60 Tage</w:t>
      </w:r>
    </w:p>
    <w:p>
      <w:pPr>
        <w:numPr>
          <w:ilvl w:val="0"/>
          <w:numId w:val="11"/>
        </w:numPr>
        <w:spacing w:after="60"/>
      </w:pPr>
      <w:r>
        <w:t xml:space="preserve">UX/UI-Prototyp erstellen und mit Zielnutzern testen.</w:t>
      </w:r>
    </w:p>
    <w:p>
      <w:pPr>
        <w:numPr>
          <w:ilvl w:val="0"/>
          <w:numId w:val="11"/>
        </w:numPr>
        <w:spacing w:after="60"/>
      </w:pPr>
      <w:r>
        <w:t xml:space="preserve">Team-Setup / erste Schlüsselrollen besetzen.</w:t>
      </w:r>
    </w:p>
    <w:p>
      <w:pPr>
        <w:numPr>
          <w:ilvl w:val="0"/>
          <w:numId w:val="11"/>
        </w:numPr>
        <w:spacing w:after="60"/>
      </w:pPr>
      <w:r>
        <w:t xml:space="preserve">Content-Pipeline für Übungen und Rezepte aufsetzen.</w:t>
      </w:r>
    </w:p>
    <w:p>
      <w:pPr>
        <w:numPr>
          <w:ilvl w:val="0"/>
          <w:numId w:val="11"/>
        </w:numPr>
        <w:spacing w:after="60"/>
      </w:pPr>
      <w:r>
        <w:t xml:space="preserve">Technisches Fundament &amp; CI/CD initialisieren.</w:t>
      </w:r>
    </w:p>
    <w:p>
      <w:pPr>
        <w:pStyle w:val="Heading2"/>
      </w:pPr>
      <w:r>
        <w:t xml:space="preserve">13.3 60–90 Tage</w:t>
      </w:r>
    </w:p>
    <w:p>
      <w:pPr>
        <w:numPr>
          <w:ilvl w:val="0"/>
          <w:numId w:val="12"/>
        </w:numPr>
        <w:spacing w:after="60"/>
      </w:pPr>
      <w:r>
        <w:t xml:space="preserve">MVP-Entwicklung starten (Sprint-Planung).</w:t>
      </w:r>
    </w:p>
    <w:p>
      <w:pPr>
        <w:numPr>
          <w:ilvl w:val="0"/>
          <w:numId w:val="12"/>
        </w:numPr>
        <w:spacing w:after="60"/>
      </w:pPr>
      <w:r>
        <w:t xml:space="preserve">Pre-Launch-Marketing (Warteliste, Social-Kanäle) aufbauen.</w:t>
      </w:r>
    </w:p>
    <w:p>
      <w:pPr>
        <w:numPr>
          <w:ilvl w:val="0"/>
          <w:numId w:val="12"/>
        </w:numPr>
        <w:spacing w:after="60"/>
      </w:pPr>
      <w:r>
        <w:t xml:space="preserve">Finanzierung vorbereiten/abschließen (Pitch Deck auf Basis dieser Masterfile).</w:t>
      </w:r>
    </w:p>
    <w:p>
      <w:pPr>
        <w:pStyle w:val="Heading2"/>
      </w:pPr>
      <w:r>
        <w:t xml:space="preserve">13.4 Entscheidungs-Checkliste</w:t>
      </w:r>
    </w:p>
    <w:p>
      <w:pPr>
        <w:numPr>
          <w:ilvl w:val="0"/>
          <w:numId w:val="2"/>
        </w:numPr>
        <w:spacing w:after="60"/>
      </w:pPr>
      <w:r>
        <w:t xml:space="preserve">Endgültiger Produktname &amp; Markenschutz</w:t>
      </w:r>
    </w:p>
    <w:p>
      <w:pPr>
        <w:numPr>
          <w:ilvl w:val="0"/>
          <w:numId w:val="2"/>
        </w:numPr>
        <w:spacing w:after="60"/>
      </w:pPr>
      <w:r>
        <w:t xml:space="preserve">MVP-Scope freigegeben</w:t>
      </w:r>
    </w:p>
    <w:p>
      <w:pPr>
        <w:numPr>
          <w:ilvl w:val="0"/>
          <w:numId w:val="2"/>
        </w:numPr>
        <w:spacing w:after="60"/>
      </w:pPr>
      <w:r>
        <w:t xml:space="preserve">Tech-Stack entschieden</w:t>
      </w:r>
    </w:p>
    <w:p>
      <w:pPr>
        <w:numPr>
          <w:ilvl w:val="0"/>
          <w:numId w:val="2"/>
        </w:numPr>
        <w:spacing w:after="60"/>
      </w:pPr>
      <w:r>
        <w:t xml:space="preserve">Cloud-/Hosting-Region (EU) entschieden</w:t>
      </w:r>
    </w:p>
    <w:p>
      <w:pPr>
        <w:numPr>
          <w:ilvl w:val="0"/>
          <w:numId w:val="2"/>
        </w:numPr>
        <w:spacing w:after="60"/>
      </w:pPr>
      <w:r>
        <w:t xml:space="preserve">3D-Content: Lizenz vs. Eigenproduktion</w:t>
      </w:r>
    </w:p>
    <w:p>
      <w:pPr>
        <w:numPr>
          <w:ilvl w:val="0"/>
          <w:numId w:val="2"/>
        </w:numPr>
        <w:spacing w:after="60"/>
      </w:pPr>
      <w:r>
        <w:t xml:space="preserve">DSGVO-Verantwortliche(r) / DSB benannt</w:t>
      </w:r>
    </w:p>
    <w:p>
      <w:pPr>
        <w:numPr>
          <w:ilvl w:val="0"/>
          <w:numId w:val="2"/>
        </w:numPr>
        <w:spacing w:after="60"/>
      </w:pPr>
      <w:r>
        <w:t xml:space="preserve">Budget &amp; Finanzierungsweg bestätigt</w:t>
      </w:r>
    </w:p>
    <w:p>
      <w:pPr>
        <w:numPr>
          <w:ilvl w:val="0"/>
          <w:numId w:val="2"/>
        </w:numPr>
        <w:spacing w:after="60"/>
      </w:pPr>
      <w:r>
        <w:t xml:space="preserve">Roadmap-Meilensteine terminiert</w:t>
      </w:r>
    </w:p>
    <w:p>
      <w:pPr>
        <w:pStyle w:val="Heading2"/>
      </w:pPr>
      <w:r>
        <w:t xml:space="preserve">13.5 Schlusswort</w:t>
      </w:r>
    </w:p>
    <w:p>
      <w:pPr>
        <w:jc w:val="both"/>
      </w:pPr>
      <w:r>
        <w:t xml:space="preserve">Diese Masterfile bildet die gemeinsame Grundlage für Entwicklung, Design, Marketing, Recht und Investoren-Kommunikation. Sie ist ein lebendes Dokument: Annahmen werden durch Research und Beta-Daten ersetzt, Zahlen präzisiert und der Scope diszipliniert gehalten. Empfohlener nächster Schritt ist die Validierung der Kernannahmen und die Ableitung eines Pitch Decks sowie eines detaillierten Sprint-Plans aus dieser Datei.</w:t>
      </w:r>
    </w:p>
    <w:sectPr>
      <w:footerReference w:type="default" r:id="rId4"/>
      <w:pgSz w:w="11906" w:h="16838"/>
      <w:pgMar w:top="1418" w:right="1134" w:bottom="1418" w:left="1134" w:header="708" w:footer="708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tabs>
        <w:tab w:val="right" w:pos="9638"/>
      </w:tabs>
      <w:spacing w:after="0"/>
    </w:pPr>
    <w:r>
      <w:rPr>
        <w:color w:val="595959"/>
        <w:sz w:val="16"/>
      </w:rPr>
      <w:t>FitFusion – Masterfile (vertraulich)</w:t>
    </w:r>
    <w:r>
      <w:rPr>
        <w:color w:val="595959"/>
        <w:sz w:val="16"/>
      </w:rPr>
      <w:tab/>
      <w:t xml:space="preserve">Seite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von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40" w:hanging="360"/>
      </w:pPr>
      <w:rPr>
        <w:rFonts w:ascii="Arial" w:hAnsi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600" w:hanging="360"/>
      </w:pPr>
    </w:lvl>
  </w:abstractNum>
  <w:abstractNum w:abstractNumId="2">
    <w:lvl w:ilvl="0">
      <w:start w:val="1"/>
      <w:numFmt w:val="bullet"/>
      <w:lvlText w:val="☐"/>
      <w:lvlJc w:val="left"/>
      <w:pPr>
        <w:ind w:left="540" w:hanging="360"/>
      </w:pPr>
      <w:rPr>
        <w:rFonts w:ascii="Segoe UI Symbol" w:hAnsi="Segoe UI Symbol" w:hint="default"/>
      </w:rPr>
    </w:lvl>
  </w:abstractNum>
  <w:num w:numId="1">
    <w:abstractNumId w:val="0"/>
  </w:num>
  <w:num w:numId="2">
    <w:abstractNumId w:val="2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de-D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  <w:pBdr>
        <w:bottom w:val="single" w:sz="12" w:space="4" w:color="1F3864"/>
      </w:pBdr>
    </w:pPr>
    <w:rPr>
      <w:b/>
      <w:color w:val="1F3864"/>
      <w:sz w:val="34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5496"/>
      <w:sz w:val="2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color w:val="2E5496"/>
      <w:sz w:val="23"/>
    </w:rPr>
  </w:style>
  <w:style w:type="paragraph" w:styleId="Heading4">
    <w:name w:val="heading 4"/>
    <w:basedOn w:val="Normal"/>
    <w:next w:val="Normal"/>
    <w:qFormat/>
    <w:pPr>
      <w:keepNext/>
      <w:spacing w:before="140" w:after="60"/>
      <w:outlineLvl w:val="3"/>
    </w:pPr>
    <w:rPr>
      <w:b/>
      <w:color w:val="404040"/>
      <w:sz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'http://schemas.openxmlformats.org/package/2006/relationships'>
<Relationship Id='rId1' Type='http://schemas.openxmlformats.org/officeDocument/2006/relationships/styles' Target='styles.xml'/>
<Relationship Id='rId2' Type='http://schemas.openxmlformats.org/officeDocument/2006/relationships/numbering' Target='numbering.xml'/>
<Relationship Id='rId3' Type='http://schemas.openxmlformats.org/officeDocument/2006/relationships/settings' Target='settings.xml'/>
<Relationship Id='rId4' Type='http://schemas.openxmlformats.org/officeDocument/2006/relationships/footer' Target='footer1.xml'/>
</Relationships>
</file>

<file path=docProps/app.xml><?xml version="1.0" encoding="utf-8"?>
<Properties xmlns="http://schemas.openxmlformats.org/officeDocument/2006/extended-properties">
  <Application>FitFusion Masterfile Generator</Application>
  <Company>FitFusion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FitFusion – Masterfile</dc:title>
  <dc:subject>Fitness- und Ernährungs-App</dc:subject>
  <dc:creator>Gründungsteam</dc:creator>
  <cp:keywords>Fitness, Ernährung, App, Masterfile, Roadmap</cp:keywords>
  <cp:lastModifiedBy>Gründungsteam</cp:lastModifiedBy>
  <cp:revision>1</cp:revision>
</cp:coreProperties>
</file>