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B4" w:rsidRPr="00EE559E" w:rsidRDefault="009E7144">
      <w:pPr>
        <w:rPr>
          <w:rFonts w:eastAsia="標楷體" w:hint="eastAsia"/>
          <w:szCs w:val="24"/>
          <w:u w:val="double"/>
        </w:rPr>
      </w:pPr>
      <w:r w:rsidRPr="00C876F5">
        <w:rPr>
          <w:rFonts w:eastAsia="標楷體"/>
          <w:szCs w:val="24"/>
          <w:u w:val="double"/>
        </w:rPr>
        <w:t>功能說明</w:t>
      </w:r>
    </w:p>
    <w:p w:rsidR="00EE559E" w:rsidRDefault="00EE559E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針對</w:t>
      </w:r>
      <w:r w:rsidR="005B0CF3">
        <w:rPr>
          <w:rFonts w:eastAsia="標楷體" w:hint="eastAsia"/>
          <w:szCs w:val="24"/>
        </w:rPr>
        <w:t>旅客在住宿</w:t>
      </w:r>
      <w:proofErr w:type="gramStart"/>
      <w:r w:rsidR="005B0CF3">
        <w:rPr>
          <w:rFonts w:eastAsia="標楷體" w:hint="eastAsia"/>
          <w:szCs w:val="24"/>
        </w:rPr>
        <w:t>期間，</w:t>
      </w:r>
      <w:proofErr w:type="gramEnd"/>
      <w:r w:rsidR="005B0CF3">
        <w:rPr>
          <w:rFonts w:eastAsia="標楷體" w:hint="eastAsia"/>
          <w:szCs w:val="24"/>
        </w:rPr>
        <w:t>每日因不同的房價，現場可利用系統作業快速操作。</w:t>
      </w:r>
    </w:p>
    <w:p w:rsidR="00960E9A" w:rsidRPr="00C876F5" w:rsidRDefault="00960E9A">
      <w:pPr>
        <w:rPr>
          <w:rFonts w:eastAsia="標楷體" w:hint="eastAsia"/>
          <w:szCs w:val="24"/>
        </w:rPr>
      </w:pPr>
    </w:p>
    <w:p w:rsidR="001C0F2F" w:rsidRPr="00DB0C35" w:rsidRDefault="009E7144" w:rsidP="00DB0C35">
      <w:pPr>
        <w:rPr>
          <w:rFonts w:eastAsia="標楷體" w:hint="eastAsia"/>
          <w:szCs w:val="24"/>
          <w:u w:val="double"/>
        </w:rPr>
      </w:pPr>
      <w:r w:rsidRPr="00C876F5">
        <w:rPr>
          <w:rFonts w:eastAsia="標楷體"/>
          <w:szCs w:val="24"/>
          <w:u w:val="double"/>
        </w:rPr>
        <w:t>操作步驟</w:t>
      </w:r>
    </w:p>
    <w:p w:rsidR="005B0CF3" w:rsidRPr="00724B54" w:rsidRDefault="00724B54" w:rsidP="00724B54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訂房作業</w:t>
      </w:r>
    </w:p>
    <w:p w:rsidR="005B0CF3" w:rsidRDefault="00724B54" w:rsidP="00724B54">
      <w:pPr>
        <w:pStyle w:val="a8"/>
        <w:numPr>
          <w:ilvl w:val="0"/>
          <w:numId w:val="17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依據實際之訂房流程，於系統中建立訂房資料。</w:t>
      </w:r>
    </w:p>
    <w:p w:rsidR="00724B54" w:rsidRPr="00724B54" w:rsidRDefault="00724B54" w:rsidP="00724B54">
      <w:pPr>
        <w:pStyle w:val="a8"/>
        <w:numPr>
          <w:ilvl w:val="0"/>
          <w:numId w:val="17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其房價部分，若每日不同，必須事前進行設定，如下圖：</w:t>
      </w:r>
    </w:p>
    <w:p w:rsidR="005B0CF3" w:rsidRDefault="00724B54" w:rsidP="00724B54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500B6049" wp14:editId="6BB14D71">
            <wp:extent cx="6188710" cy="47377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F3" w:rsidRDefault="005B0CF3" w:rsidP="005B0CF3">
      <w:pPr>
        <w:rPr>
          <w:rFonts w:eastAsia="標楷體"/>
          <w:szCs w:val="24"/>
        </w:rPr>
      </w:pPr>
    </w:p>
    <w:p w:rsidR="005B0CF3" w:rsidRDefault="005B0CF3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/>
          <w:szCs w:val="24"/>
        </w:rPr>
      </w:pPr>
    </w:p>
    <w:p w:rsidR="00DB0C35" w:rsidRDefault="00DB0C35" w:rsidP="005B0CF3">
      <w:pPr>
        <w:rPr>
          <w:rFonts w:eastAsia="標楷體" w:hint="eastAsia"/>
          <w:szCs w:val="24"/>
        </w:rPr>
      </w:pPr>
      <w:bookmarkStart w:id="0" w:name="_GoBack"/>
      <w:bookmarkEnd w:id="0"/>
    </w:p>
    <w:p w:rsidR="0072713F" w:rsidRDefault="0072713F" w:rsidP="005B0CF3">
      <w:pPr>
        <w:rPr>
          <w:rFonts w:eastAsia="標楷體" w:hint="eastAsia"/>
          <w:szCs w:val="24"/>
        </w:rPr>
      </w:pPr>
    </w:p>
    <w:p w:rsidR="00724B54" w:rsidRDefault="00724B54" w:rsidP="005B0CF3">
      <w:pPr>
        <w:rPr>
          <w:rFonts w:eastAsia="標楷體"/>
          <w:szCs w:val="24"/>
        </w:rPr>
      </w:pPr>
    </w:p>
    <w:p w:rsidR="00724B54" w:rsidRPr="00724B54" w:rsidRDefault="00724B54" w:rsidP="00724B54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登記作業</w:t>
      </w:r>
    </w:p>
    <w:p w:rsidR="00724B54" w:rsidRDefault="00724B54" w:rsidP="00724B54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依據一般作業流程，進行登記入住</w:t>
      </w:r>
    </w:p>
    <w:p w:rsidR="00724B54" w:rsidRPr="00724B54" w:rsidRDefault="00724B54" w:rsidP="00724B54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若房價有誤，請以下方功能鍵：房價</w:t>
      </w:r>
      <w:r>
        <w:rPr>
          <w:rFonts w:eastAsia="標楷體" w:hint="eastAsia"/>
          <w:szCs w:val="24"/>
        </w:rPr>
        <w:t xml:space="preserve"> CF4</w:t>
      </w:r>
      <w:r>
        <w:rPr>
          <w:rFonts w:eastAsia="標楷體" w:hint="eastAsia"/>
          <w:szCs w:val="24"/>
        </w:rPr>
        <w:t>，進行調整</w:t>
      </w:r>
    </w:p>
    <w:p w:rsidR="00724B54" w:rsidRDefault="00724B54" w:rsidP="00724B54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07E73C9" wp14:editId="5B1A9C80">
            <wp:extent cx="5324475" cy="3700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92" cy="37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4" w:rsidRDefault="00724B54" w:rsidP="005B0CF3">
      <w:pPr>
        <w:rPr>
          <w:rFonts w:eastAsia="標楷體"/>
          <w:szCs w:val="24"/>
        </w:rPr>
      </w:pPr>
    </w:p>
    <w:p w:rsidR="00724B54" w:rsidRPr="00724B54" w:rsidRDefault="00724B54" w:rsidP="00724B54">
      <w:pPr>
        <w:pStyle w:val="a8"/>
        <w:numPr>
          <w:ilvl w:val="0"/>
          <w:numId w:val="18"/>
        </w:numPr>
        <w:ind w:leftChars="0"/>
        <w:rPr>
          <w:rFonts w:eastAsia="標楷體" w:hint="eastAsia"/>
          <w:szCs w:val="24"/>
        </w:rPr>
      </w:pPr>
      <w:r w:rsidRPr="00724B54">
        <w:rPr>
          <w:rFonts w:eastAsia="標楷體" w:hint="eastAsia"/>
          <w:szCs w:val="24"/>
        </w:rPr>
        <w:t>相關房價及服務費</w:t>
      </w:r>
      <w:r>
        <w:rPr>
          <w:rFonts w:eastAsia="標楷體" w:hint="eastAsia"/>
          <w:szCs w:val="24"/>
        </w:rPr>
        <w:t>如需調整，需透過該視窗進行調整，</w:t>
      </w:r>
      <w:r w:rsidR="002F273F">
        <w:rPr>
          <w:rFonts w:eastAsia="標楷體" w:hint="eastAsia"/>
          <w:szCs w:val="24"/>
        </w:rPr>
        <w:t>並且必須按下結束，確認存檔。</w:t>
      </w:r>
    </w:p>
    <w:p w:rsidR="00724B54" w:rsidRDefault="00724B54" w:rsidP="00724B54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6B77D8E9" wp14:editId="1FB9B47F">
            <wp:extent cx="5385659" cy="3743325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359" cy="37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4" w:rsidRPr="0072713F" w:rsidRDefault="0072713F" w:rsidP="0072713F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當開啟動態房價功能時，其旅客資料內的房價將會反灰，不允許</w:t>
      </w: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進行調整，如下圖：</w:t>
      </w:r>
    </w:p>
    <w:p w:rsidR="00724B54" w:rsidRDefault="0072713F" w:rsidP="0072713F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653B9A5" wp14:editId="655436F8">
            <wp:extent cx="4810125" cy="3783664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717" cy="3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4" w:rsidRDefault="00724B54" w:rsidP="005B0CF3">
      <w:pPr>
        <w:rPr>
          <w:rFonts w:eastAsia="標楷體" w:hint="eastAsia"/>
          <w:szCs w:val="24"/>
        </w:rPr>
      </w:pPr>
    </w:p>
    <w:p w:rsidR="00724B54" w:rsidRPr="0072713F" w:rsidRDefault="0072713F" w:rsidP="0072713F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稽核換日</w:t>
      </w:r>
    </w:p>
    <w:p w:rsidR="0072713F" w:rsidRDefault="0072713F" w:rsidP="0072713F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依據一般流程進行稽核、過帳、換日</w:t>
      </w:r>
    </w:p>
    <w:p w:rsidR="0072713F" w:rsidRDefault="0072713F" w:rsidP="0072713F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完成換日後，該訂房之房價將會自動轉</w:t>
      </w:r>
      <w:proofErr w:type="gramStart"/>
      <w:r>
        <w:rPr>
          <w:rFonts w:eastAsia="標楷體" w:hint="eastAsia"/>
          <w:szCs w:val="24"/>
        </w:rPr>
        <w:t>匯</w:t>
      </w:r>
      <w:proofErr w:type="gramEnd"/>
      <w:r>
        <w:rPr>
          <w:rFonts w:eastAsia="標楷體" w:hint="eastAsia"/>
          <w:szCs w:val="24"/>
        </w:rPr>
        <w:t>成當日應</w:t>
      </w:r>
      <w:proofErr w:type="gramStart"/>
      <w:r>
        <w:rPr>
          <w:rFonts w:eastAsia="標楷體" w:hint="eastAsia"/>
          <w:szCs w:val="24"/>
        </w:rPr>
        <w:t>入帳</w:t>
      </w:r>
      <w:proofErr w:type="gramEnd"/>
      <w:r>
        <w:rPr>
          <w:rFonts w:eastAsia="標楷體" w:hint="eastAsia"/>
          <w:szCs w:val="24"/>
        </w:rPr>
        <w:t>之房價，如下圖：</w:t>
      </w:r>
    </w:p>
    <w:p w:rsidR="0072713F" w:rsidRDefault="0072713F" w:rsidP="003E6482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400F2D3A" wp14:editId="11EAB653">
            <wp:extent cx="4876800" cy="3389641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601" cy="33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3F" w:rsidRPr="003E6482" w:rsidRDefault="003E6482" w:rsidP="003E6482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對於已經換日的房價，系統不允許調整，如下圖：</w:t>
      </w:r>
    </w:p>
    <w:p w:rsidR="0072713F" w:rsidRDefault="003E6482" w:rsidP="003E6482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762577C9" wp14:editId="00E6F3DA">
            <wp:extent cx="5837889" cy="40576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595" cy="40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82" w:rsidRDefault="003E6482" w:rsidP="0072713F">
      <w:pPr>
        <w:rPr>
          <w:rFonts w:eastAsia="標楷體"/>
          <w:szCs w:val="24"/>
        </w:rPr>
      </w:pPr>
    </w:p>
    <w:p w:rsidR="003E6482" w:rsidRPr="003E6482" w:rsidRDefault="003E6482" w:rsidP="003E6482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客帳作業</w:t>
      </w:r>
      <w:proofErr w:type="gramEnd"/>
    </w:p>
    <w:p w:rsidR="003E6482" w:rsidRPr="003E6482" w:rsidRDefault="003E6482" w:rsidP="003E6482">
      <w:pPr>
        <w:pStyle w:val="a8"/>
        <w:numPr>
          <w:ilvl w:val="0"/>
          <w:numId w:val="22"/>
        </w:numPr>
        <w:ind w:leftChars="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查看該</w:t>
      </w:r>
      <w:proofErr w:type="gramStart"/>
      <w:r>
        <w:rPr>
          <w:rFonts w:eastAsia="標楷體" w:hint="eastAsia"/>
          <w:szCs w:val="24"/>
        </w:rPr>
        <w:t>客房帳夾內容</w:t>
      </w:r>
      <w:proofErr w:type="gramEnd"/>
      <w:r>
        <w:rPr>
          <w:rFonts w:eastAsia="標楷體" w:hint="eastAsia"/>
          <w:szCs w:val="24"/>
        </w:rPr>
        <w:t>，系統會依據動態房價之設定進行</w:t>
      </w:r>
      <w:proofErr w:type="gramStart"/>
      <w:r>
        <w:rPr>
          <w:rFonts w:eastAsia="標楷體" w:hint="eastAsia"/>
          <w:szCs w:val="24"/>
        </w:rPr>
        <w:t>入帳</w:t>
      </w:r>
      <w:proofErr w:type="gramEnd"/>
      <w:r>
        <w:rPr>
          <w:rFonts w:eastAsia="標楷體" w:hint="eastAsia"/>
          <w:szCs w:val="24"/>
        </w:rPr>
        <w:t>，如下圖：</w:t>
      </w:r>
    </w:p>
    <w:p w:rsidR="0072713F" w:rsidRPr="00724B54" w:rsidRDefault="003E6482" w:rsidP="003E6482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353E9836" wp14:editId="68C3832E">
            <wp:extent cx="5686425" cy="374174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278" cy="37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3F" w:rsidRPr="00724B54" w:rsidSect="00326630">
      <w:headerReference w:type="default" r:id="rId14"/>
      <w:footerReference w:type="default" r:id="rId15"/>
      <w:pgSz w:w="11906" w:h="16838"/>
      <w:pgMar w:top="1440" w:right="1080" w:bottom="1440" w:left="1080" w:header="429" w:footer="59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A2F" w:rsidRDefault="00315A2F" w:rsidP="00A81B62">
      <w:r>
        <w:separator/>
      </w:r>
    </w:p>
  </w:endnote>
  <w:endnote w:type="continuationSeparator" w:id="0">
    <w:p w:rsidR="00315A2F" w:rsidRDefault="00315A2F" w:rsidP="00A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62" w:rsidRPr="008A4EF6" w:rsidRDefault="009E7144" w:rsidP="009E7144">
    <w:pPr>
      <w:pStyle w:val="a5"/>
      <w:ind w:firstLineChars="400" w:firstLine="800"/>
      <w:rPr>
        <w:rFonts w:eastAsia="標楷體"/>
        <w:color w:val="1F4E79" w:themeColor="accent1" w:themeShade="80"/>
      </w:rPr>
    </w:pPr>
    <w:r w:rsidRPr="008A4EF6">
      <w:rPr>
        <w:rFonts w:eastAsia="標楷體"/>
        <w:noProof/>
        <w:color w:val="1F4E79" w:themeColor="accent1" w:themeShade="80"/>
      </w:rPr>
      <w:drawing>
        <wp:anchor distT="0" distB="0" distL="114300" distR="114300" simplePos="0" relativeHeight="251658240" behindDoc="1" locked="0" layoutInCell="1" allowOverlap="1" wp14:anchorId="0111FF9B" wp14:editId="2A878C37">
          <wp:simplePos x="0" y="0"/>
          <wp:positionH relativeFrom="column">
            <wp:posOffset>72390</wp:posOffset>
          </wp:positionH>
          <wp:positionV relativeFrom="paragraph">
            <wp:posOffset>-86691</wp:posOffset>
          </wp:positionV>
          <wp:extent cx="323385" cy="276225"/>
          <wp:effectExtent l="0" t="0" r="635" b="0"/>
          <wp:wrapNone/>
          <wp:docPr id="4" name="圖片 4" descr="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0" descr="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285"/>
                  <a:stretch>
                    <a:fillRect/>
                  </a:stretch>
                </pic:blipFill>
                <pic:spPr bwMode="auto">
                  <a:xfrm>
                    <a:off x="0" y="0"/>
                    <a:ext cx="32338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B62" w:rsidRPr="008A4EF6">
      <w:rPr>
        <w:rFonts w:eastAsia="標楷體"/>
        <w:color w:val="1F4E79" w:themeColor="accent1" w:themeShade="80"/>
      </w:rPr>
      <w:t>金旭資訊股份有限公司</w:t>
    </w:r>
    <w:r w:rsidR="00A81B62" w:rsidRPr="008A4EF6">
      <w:rPr>
        <w:rFonts w:eastAsia="標楷體"/>
        <w:color w:val="1F4E79" w:themeColor="accent1" w:themeShade="80"/>
      </w:rPr>
      <w:t xml:space="preserve"> GoldenUp Information</w:t>
    </w:r>
    <w:r w:rsidR="00EC0536">
      <w:rPr>
        <w:rFonts w:eastAsia="標楷體" w:hint="eastAsia"/>
        <w:color w:val="1F4E79" w:themeColor="accent1" w:themeShade="80"/>
      </w:rPr>
      <w:t xml:space="preserve">                            </w:t>
    </w:r>
    <w:r w:rsidR="00326630">
      <w:rPr>
        <w:rFonts w:eastAsia="標楷體" w:hint="eastAsia"/>
        <w:color w:val="1F4E79" w:themeColor="accent1" w:themeShade="80"/>
      </w:rPr>
      <w:t xml:space="preserve">                   </w:t>
    </w:r>
    <w:r w:rsidR="00EC0536">
      <w:rPr>
        <w:rFonts w:eastAsia="標楷體" w:hint="eastAsia"/>
        <w:color w:val="1F4E79" w:themeColor="accent1" w:themeShade="80"/>
      </w:rPr>
      <w:t xml:space="preserve"> </w:t>
    </w:r>
    <w:r w:rsidR="00EC0536" w:rsidRPr="00EC0536">
      <w:rPr>
        <w:rFonts w:eastAsia="標楷體"/>
        <w:color w:val="1F4E79" w:themeColor="accent1" w:themeShade="80"/>
      </w:rPr>
      <w:fldChar w:fldCharType="begin"/>
    </w:r>
    <w:r w:rsidR="00EC0536" w:rsidRPr="00EC0536">
      <w:rPr>
        <w:rFonts w:eastAsia="標楷體"/>
        <w:color w:val="1F4E79" w:themeColor="accent1" w:themeShade="80"/>
      </w:rPr>
      <w:instrText>PAGE   \* MERGEFORMAT</w:instrText>
    </w:r>
    <w:r w:rsidR="00EC0536" w:rsidRPr="00EC0536">
      <w:rPr>
        <w:rFonts w:eastAsia="標楷體"/>
        <w:color w:val="1F4E79" w:themeColor="accent1" w:themeShade="80"/>
      </w:rPr>
      <w:fldChar w:fldCharType="separate"/>
    </w:r>
    <w:r w:rsidR="00D65FBE" w:rsidRPr="00D65FBE">
      <w:rPr>
        <w:rFonts w:eastAsia="標楷體"/>
        <w:noProof/>
        <w:color w:val="1F4E79" w:themeColor="accent1" w:themeShade="80"/>
        <w:lang w:val="zh-TW"/>
      </w:rPr>
      <w:t>4</w:t>
    </w:r>
    <w:r w:rsidR="00EC0536" w:rsidRPr="00EC0536">
      <w:rPr>
        <w:rFonts w:eastAsia="標楷體"/>
        <w:color w:val="1F4E79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A2F" w:rsidRDefault="00315A2F" w:rsidP="00A81B62">
      <w:r>
        <w:separator/>
      </w:r>
    </w:p>
  </w:footnote>
  <w:footnote w:type="continuationSeparator" w:id="0">
    <w:p w:rsidR="00315A2F" w:rsidRDefault="00315A2F" w:rsidP="00A81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71"/>
      <w:gridCol w:w="3499"/>
      <w:gridCol w:w="3076"/>
    </w:tblGrid>
    <w:tr w:rsidR="006F7B9E" w:rsidRPr="008A4EF6" w:rsidTr="006F7B9E">
      <w:tc>
        <w:tcPr>
          <w:tcW w:w="3632" w:type="dxa"/>
        </w:tcPr>
        <w:p w:rsidR="006F7B9E" w:rsidRPr="008A4EF6" w:rsidRDefault="006F7B9E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旅館管理手冊</w:t>
          </w:r>
        </w:p>
      </w:tc>
      <w:tc>
        <w:tcPr>
          <w:tcW w:w="4023" w:type="dxa"/>
        </w:tcPr>
        <w:p w:rsidR="006F7B9E" w:rsidRDefault="006F7B9E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</w:p>
      </w:tc>
      <w:tc>
        <w:tcPr>
          <w:tcW w:w="3401" w:type="dxa"/>
        </w:tcPr>
        <w:p w:rsidR="006F7B9E" w:rsidRPr="008A4EF6" w:rsidRDefault="00EE559E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20161227</w:t>
          </w:r>
        </w:p>
      </w:tc>
    </w:tr>
    <w:tr w:rsidR="006F7B9E" w:rsidRPr="008A4EF6" w:rsidTr="006F7B9E">
      <w:tc>
        <w:tcPr>
          <w:tcW w:w="3632" w:type="dxa"/>
        </w:tcPr>
        <w:p w:rsidR="006F7B9E" w:rsidRPr="008A4EF6" w:rsidRDefault="004414E9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>
            <w:rPr>
              <w:rFonts w:eastAsia="標楷體" w:hint="eastAsia"/>
              <w:color w:val="1F4E79" w:themeColor="accent1" w:themeShade="80"/>
              <w:sz w:val="28"/>
              <w:szCs w:val="28"/>
            </w:rPr>
            <w:t>飯店</w:t>
          </w:r>
          <w:r w:rsidR="006F7B9E"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系統</w:t>
          </w:r>
        </w:p>
      </w:tc>
      <w:tc>
        <w:tcPr>
          <w:tcW w:w="4023" w:type="dxa"/>
        </w:tcPr>
        <w:p w:rsidR="006F7B9E" w:rsidRDefault="00D65FBE" w:rsidP="006F7B9E">
          <w:pPr>
            <w:pStyle w:val="a3"/>
            <w:jc w:val="center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動態房價</w:t>
          </w:r>
          <w:r w:rsidR="004414E9">
            <w:rPr>
              <w:rFonts w:eastAsia="標楷體" w:hint="eastAsia"/>
              <w:color w:val="1F4E79" w:themeColor="accent1" w:themeShade="80"/>
              <w:sz w:val="24"/>
              <w:szCs w:val="24"/>
            </w:rPr>
            <w:t>作業流程</w:t>
          </w:r>
        </w:p>
      </w:tc>
      <w:tc>
        <w:tcPr>
          <w:tcW w:w="3401" w:type="dxa"/>
        </w:tcPr>
        <w:p w:rsidR="000E54FF" w:rsidRPr="008A4EF6" w:rsidRDefault="000E54FF" w:rsidP="006C4ACA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</w:p>
      </w:tc>
    </w:tr>
  </w:tbl>
  <w:p w:rsidR="00A81B62" w:rsidRPr="008A4EF6" w:rsidRDefault="00A81B62" w:rsidP="00A81B62">
    <w:pPr>
      <w:pStyle w:val="a3"/>
      <w:jc w:val="center"/>
      <w:rPr>
        <w:rFonts w:eastAsia="標楷體"/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5CC"/>
    <w:multiLevelType w:val="hybridMultilevel"/>
    <w:tmpl w:val="5E5ECDDC"/>
    <w:lvl w:ilvl="0" w:tplc="E87EA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76D5B"/>
    <w:multiLevelType w:val="hybridMultilevel"/>
    <w:tmpl w:val="CEC6FFCC"/>
    <w:lvl w:ilvl="0" w:tplc="80EE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E43A1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9A0026"/>
    <w:multiLevelType w:val="hybridMultilevel"/>
    <w:tmpl w:val="A0348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1502D9"/>
    <w:multiLevelType w:val="hybridMultilevel"/>
    <w:tmpl w:val="FEBC3BEE"/>
    <w:lvl w:ilvl="0" w:tplc="80EE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69006F"/>
    <w:multiLevelType w:val="hybridMultilevel"/>
    <w:tmpl w:val="576E8CE4"/>
    <w:lvl w:ilvl="0" w:tplc="DCE4D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854F19"/>
    <w:multiLevelType w:val="hybridMultilevel"/>
    <w:tmpl w:val="513E1020"/>
    <w:lvl w:ilvl="0" w:tplc="244AA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24D7A18"/>
    <w:multiLevelType w:val="hybridMultilevel"/>
    <w:tmpl w:val="9A2E7C68"/>
    <w:lvl w:ilvl="0" w:tplc="80EE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0A1931"/>
    <w:multiLevelType w:val="hybridMultilevel"/>
    <w:tmpl w:val="509E2B5A"/>
    <w:lvl w:ilvl="0" w:tplc="B8762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6B44B0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456474E"/>
    <w:multiLevelType w:val="hybridMultilevel"/>
    <w:tmpl w:val="67BC2E8A"/>
    <w:lvl w:ilvl="0" w:tplc="2B2A7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6D6FC2"/>
    <w:multiLevelType w:val="hybridMultilevel"/>
    <w:tmpl w:val="47C6D99C"/>
    <w:lvl w:ilvl="0" w:tplc="80EE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F33AC5"/>
    <w:multiLevelType w:val="hybridMultilevel"/>
    <w:tmpl w:val="24CCEE4E"/>
    <w:lvl w:ilvl="0" w:tplc="80EE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BE6468C"/>
    <w:multiLevelType w:val="hybridMultilevel"/>
    <w:tmpl w:val="405A14B0"/>
    <w:lvl w:ilvl="0" w:tplc="18E69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2116AE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530EFC"/>
    <w:multiLevelType w:val="hybridMultilevel"/>
    <w:tmpl w:val="FF4E2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AE354C8"/>
    <w:multiLevelType w:val="hybridMultilevel"/>
    <w:tmpl w:val="CF103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AEE7BAE"/>
    <w:multiLevelType w:val="multilevel"/>
    <w:tmpl w:val="4D6C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D285804"/>
    <w:multiLevelType w:val="hybridMultilevel"/>
    <w:tmpl w:val="A5D69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D21A11"/>
    <w:multiLevelType w:val="hybridMultilevel"/>
    <w:tmpl w:val="76DEB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7890B51"/>
    <w:multiLevelType w:val="hybridMultilevel"/>
    <w:tmpl w:val="6E4A76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A8D4B3D"/>
    <w:multiLevelType w:val="hybridMultilevel"/>
    <w:tmpl w:val="6902D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8"/>
  </w:num>
  <w:num w:numId="5">
    <w:abstractNumId w:val="15"/>
  </w:num>
  <w:num w:numId="6">
    <w:abstractNumId w:val="2"/>
  </w:num>
  <w:num w:numId="7">
    <w:abstractNumId w:val="14"/>
  </w:num>
  <w:num w:numId="8">
    <w:abstractNumId w:val="10"/>
  </w:num>
  <w:num w:numId="9">
    <w:abstractNumId w:val="19"/>
  </w:num>
  <w:num w:numId="10">
    <w:abstractNumId w:val="13"/>
  </w:num>
  <w:num w:numId="11">
    <w:abstractNumId w:val="5"/>
  </w:num>
  <w:num w:numId="12">
    <w:abstractNumId w:val="6"/>
  </w:num>
  <w:num w:numId="13">
    <w:abstractNumId w:val="16"/>
  </w:num>
  <w:num w:numId="14">
    <w:abstractNumId w:val="8"/>
  </w:num>
  <w:num w:numId="15">
    <w:abstractNumId w:val="17"/>
  </w:num>
  <w:num w:numId="16">
    <w:abstractNumId w:val="20"/>
  </w:num>
  <w:num w:numId="17">
    <w:abstractNumId w:val="0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62"/>
    <w:rsid w:val="00021A93"/>
    <w:rsid w:val="000B5975"/>
    <w:rsid w:val="000E54FF"/>
    <w:rsid w:val="00100CDD"/>
    <w:rsid w:val="001171C6"/>
    <w:rsid w:val="00124B35"/>
    <w:rsid w:val="00152271"/>
    <w:rsid w:val="001C0F2F"/>
    <w:rsid w:val="001E0B21"/>
    <w:rsid w:val="001E411C"/>
    <w:rsid w:val="00213745"/>
    <w:rsid w:val="002157E8"/>
    <w:rsid w:val="0023390F"/>
    <w:rsid w:val="002543A2"/>
    <w:rsid w:val="0028690C"/>
    <w:rsid w:val="002F273F"/>
    <w:rsid w:val="002F5241"/>
    <w:rsid w:val="00307E11"/>
    <w:rsid w:val="00311582"/>
    <w:rsid w:val="00315A2F"/>
    <w:rsid w:val="00326630"/>
    <w:rsid w:val="00396787"/>
    <w:rsid w:val="00396CE4"/>
    <w:rsid w:val="003C1E58"/>
    <w:rsid w:val="003C647C"/>
    <w:rsid w:val="003D724B"/>
    <w:rsid w:val="003E6482"/>
    <w:rsid w:val="004414E9"/>
    <w:rsid w:val="00491144"/>
    <w:rsid w:val="00491EC8"/>
    <w:rsid w:val="00492F52"/>
    <w:rsid w:val="004E2AF6"/>
    <w:rsid w:val="005027F8"/>
    <w:rsid w:val="00512198"/>
    <w:rsid w:val="0054028E"/>
    <w:rsid w:val="005425E1"/>
    <w:rsid w:val="00544CC0"/>
    <w:rsid w:val="00565179"/>
    <w:rsid w:val="005A5A38"/>
    <w:rsid w:val="005A6289"/>
    <w:rsid w:val="005A775D"/>
    <w:rsid w:val="005B0CF3"/>
    <w:rsid w:val="005D0223"/>
    <w:rsid w:val="00615247"/>
    <w:rsid w:val="006B0257"/>
    <w:rsid w:val="006B65CD"/>
    <w:rsid w:val="006B6ECA"/>
    <w:rsid w:val="006C4ACA"/>
    <w:rsid w:val="006F7B9E"/>
    <w:rsid w:val="00701795"/>
    <w:rsid w:val="00724B54"/>
    <w:rsid w:val="0072713F"/>
    <w:rsid w:val="00762B10"/>
    <w:rsid w:val="007D5A47"/>
    <w:rsid w:val="008278B4"/>
    <w:rsid w:val="008348B0"/>
    <w:rsid w:val="00837130"/>
    <w:rsid w:val="008514C2"/>
    <w:rsid w:val="008A4EF6"/>
    <w:rsid w:val="008C2A2A"/>
    <w:rsid w:val="00904BA2"/>
    <w:rsid w:val="0091702C"/>
    <w:rsid w:val="009465E7"/>
    <w:rsid w:val="00960E9A"/>
    <w:rsid w:val="00963758"/>
    <w:rsid w:val="009C4DB4"/>
    <w:rsid w:val="009D4776"/>
    <w:rsid w:val="009E7144"/>
    <w:rsid w:val="00A1129B"/>
    <w:rsid w:val="00A630E5"/>
    <w:rsid w:val="00A81B62"/>
    <w:rsid w:val="00B05FEE"/>
    <w:rsid w:val="00B16398"/>
    <w:rsid w:val="00B62809"/>
    <w:rsid w:val="00BB1EDA"/>
    <w:rsid w:val="00BB2B07"/>
    <w:rsid w:val="00BD5C1E"/>
    <w:rsid w:val="00BE6F84"/>
    <w:rsid w:val="00C522B5"/>
    <w:rsid w:val="00C80BF2"/>
    <w:rsid w:val="00C876F5"/>
    <w:rsid w:val="00C918A8"/>
    <w:rsid w:val="00CE38E6"/>
    <w:rsid w:val="00CF10AF"/>
    <w:rsid w:val="00D3642B"/>
    <w:rsid w:val="00D60902"/>
    <w:rsid w:val="00D65FBE"/>
    <w:rsid w:val="00DB0C35"/>
    <w:rsid w:val="00DC3A08"/>
    <w:rsid w:val="00DD7BEB"/>
    <w:rsid w:val="00E15813"/>
    <w:rsid w:val="00E17F0F"/>
    <w:rsid w:val="00E64F79"/>
    <w:rsid w:val="00E675C5"/>
    <w:rsid w:val="00E8272F"/>
    <w:rsid w:val="00EC0536"/>
    <w:rsid w:val="00EE559E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48FC8-B20F-4B20-89D0-4FCF7EF7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B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B62"/>
    <w:rPr>
      <w:sz w:val="20"/>
      <w:szCs w:val="20"/>
    </w:rPr>
  </w:style>
  <w:style w:type="table" w:styleId="a7">
    <w:name w:val="Table Grid"/>
    <w:basedOn w:val="a1"/>
    <w:uiPriority w:val="39"/>
    <w:rsid w:val="00A81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D7BEB"/>
    <w:pPr>
      <w:ind w:leftChars="200" w:left="480"/>
    </w:pPr>
  </w:style>
  <w:style w:type="character" w:styleId="a9">
    <w:name w:val="Hyperlink"/>
    <w:basedOn w:val="a0"/>
    <w:uiPriority w:val="99"/>
    <w:unhideWhenUsed/>
    <w:rsid w:val="00C87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Carlie江怡然[金旭_GoldenUp]</dc:creator>
  <cp:keywords/>
  <dc:description/>
  <cp:lastModifiedBy>Carlie江怡然[金旭_GoldenUp]</cp:lastModifiedBy>
  <cp:revision>3</cp:revision>
  <dcterms:created xsi:type="dcterms:W3CDTF">2016-12-27T07:10:00Z</dcterms:created>
  <dcterms:modified xsi:type="dcterms:W3CDTF">2016-12-27T07:10:00Z</dcterms:modified>
</cp:coreProperties>
</file>