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樂群工務報修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4BA8E8"/>
          <w:sz w:val="52"/>
          <w:szCs w:val="52"/>
        </w:rPr>
        <w:t xml:space="preserve">功能規格書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Luqun Facility Repair System — Functional Specification</w:t>
      </w:r>
    </w:p>
    <w:p>
      <w:pPr>
        <w:spacing w:after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撰寫日期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2026-04-17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系統範疇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Portal — 樂群物業管理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資料來源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Ragic (ap12.ragic.com)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機密文件 — 僅供內部使用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系統概述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樂群工務報修系統（Luqun Facility Repair System）是 Portal 平台的核心功能模組，負責整合 Ragic 報修清單資料，提供工務管理人員統一的報修追蹤、狀態管理、費用統計與分析介面。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 + TypeScript（Vite）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UI 元件庫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Ant Design 5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後端框架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FastAPI（同步 SQLAlchemy）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資料來源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Ragic API — /soutlet001/luqun-public-works-repair-reporting-system/6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Auth 方式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Basic Auth（API Key 直接使用，不做 base64）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API 前綴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/api/v1/luqun-repair/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同步方式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手動觸發（Sync 按鈕）+ APScheduler 定時任務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Ragic 欄位映射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系統從 Ragic 讀取以下欄位，並以 aliases（優先順序）方式解析，取第一個有值的欄位：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系統欄位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Ragic 欄位（優先順序）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備注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report_no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報修編號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唯一識別碼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title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標題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報修事件簡述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reporter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報修同仁 / 報修人姓名 / 報修人 / 申報人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報修單位 / 申報單位 / 部門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responsible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處理工務 / 負責單位 / 受理工務 / 交辦主管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floor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發生樓層 / 樓層 / 地點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repair_type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報修類型 / 類型 / 維修類別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經標準化 mapping 轉換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問題描述 / 說明 / 報修內容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處理狀況 / 問題狀態 / 狀態 / 進度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決定 is_completed 判斷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accept_status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驗收回應 / 驗收 / 前端驗收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occurred_at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發生時間 / 實際報修時間 / 報修時間 / 建立時間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year / month 來源；空值時排除統計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完工時間 → 結案時間 → 結案日期 → 驗收時間 → 前端驗收時間 → 驗收日期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瀑布式取第一個有值的欄位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outsource_fee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委外費用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支援 NT$、逗號等格式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maintenance_fee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維修費用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deduction_fee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扣款費用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不計入 total_fee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deduction_counter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扣款專櫃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儲存為字串（店名）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work_hours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花費工時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直接以小時存儲，不換算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時間欄位計算規格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 occurred_at（報修時間）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讀取優先順序：發生時間 → 實際報修時間 → 報修時間 → 建立時間，取第一個有效日期時間值。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若 occurred_at 為空，該案件不納入任何年/月篩選統計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year / month 統計歸屬：結案案件以 completed_at 月份為準，未結案以 occurred_at 月份為準（詳見 3.5）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3.2 completed_at（完工時間）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瀑布式優先順序（取第一個有值欄位）：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完工時間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工務實際完工紀錄（優先）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結案時間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管理端結案時間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結案日期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結案日期（日期格式）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驗收時間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驗收完成時間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前端驗收時間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前端輸入的驗收時間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驗收日期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驗收日期（日期格式）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3.3 is_completed（結案判定）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讀取 status 欄位（來源：處理狀況 &gt; 問題狀態），判斷是否在以下完成狀態集合中：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完成狀態（is_completed = true）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未完成狀態（is_completed = false）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6A35"/>
                <w:sz w:val="19"/>
                <w:szCs w:val="19"/>
              </w:rPr>
              <w:t xml:space="preserve">已驗收、已結案、結案、完修
已完成、完成、已辦驗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處理中、待辦驗、待營業回應、委外處理
急單、（空值）及其他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B45309"/>
          <w:sz w:val="18"/>
          <w:szCs w:val="18"/>
        </w:rPr>
        <w:t xml:space="preserve">注意：「已辦驗」為 2026-04-17 依實際 Ragic 資料新增，原始集合不含此值。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3.4 close_days（結案天數）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計算公式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( completed_at − occurred_at ).total_seconds() ÷ 86400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精度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四捨五入至小數點第 2 位（單位：天）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前提條件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is_completed = true AND occurred_at ≠ null AND completed_at ≠ null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不滿足前提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close_days = null（不納入平均計算）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avg_close_days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僅統計 close_days ≠ null 的案件平均值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3.5 統計月份歸屬規則（year / month）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每筆案件的統計月份（year / month）決定其在哪個月份的報表中出現。規則如下：</w:t>
      </w:r>
    </w:p>
    <w:tbl>
      <w:tblPr>
        <w:tblW w:type="dxa" w:w="936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w="2800" w:type="dxa"/>
            <w:shd w:val="clear" w:color="auto" w:fill="1B3A5C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w="3280" w:type="dxa"/>
            <w:shd w:val="clear" w:color="auto" w:fill="1B3A5C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/ month 來源</w:t>
            </w:r>
          </w:p>
        </w:tc>
        <w:tc>
          <w:tcPr>
            <w:tcW w:w="3280" w:type="dxa"/>
            <w:shd w:val="clear" w:color="auto" w:fill="1B3A5C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w="2800" w:type="dxa"/>
            <w:shd w:val="clear" w:color="auto" w:fill="EBF5FB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is_completed = true AND completed_at ≠ null</w:t>
            </w:r>
          </w:p>
        </w:tc>
        <w:tc>
          <w:tcPr>
            <w:tcW w:w="328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completed_at.year / completed_at.month</w:t>
            </w:r>
          </w:p>
        </w:tc>
        <w:tc>
          <w:tcPr>
            <w:tcW w:w="328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結案案件歸入結案當月（結案月份）</w:t>
            </w:r>
          </w:p>
        </w:tc>
      </w:tr>
      <w:tr>
        <w:tc>
          <w:tcPr>
            <w:tcW w:w="2800" w:type="dxa"/>
            <w:shd w:val="clear" w:color="auto" w:fill="EBF5FB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否則（未結案 or completed_at = null）</w:t>
            </w:r>
          </w:p>
        </w:tc>
        <w:tc>
          <w:tcPr>
            <w:tcW w:w="328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occurred_at.year / occurred_at.month</w:t>
            </w:r>
          </w:p>
        </w:tc>
        <w:tc>
          <w:tcPr>
            <w:tcW w:w="328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未結案案件歸入報修當月（報修月份）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注意：4.1 報修統計表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的「本月報修項目數」欄位例外：永遠以 occurred_at（occ_year / occ_month）為準，不受本規則影響，以正確反映「本月新增報修量」。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具體案例：案件 202604-032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此案件 1 月報修、4 月結案，依規則歸入 2026 年 4 月統計：</w:t>
      </w:r>
    </w:p>
    <w:tbl>
      <w:tblPr>
        <w:tblW w:type="dxa" w:w="936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1B3A5C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w="3120" w:type="dxa"/>
            <w:shd w:val="clear" w:color="auto" w:fill="1B3A5C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原始值</w:t>
            </w:r>
          </w:p>
        </w:tc>
        <w:tc>
          <w:tcPr>
            <w:tcW w:w="3120" w:type="dxa"/>
            <w:shd w:val="clear" w:color="auto" w:fill="1B3A5C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判斷結果</w:t>
            </w:r>
          </w:p>
        </w:tc>
      </w:tr>
      <w:tr>
        <w:tc>
          <w:tcPr>
            <w:tcW w:w="3120" w:type="dxa"/>
            <w:shd w:val="clear" w:color="auto" w:fill="EBF5FB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case_no</w:t>
            </w:r>
          </w:p>
        </w:tc>
        <w:tc>
          <w:tcPr>
            <w:tcW w:w="312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202604-032</w:t>
            </w:r>
          </w:p>
        </w:tc>
        <w:tc>
          <w:tcPr>
            <w:tcW w:w="312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3120" w:type="dxa"/>
            <w:shd w:val="clear" w:color="auto" w:fill="EBF5FB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狀態（status）</w:t>
            </w:r>
          </w:p>
        </w:tc>
        <w:tc>
          <w:tcPr>
            <w:tcW w:w="312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已辦驗</w:t>
            </w:r>
          </w:p>
        </w:tc>
        <w:tc>
          <w:tcPr>
            <w:tcW w:w="312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is_completed = true（屬 COMPLETED_STATUSES）</w:t>
            </w:r>
          </w:p>
        </w:tc>
      </w:tr>
      <w:tr>
        <w:tc>
          <w:tcPr>
            <w:tcW w:w="3120" w:type="dxa"/>
            <w:shd w:val="clear" w:color="auto" w:fill="EBF5FB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occurred_at（報修時間）</w:t>
            </w:r>
          </w:p>
        </w:tc>
        <w:tc>
          <w:tcPr>
            <w:tcW w:w="312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2026/01/18</w:t>
            </w:r>
          </w:p>
        </w:tc>
        <w:tc>
          <w:tcPr>
            <w:tcW w:w="312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occ_year=2026, occ_month=1（4.1 報修統計用）</w:t>
            </w:r>
          </w:p>
        </w:tc>
      </w:tr>
      <w:tr>
        <w:tc>
          <w:tcPr>
            <w:tcW w:w="3120" w:type="dxa"/>
            <w:shd w:val="clear" w:color="auto" w:fill="EBF5FB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completed_at（結案時間）</w:t>
            </w:r>
          </w:p>
        </w:tc>
        <w:tc>
          <w:tcPr>
            <w:tcW w:w="312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2026/04/10</w:t>
            </w:r>
          </w:p>
        </w:tc>
        <w:tc>
          <w:tcPr>
            <w:tcW w:w="312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is_completed=true → year=2026, month=4</w:t>
            </w:r>
          </w:p>
        </w:tc>
      </w:tr>
      <w:tr>
        <w:tc>
          <w:tcPr>
            <w:tcW w:w="3120" w:type="dxa"/>
            <w:shd w:val="clear" w:color="auto" w:fill="EBF5FB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close_days（結案天數）</w:t>
            </w:r>
          </w:p>
        </w:tc>
        <w:tc>
          <w:tcPr>
            <w:tcW w:w="312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(2026/04/10 − 2026/01/18) ÷ 86400s = 82 天</w:t>
            </w:r>
          </w:p>
        </w:tc>
        <w:tc>
          <w:tcPr>
            <w:tcW w:w="312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中大型（total_fee=17,955 &gt; 10,000），納入 4 月平均結案天數</w:t>
            </w:r>
          </w:p>
        </w:tc>
      </w:tr>
      <w:tr>
        <w:tc>
          <w:tcPr>
            <w:tcW w:w="3120" w:type="dxa"/>
            <w:shd w:val="clear" w:color="auto" w:fill="EBF5FB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total_fee（總費用）</w:t>
            </w:r>
          </w:p>
        </w:tc>
        <w:tc>
          <w:tcPr>
            <w:tcW w:w="312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委外費 17,955 + 自行修繕費 0 = NT$17,955</w:t>
            </w:r>
          </w:p>
        </w:tc>
        <w:tc>
          <w:tcPr>
            <w:tcW w:w="312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歸入 2026 年度費用（year=2026）</w:t>
            </w:r>
          </w:p>
        </w:tc>
      </w:tr>
      <w:tr>
        <w:tc>
          <w:tcPr>
            <w:tcW w:w="3120" w:type="dxa"/>
            <w:shd w:val="clear" w:color="auto" w:fill="D5F5E3"/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統計月份歸屬</w:t>
            </w:r>
          </w:p>
        </w:tc>
        <w:tc>
          <w:tcPr>
            <w:tcW w:w="6240" w:type="dxa"/>
            <w:gridSpan w:val="2"/>
            <w:shd w:val="clear" w:color="auto" w:fill="D5F5E3"/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2026 年 4 月（結案月份）— 在 4 月的儀表板、4.2、4.3 統計中出現；4.1「本月報修」仍歸入 1 月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金額計算規格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 各費用欄位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Ragic 來源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outsource_fee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委外費用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委外廠商費用；支援格式：NT$440,509 / $773 / 440509 / 純數字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maintenance_fee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維修費用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自行維修材料費用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deduction_fee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扣款費用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對廠商或專櫃之扣款；不計入 total_fee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deduction_counter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扣款專櫃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扣款對象店名（文字欄位，非金額）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 合計公式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公式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total_fee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outsource_fee + maintenance_fee（扣款費用不計入）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年度委外+維修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Σ outsource_fee + Σ maintenance_fee（全年，不限月份）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年度扣款費用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Σ deduction_fee（全年）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Dashboard 金額卡片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使用年度合計（year filter，不受月份篩選影響）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4.3 金額解析函數 _float()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Ragic 回傳的金額字串含前綴、逗號等需過濾字元，解析步驟：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步驟 1：將值轉為字串（空陣列 [] 或 null 回傳 0.0）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步驟 2：正規表達式抓取第一段數字 pattern：-?\d[\d,，.]*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步驟 3：移除逗號後轉 float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Ragic 原始值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解析結果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"NT$440,509"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5"/>
                <w:sz w:val="19"/>
                <w:szCs w:val="19"/>
              </w:rPr>
              <w:t xml:space="preserve">440509.0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帶幣別前綴 + 千分位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"$773"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5"/>
                <w:sz w:val="19"/>
                <w:szCs w:val="19"/>
              </w:rPr>
              <w:t xml:space="preserve">773.0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$ 前綴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"17,955"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5"/>
                <w:sz w:val="19"/>
                <w:szCs w:val="19"/>
              </w:rPr>
              <w:t xml:space="preserve">17955.0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僅千分位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"0"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5"/>
                <w:sz w:val="19"/>
                <w:szCs w:val="19"/>
              </w:rPr>
              <w:t xml:space="preserve">0.0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零值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"[]" 或 null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5"/>
                <w:sz w:val="19"/>
                <w:szCs w:val="19"/>
              </w:rPr>
              <w:t xml:space="preserve">0.0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空值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"TWD 9,975"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5"/>
                <w:sz w:val="19"/>
                <w:szCs w:val="19"/>
              </w:rPr>
              <w:t xml:space="preserve">9975.0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英文幣別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API 端點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/api/v1/luqun-repair/ping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連線測試；回傳 Ragic 第一筆原始 JSON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/api/v1/luqun-repair/sync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同步 Ragic 資料至本地快取；回傳費用合計與 fee_samples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/api/v1/luqun-repair/cases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取得案件清單（支援 year / month / floor / status 篩選）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/api/v1/luqun-repair/dashboard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取得 Dashboard 統計（KPI、圖表資料、年度費用明細）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/api/v1/luqun-repair/stats/fee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取得金額統計交叉表（年 × 4 費用類型 × 12 月）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/api/v1/luqun-repair/case/{id}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取得單一案件詳情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前端頁面規格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6.1 頁面架構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路由：/luqun-repair，元件：LuqunRepairPage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Dashboard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dashboard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KPI 卡片 + 圖表 + 費用卡片（年度）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房間報修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room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以樓層 pill 篩選，卡片清單顯示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報修明細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detail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全案件可搜尋表格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金額統計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fee-stats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 費用類型 × 12 月交叉表，可點擊明細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6.1.1 Tab 標籤名稱修改方式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所有 Tab 的顯示名稱集中定義在同一支前端檔案，修改只需一行：</w:t>
      </w:r>
    </w:p>
    <w:tbl>
      <w:tblPr>
        <w:tblW w:type="dxa" w:w="936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w="1800" w:type="dxa"/>
            <w:shd w:val="clear" w:color="auto" w:fill="1B3A5C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 項目</w:t>
            </w:r>
          </w:p>
        </w:tc>
        <w:tc>
          <w:tcPr>
            <w:tcW w:w="2160" w:type="dxa"/>
            <w:shd w:val="clear" w:color="auto" w:fill="1B3A5C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值</w:t>
            </w:r>
          </w:p>
        </w:tc>
        <w:tc>
          <w:tcPr>
            <w:tcW w:w="5400" w:type="dxa"/>
            <w:shd w:val="clear" w:color="auto" w:fill="1B3A5C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修改位置（label 欄位）</w:t>
            </w:r>
          </w:p>
        </w:tc>
      </w:tr>
      <w:tr>
        <w:tc>
          <w:tcPr>
            <w:tcW w:w="1800" w:type="dxa"/>
            <w:shd w:val="clear" w:color="auto" w:fill="EBF5FB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Dashboard</w:t>
            </w:r>
          </w:p>
        </w:tc>
        <w:tc>
          <w:tcPr>
            <w:tcW w:w="216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dashboard</w:t>
            </w:r>
          </w:p>
        </w:tc>
        <w:tc>
          <w:tcPr>
            <w:tcW w:w="540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frontend/src/pages/LuqunRepair/index.tsx — label: 'Dashboard'</w:t>
            </w:r>
          </w:p>
        </w:tc>
      </w:tr>
      <w:tr>
        <w:tc>
          <w:tcPr>
            <w:tcW w:w="1800" w:type="dxa"/>
            <w:shd w:val="clear" w:color="auto" w:fill="EBF5FB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4.1 報修</w:t>
            </w:r>
          </w:p>
        </w:tc>
        <w:tc>
          <w:tcPr>
            <w:tcW w:w="216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repair-stats</w:t>
            </w:r>
          </w:p>
        </w:tc>
        <w:tc>
          <w:tcPr>
            <w:tcW w:w="540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frontend/src/pages/LuqunRepair/index.tsx — label: '4.1 報修'</w:t>
            </w:r>
          </w:p>
        </w:tc>
      </w:tr>
      <w:tr>
        <w:tc>
          <w:tcPr>
            <w:tcW w:w="1800" w:type="dxa"/>
            <w:shd w:val="clear" w:color="auto" w:fill="EBF5FB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4.2 結案時間</w:t>
            </w:r>
          </w:p>
        </w:tc>
        <w:tc>
          <w:tcPr>
            <w:tcW w:w="216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closing-time</w:t>
            </w:r>
          </w:p>
        </w:tc>
        <w:tc>
          <w:tcPr>
            <w:tcW w:w="540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frontend/src/pages/LuqunRepair/index.tsx — label: '4.2 結案時間'</w:t>
            </w:r>
          </w:p>
        </w:tc>
      </w:tr>
      <w:tr>
        <w:tc>
          <w:tcPr>
            <w:tcW w:w="1800" w:type="dxa"/>
            <w:shd w:val="clear" w:color="auto" w:fill="EBF5FB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4.3 報修類型</w:t>
            </w:r>
          </w:p>
        </w:tc>
        <w:tc>
          <w:tcPr>
            <w:tcW w:w="216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repair-type</w:t>
            </w:r>
          </w:p>
        </w:tc>
        <w:tc>
          <w:tcPr>
            <w:tcW w:w="540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frontend/src/pages/LuqunRepair/index.tsx — label: '4.3 報修類型'</w:t>
            </w:r>
          </w:p>
        </w:tc>
      </w:tr>
      <w:tr>
        <w:tc>
          <w:tcPr>
            <w:tcW w:w="1800" w:type="dxa"/>
            <w:shd w:val="clear" w:color="auto" w:fill="EBF5FB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4.4 本月客房報修表</w:t>
            </w:r>
          </w:p>
        </w:tc>
        <w:tc>
          <w:tcPr>
            <w:tcW w:w="216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room-repair</w:t>
            </w:r>
          </w:p>
        </w:tc>
        <w:tc>
          <w:tcPr>
            <w:tcW w:w="540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frontend/src/pages/LuqunRepair/index.tsx — label: '4.4 本月客房報修表'</w:t>
            </w:r>
          </w:p>
        </w:tc>
      </w:tr>
      <w:tr>
        <w:tc>
          <w:tcPr>
            <w:tcW w:w="1800" w:type="dxa"/>
            <w:shd w:val="clear" w:color="auto" w:fill="EBF5FB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金額統計</w:t>
            </w:r>
          </w:p>
        </w:tc>
        <w:tc>
          <w:tcPr>
            <w:tcW w:w="216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fee-stats</w:t>
            </w:r>
          </w:p>
        </w:tc>
        <w:tc>
          <w:tcPr>
            <w:tcW w:w="5400" w:type="dxa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frontend/src/pages/LuqunRepair/index.tsx — label: '金額統計'</w:t>
            </w:r>
          </w:p>
        </w:tc>
      </w:tr>
      <w:tr>
        <w:tc>
          <w:tcPr>
            <w:tcW w:w="1800" w:type="dxa"/>
            <w:shd w:val="clear" w:color="auto" w:fill="D5F5E3"/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19"/>
                <w:szCs w:val="19"/>
              </w:rPr>
              <w:t xml:space="preserve">報修清單總表</w:t>
            </w:r>
          </w:p>
        </w:tc>
        <w:tc>
          <w:tcPr>
            <w:tcW w:w="2160" w:type="dxa"/>
            <w:shd w:val="clear" w:color="auto" w:fill="D5F5E3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detail</w:t>
            </w:r>
          </w:p>
        </w:tc>
        <w:tc>
          <w:tcPr>
            <w:tcW w:w="5400" w:type="dxa"/>
            <w:shd w:val="clear" w:color="auto" w:fill="D5F5E3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8"/>
                <w:szCs w:val="18"/>
              </w:rPr>
              <w:t xml:space="preserve">frontend/src/pages/LuqunRepair/index.tsx 第 1739 行 — label: '報修清單總表'（2026-04-17 改名）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修改步驟：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開啟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18"/>
          <w:szCs w:val="18"/>
        </w:rPr>
        <w:t xml:space="preserve">frontend/src/pages/LuqunRepair/index.tsx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搜尋對應 Tab 的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18"/>
          <w:szCs w:val="18"/>
        </w:rPr>
        <w:t xml:space="preserve">key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 值（如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18"/>
          <w:szCs w:val="18"/>
        </w:rPr>
        <w:t xml:space="preserve">'detail'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），找到同一物件內的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18"/>
          <w:szCs w:val="18"/>
        </w:rPr>
        <w:t xml:space="preserve">label</w:t>
      </w: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 欄位，直接修改字串值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存檔後前端 hot-reload 自動更新，無需重啟後端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6.2 Dashboard Tab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KPI 卡片（第一列）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卡片</w:t>
            </w:r>
          </w:p>
        </w:tc>
        <w:tc>
          <w:tcPr>
            <w:tcW w:type="dxa" w:w="6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數值來源（月份篩選）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總案件數</w:t>
            </w:r>
          </w:p>
        </w:tc>
        <w:tc>
          <w:tcPr>
            <w:tcW w:type="dxa" w:w="6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filter_cases(all_cases, year, month) count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已完成</w:t>
            </w:r>
          </w:p>
        </w:tc>
        <w:tc>
          <w:tcPr>
            <w:tcW w:type="dxa" w:w="6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is_completed = true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進行中</w:t>
            </w:r>
          </w:p>
        </w:tc>
        <w:tc>
          <w:tcPr>
            <w:tcW w:type="dxa" w:w="6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is_completed = false AND completed_at is not null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平均結案天數</w:t>
            </w:r>
          </w:p>
        </w:tc>
        <w:tc>
          <w:tcPr>
            <w:tcW w:type="dxa" w:w="6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close_days ≠ null 的案件平均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花費工時</w:t>
            </w:r>
          </w:p>
        </w:tc>
        <w:tc>
          <w:tcPr>
            <w:tcW w:type="dxa" w:w="6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Σ work_hours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本月新增</w:t>
            </w:r>
          </w:p>
        </w:tc>
        <w:tc>
          <w:tcPr>
            <w:tcW w:type="dxa" w:w="6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occurred_at 年月 == 選定年月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費用卡片（第二列，年度合計）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卡片</w:t>
            </w:r>
          </w:p>
        </w:tc>
        <w:tc>
          <w:tcPr>
            <w:tcW w:type="dxa" w:w="6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數值來源（年度，不受月份篩選）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委外+維修費用</w:t>
            </w:r>
          </w:p>
        </w:tc>
        <w:tc>
          <w:tcPr>
            <w:tcW w:type="dxa" w:w="6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Σ(outsource_fee + maintenance_fee)，副標顯示各項細分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扣款費用</w:t>
            </w:r>
          </w:p>
        </w:tc>
        <w:tc>
          <w:tcPr>
            <w:tcW w:type="dxa" w:w="6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Σ deduction_fee（全年）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扣款專櫃</w:t>
            </w:r>
          </w:p>
        </w:tc>
        <w:tc>
          <w:tcPr>
            <w:tcW w:type="dxa" w:w="6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Σ deduction_fee（group by 專櫃），點擊展開明細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6.3 金額統計 Tab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交叉表結構：4 個費用類型（列）× 12 個月份（欄）+ 全年小計欄 + 月份小計列。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點擊任一非零金額格：開啟 Modal 顯示該月該費用類型的案件明細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明細欄位：報修編號、標題、樓層、日期、狀態、對應費用金額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已知問題與修正紀錄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200"/>
        <w:gridCol w:w="3560"/>
      </w:tblGrid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修正方式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2026-04-17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高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COMPLETED_STATUSES 缺少「已辦驗」，導致實際已結案的 6 筆案件 close_days = null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將「已辦驗」加入 COMPLETED_STATUSES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2026-04-17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中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結案案件統計月份錯誤：年月以 occurred_at 為準，導致跨月結案案件（如 202604-032：1 月報修、4 月結案）被歸入報修月份而非結案月份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is_completed=true 且 completed_at ≠ null 時，year/month 改以 completed_at 月份為準；新增 occ_year/occ_month 供 4.1 報修統計專用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2026-04-15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高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_float() 無法解析 NT$440,509 格式，所有委外費用回傳 0.0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改用 regex 抓取數字段 -?\d[\d,，.]*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2026-04-15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中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_str() falsy bug：{"value": 0} 被誤判為空值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改用 'key' in v and v[key] is not None 判斷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2026-04-14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高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React Rules of Hooks 違規：useState 放在 early return 之後導致空白畫面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將所有 hooks 移至元件最頂端，early return 移至 hooks 之後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2026-04-13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中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Dashboard 費用卡片顯示月份合計而非年度合計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新增 year_cases = filter_cases(all_cases, year, None) 年度篩選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設計保護規範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以下規範在未經明確授權的情況下禁止修改：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類別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規範項目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值 / 說明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所有端點前綴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/api/v1/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Ragic Auth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Basic {api_key}，不做 base64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禁止移除現有路由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不可刪除已存在的端點或資料表欄位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主色系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#1B3A5C（品牌主色）、#4BA8E8（輔色）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UI 元件庫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Ant Design 5（不可更換）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KPI 卡片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 欄 Row，size="small"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SQLAlchemy 模式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同步模式（不可改回 async）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新增欄位限制</w:t>
            </w:r>
          </w:p>
        </w:tc>
        <w:tc>
          <w:tcPr>
            <w:tcW w:type="dxa" w:w="4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不可加 nullable=False 且無 default 的欄位</w:t>
            </w:r>
          </w:p>
        </w:tc>
      </w:tr>
    </w:tbl>
    <w:p>
      <w:pPr>
        <w:spacing w:after="300"/>
      </w:pPr>
    </w:p>
    <w:p>
      <w:pPr>
        <w:pBdr>
          <w:top w:val="single" w:color="4BA8E8" w:sz="4" w:space="4"/>
        </w:pBd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本文件依據 2026-04-17 Ragic 匯出資料（春大直-報修清單總表）驗證後編製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BA8E8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第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A8E8" w:sz="6" w:space="4"/>
      </w:pBdr>
      <w:tabs>
        <w:tab w:val="right" w:pos="8000"/>
      </w:tabs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樂群工務報修  功能規格書</w:t>
    </w:r>
    <w:r>
      <w:rPr>
        <w:rFonts w:ascii="Arial" w:cs="Arial" w:eastAsia="Arial" w:hAnsi="Arial"/>
        <w:color w:val="6B7280"/>
        <w:sz w:val="18"/>
        <w:szCs w:val="18"/>
      </w:rPr>
      <w:t xml:space="preserve">	v1.0  |  2026-04-17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BA8E8" w:sz="6" w:space="4"/>
      </w:pBdr>
      <w:spacing w:after="18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2026-04-16T22:06:24.289Z</dcterms:created>
  <dcterms:modified xsi:type="dcterms:W3CDTF">2026-04-16T22:06:24.289Z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