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A6D" w:rsidRDefault="002F3D90">
      <w:r>
        <w:rPr>
          <w:noProof/>
          <w:lang w:eastAsia="pt-BR"/>
        </w:rPr>
        <w:drawing>
          <wp:inline distT="0" distB="0" distL="0" distR="0">
            <wp:extent cx="5781675" cy="3543300"/>
            <wp:effectExtent l="1905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01A6D" w:rsidRDefault="00601A6D" w:rsidP="00601A6D">
      <w:r w:rsidRPr="00601A6D">
        <w:rPr>
          <w:noProof/>
          <w:lang w:eastAsia="pt-BR"/>
        </w:rPr>
        <w:drawing>
          <wp:inline distT="0" distB="0" distL="0" distR="0">
            <wp:extent cx="5400040" cy="3309415"/>
            <wp:effectExtent l="19050" t="0" r="10160" b="5285"/>
            <wp:docPr id="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1519E" w:rsidRDefault="00601A6D" w:rsidP="00601A6D">
      <w:r w:rsidRPr="00601A6D">
        <w:rPr>
          <w:noProof/>
          <w:lang w:eastAsia="pt-BR"/>
        </w:rPr>
        <w:lastRenderedPageBreak/>
        <w:drawing>
          <wp:inline distT="0" distB="0" distL="0" distR="0">
            <wp:extent cx="5400040" cy="3309415"/>
            <wp:effectExtent l="19050" t="0" r="10160" b="5285"/>
            <wp:docPr id="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254A1" w:rsidRDefault="003254A1" w:rsidP="0051519E"/>
    <w:p w:rsidR="0051519E" w:rsidRDefault="0051519E" w:rsidP="0051519E">
      <w:r w:rsidRPr="0051519E">
        <w:drawing>
          <wp:inline distT="0" distB="0" distL="0" distR="0">
            <wp:extent cx="5400040" cy="3309415"/>
            <wp:effectExtent l="19050" t="0" r="10160" b="5285"/>
            <wp:docPr id="4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519E" w:rsidRPr="0051519E" w:rsidRDefault="0051519E" w:rsidP="0051519E">
      <w:r w:rsidRPr="0051519E">
        <w:lastRenderedPageBreak/>
        <w:drawing>
          <wp:inline distT="0" distB="0" distL="0" distR="0">
            <wp:extent cx="5400040" cy="3309415"/>
            <wp:effectExtent l="19050" t="0" r="10160" b="5285"/>
            <wp:docPr id="5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1519E" w:rsidRPr="0051519E" w:rsidSect="006A56F3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F3D90"/>
    <w:rsid w:val="00065051"/>
    <w:rsid w:val="000F6E1E"/>
    <w:rsid w:val="00157E8F"/>
    <w:rsid w:val="002F3D90"/>
    <w:rsid w:val="002F73C4"/>
    <w:rsid w:val="002F749D"/>
    <w:rsid w:val="00313B40"/>
    <w:rsid w:val="003254A1"/>
    <w:rsid w:val="00380D89"/>
    <w:rsid w:val="00416D03"/>
    <w:rsid w:val="004D7230"/>
    <w:rsid w:val="0051519E"/>
    <w:rsid w:val="00601A6D"/>
    <w:rsid w:val="006421B8"/>
    <w:rsid w:val="006509A5"/>
    <w:rsid w:val="006A56F3"/>
    <w:rsid w:val="007E73CB"/>
    <w:rsid w:val="00845DDF"/>
    <w:rsid w:val="008D4A81"/>
    <w:rsid w:val="00C77CB0"/>
    <w:rsid w:val="00D616AF"/>
    <w:rsid w:val="00D6201C"/>
    <w:rsid w:val="00DE2DBF"/>
    <w:rsid w:val="00E6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4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3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Office_Excel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Comparações</a:t>
            </a:r>
            <a:r>
              <a:rPr lang="pt-BR" baseline="0"/>
              <a:t> - Todos os Métodos</a:t>
            </a:r>
            <a:endParaRPr lang="pt-BR"/>
          </a:p>
        </c:rich>
      </c:tx>
    </c:title>
    <c:plotArea>
      <c:layout>
        <c:manualLayout>
          <c:layoutTarget val="inner"/>
          <c:xMode val="edge"/>
          <c:yMode val="edge"/>
          <c:x val="0.12374701103054046"/>
          <c:y val="0.15081562385346994"/>
          <c:w val="0.75527541759092465"/>
          <c:h val="0.70795868258403283"/>
        </c:manualLayout>
      </c:layout>
      <c:lineChart>
        <c:grouping val="standard"/>
        <c:ser>
          <c:idx val="0"/>
          <c:order val="0"/>
          <c:tx>
            <c:strRef>
              <c:f>Plan1!$B$1</c:f>
              <c:strCache>
                <c:ptCount val="1"/>
                <c:pt idx="0">
                  <c:v>Seleção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Plan1!$B$2:$B$14</c:f>
              <c:numCache>
                <c:formatCode>General</c:formatCode>
                <c:ptCount val="13"/>
                <c:pt idx="0">
                  <c:v>45</c:v>
                </c:pt>
                <c:pt idx="1">
                  <c:v>4950</c:v>
                </c:pt>
                <c:pt idx="2">
                  <c:v>124750</c:v>
                </c:pt>
                <c:pt idx="3">
                  <c:v>499500</c:v>
                </c:pt>
                <c:pt idx="4">
                  <c:v>1999000</c:v>
                </c:pt>
                <c:pt idx="5">
                  <c:v>4498500</c:v>
                </c:pt>
                <c:pt idx="6">
                  <c:v>7998000</c:v>
                </c:pt>
                <c:pt idx="7">
                  <c:v>12497500</c:v>
                </c:pt>
                <c:pt idx="8">
                  <c:v>17997000</c:v>
                </c:pt>
                <c:pt idx="9">
                  <c:v>24496500</c:v>
                </c:pt>
                <c:pt idx="10">
                  <c:v>31996000</c:v>
                </c:pt>
                <c:pt idx="11">
                  <c:v>40495500</c:v>
                </c:pt>
                <c:pt idx="12">
                  <c:v>49995000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Inserção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Plan1!$C$2:$C$14</c:f>
              <c:numCache>
                <c:formatCode>General</c:formatCode>
                <c:ptCount val="13"/>
                <c:pt idx="0">
                  <c:v>25.3</c:v>
                </c:pt>
                <c:pt idx="1">
                  <c:v>2476.6</c:v>
                </c:pt>
                <c:pt idx="2">
                  <c:v>62063.566666666658</c:v>
                </c:pt>
                <c:pt idx="3">
                  <c:v>250609.5</c:v>
                </c:pt>
                <c:pt idx="4">
                  <c:v>1000072.3666666669</c:v>
                </c:pt>
                <c:pt idx="5">
                  <c:v>2245849.3666666667</c:v>
                </c:pt>
                <c:pt idx="6">
                  <c:v>4012533.2333333329</c:v>
                </c:pt>
                <c:pt idx="7">
                  <c:v>6238913</c:v>
                </c:pt>
                <c:pt idx="8">
                  <c:v>8997136.1666666642</c:v>
                </c:pt>
                <c:pt idx="9">
                  <c:v>12233281.633333333</c:v>
                </c:pt>
                <c:pt idx="10">
                  <c:v>15998196.9</c:v>
                </c:pt>
                <c:pt idx="11">
                  <c:v>20247688.366666667</c:v>
                </c:pt>
                <c:pt idx="12">
                  <c:v>24964669.300000001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Quicksort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Plan1!$D$2:$D$14</c:f>
              <c:numCache>
                <c:formatCode>General</c:formatCode>
                <c:ptCount val="13"/>
                <c:pt idx="0">
                  <c:v>21.533333333333324</c:v>
                </c:pt>
                <c:pt idx="1">
                  <c:v>562.56666666666672</c:v>
                </c:pt>
                <c:pt idx="2">
                  <c:v>4097.5</c:v>
                </c:pt>
                <c:pt idx="3">
                  <c:v>8942.6333333333332</c:v>
                </c:pt>
                <c:pt idx="4">
                  <c:v>19839.466666666667</c:v>
                </c:pt>
                <c:pt idx="5">
                  <c:v>31351.933333333331</c:v>
                </c:pt>
                <c:pt idx="6">
                  <c:v>43379.46666666666</c:v>
                </c:pt>
                <c:pt idx="7">
                  <c:v>55578.266666666663</c:v>
                </c:pt>
                <c:pt idx="8">
                  <c:v>68731.53333333334</c:v>
                </c:pt>
                <c:pt idx="9">
                  <c:v>82288.466666666645</c:v>
                </c:pt>
                <c:pt idx="10">
                  <c:v>94326.5</c:v>
                </c:pt>
                <c:pt idx="11">
                  <c:v>106808.06666666667</c:v>
                </c:pt>
                <c:pt idx="12">
                  <c:v>119772.63333333333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Plan1!$E$2:$E$14</c:f>
              <c:numCache>
                <c:formatCode>General</c:formatCode>
                <c:ptCount val="13"/>
                <c:pt idx="0">
                  <c:v>36.200000000000003</c:v>
                </c:pt>
                <c:pt idx="1">
                  <c:v>1026.2</c:v>
                </c:pt>
                <c:pt idx="2">
                  <c:v>7424.5333333333328</c:v>
                </c:pt>
                <c:pt idx="3">
                  <c:v>16846.833333333328</c:v>
                </c:pt>
                <c:pt idx="4">
                  <c:v>37696.566666666658</c:v>
                </c:pt>
                <c:pt idx="5">
                  <c:v>60231.233333333323</c:v>
                </c:pt>
                <c:pt idx="6">
                  <c:v>83427.333333333328</c:v>
                </c:pt>
                <c:pt idx="7">
                  <c:v>107670.13333333333</c:v>
                </c:pt>
                <c:pt idx="8">
                  <c:v>132465.43333333332</c:v>
                </c:pt>
                <c:pt idx="9">
                  <c:v>157599</c:v>
                </c:pt>
                <c:pt idx="10">
                  <c:v>182815.73333333334</c:v>
                </c:pt>
                <c:pt idx="11">
                  <c:v>208895.9</c:v>
                </c:pt>
                <c:pt idx="12">
                  <c:v>235346.36666666664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Shellsort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Plan1!$F$2:$F$14</c:f>
              <c:numCache>
                <c:formatCode>General</c:formatCode>
                <c:ptCount val="13"/>
                <c:pt idx="0">
                  <c:v>20.133333333333326</c:v>
                </c:pt>
                <c:pt idx="1">
                  <c:v>571.83333333333348</c:v>
                </c:pt>
                <c:pt idx="2">
                  <c:v>4604.5</c:v>
                </c:pt>
                <c:pt idx="3">
                  <c:v>10901.833333333332</c:v>
                </c:pt>
                <c:pt idx="4">
                  <c:v>26081</c:v>
                </c:pt>
                <c:pt idx="5">
                  <c:v>42932.766666666663</c:v>
                </c:pt>
                <c:pt idx="6">
                  <c:v>60972.333333333336</c:v>
                </c:pt>
                <c:pt idx="7">
                  <c:v>80069.566666666651</c:v>
                </c:pt>
                <c:pt idx="8">
                  <c:v>99625.4</c:v>
                </c:pt>
                <c:pt idx="9">
                  <c:v>121913.63333333333</c:v>
                </c:pt>
                <c:pt idx="10">
                  <c:v>142518.6</c:v>
                </c:pt>
                <c:pt idx="11">
                  <c:v>165415.4</c:v>
                </c:pt>
                <c:pt idx="12">
                  <c:v>186667</c:v>
                </c:pt>
              </c:numCache>
            </c:numRef>
          </c:val>
        </c:ser>
        <c:ser>
          <c:idx val="5"/>
          <c:order val="5"/>
          <c:tx>
            <c:strRef>
              <c:f>Plan1!$G$1</c:f>
              <c:strCache>
                <c:ptCount val="1"/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Plan1!$G$2:$G$14</c:f>
              <c:numCache>
                <c:formatCode>General</c:formatCode>
                <c:ptCount val="13"/>
              </c:numCache>
            </c:numRef>
          </c:val>
        </c:ser>
        <c:marker val="1"/>
        <c:axId val="75061120"/>
        <c:axId val="75062656"/>
      </c:lineChart>
      <c:catAx>
        <c:axId val="75061120"/>
        <c:scaling>
          <c:orientation val="minMax"/>
        </c:scaling>
        <c:axPos val="b"/>
        <c:numFmt formatCode="General" sourceLinked="1"/>
        <c:majorTickMark val="none"/>
        <c:tickLblPos val="nextTo"/>
        <c:crossAx val="75062656"/>
        <c:crosses val="autoZero"/>
        <c:auto val="1"/>
        <c:lblAlgn val="ctr"/>
        <c:lblOffset val="100"/>
      </c:catAx>
      <c:valAx>
        <c:axId val="7506265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750611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1460727211405003"/>
          <c:y val="8.1649592188073494E-2"/>
          <c:w val="0.1671060722022597"/>
          <c:h val="0.39246408715039666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Movimentações</a:t>
            </a:r>
            <a:r>
              <a:rPr lang="pt-BR" baseline="0"/>
              <a:t> - Todos os Métodos</a:t>
            </a:r>
            <a:endParaRPr lang="pt-BR"/>
          </a:p>
        </c:rich>
      </c:tx>
    </c:title>
    <c:plotArea>
      <c:layout>
        <c:manualLayout>
          <c:layoutTarget val="inner"/>
          <c:xMode val="edge"/>
          <c:yMode val="edge"/>
          <c:x val="0.12374701103054046"/>
          <c:y val="0.15081562385346994"/>
          <c:w val="0.75527541759092498"/>
          <c:h val="0.70795868258403305"/>
        </c:manualLayout>
      </c:layout>
      <c:lineChart>
        <c:grouping val="standard"/>
        <c:ser>
          <c:idx val="0"/>
          <c:order val="0"/>
          <c:tx>
            <c:strRef>
              <c:f>Plan1!$B$1</c:f>
              <c:strCache>
                <c:ptCount val="1"/>
                <c:pt idx="0">
                  <c:v>Seleção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Plan1!$B$2:$B$14</c:f>
              <c:numCache>
                <c:formatCode>General</c:formatCode>
                <c:ptCount val="13"/>
                <c:pt idx="0">
                  <c:v>27</c:v>
                </c:pt>
                <c:pt idx="1">
                  <c:v>297</c:v>
                </c:pt>
                <c:pt idx="2">
                  <c:v>1497</c:v>
                </c:pt>
                <c:pt idx="3">
                  <c:v>2997</c:v>
                </c:pt>
                <c:pt idx="4">
                  <c:v>5997</c:v>
                </c:pt>
                <c:pt idx="5">
                  <c:v>8997</c:v>
                </c:pt>
                <c:pt idx="6">
                  <c:v>11997</c:v>
                </c:pt>
                <c:pt idx="7">
                  <c:v>14997</c:v>
                </c:pt>
                <c:pt idx="8">
                  <c:v>17997</c:v>
                </c:pt>
                <c:pt idx="9">
                  <c:v>20997</c:v>
                </c:pt>
                <c:pt idx="10">
                  <c:v>23997</c:v>
                </c:pt>
                <c:pt idx="11">
                  <c:v>26997</c:v>
                </c:pt>
                <c:pt idx="12">
                  <c:v>29997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Inserção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Plan1!$C$2:$C$14</c:f>
              <c:numCache>
                <c:formatCode>General</c:formatCode>
                <c:ptCount val="13"/>
                <c:pt idx="0">
                  <c:v>41.2</c:v>
                </c:pt>
                <c:pt idx="1">
                  <c:v>2670.1</c:v>
                </c:pt>
                <c:pt idx="2">
                  <c:v>63055.566666666644</c:v>
                </c:pt>
                <c:pt idx="3">
                  <c:v>252600.76666666666</c:v>
                </c:pt>
                <c:pt idx="4">
                  <c:v>1004062.8333333337</c:v>
                </c:pt>
                <c:pt idx="5">
                  <c:v>2251839.8666666667</c:v>
                </c:pt>
                <c:pt idx="6">
                  <c:v>4020523</c:v>
                </c:pt>
                <c:pt idx="7">
                  <c:v>6248902.5333333304</c:v>
                </c:pt>
                <c:pt idx="8">
                  <c:v>9009126.2666666619</c:v>
                </c:pt>
                <c:pt idx="9">
                  <c:v>12247270.933333334</c:v>
                </c:pt>
                <c:pt idx="10">
                  <c:v>16014186.16666666</c:v>
                </c:pt>
                <c:pt idx="11">
                  <c:v>20265676.633333344</c:v>
                </c:pt>
                <c:pt idx="12">
                  <c:v>24984658.266666666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Quicksort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Plan1!$D$2:$D$14</c:f>
              <c:numCache>
                <c:formatCode>General</c:formatCode>
                <c:ptCount val="13"/>
                <c:pt idx="0">
                  <c:v>30.7</c:v>
                </c:pt>
                <c:pt idx="1">
                  <c:v>547.9</c:v>
                </c:pt>
                <c:pt idx="2">
                  <c:v>3516</c:v>
                </c:pt>
                <c:pt idx="3">
                  <c:v>7790.5</c:v>
                </c:pt>
                <c:pt idx="4">
                  <c:v>17015.900000000001</c:v>
                </c:pt>
                <c:pt idx="5">
                  <c:v>26873.200000000001</c:v>
                </c:pt>
                <c:pt idx="6">
                  <c:v>37117.9</c:v>
                </c:pt>
                <c:pt idx="7">
                  <c:v>47703.5</c:v>
                </c:pt>
                <c:pt idx="8">
                  <c:v>58418.1</c:v>
                </c:pt>
                <c:pt idx="9">
                  <c:v>69474.600000000006</c:v>
                </c:pt>
                <c:pt idx="10">
                  <c:v>80692.7</c:v>
                </c:pt>
                <c:pt idx="11">
                  <c:v>92277.6</c:v>
                </c:pt>
                <c:pt idx="12">
                  <c:v>103711.7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Plan1!$E$2:$E$14</c:f>
              <c:numCache>
                <c:formatCode>General</c:formatCode>
                <c:ptCount val="13"/>
                <c:pt idx="0">
                  <c:v>70.8</c:v>
                </c:pt>
                <c:pt idx="1">
                  <c:v>1076.7333333333324</c:v>
                </c:pt>
                <c:pt idx="2">
                  <c:v>6537</c:v>
                </c:pt>
                <c:pt idx="3">
                  <c:v>14074.066666666662</c:v>
                </c:pt>
                <c:pt idx="4">
                  <c:v>30149.433333333323</c:v>
                </c:pt>
                <c:pt idx="5">
                  <c:v>47062.866666666654</c:v>
                </c:pt>
                <c:pt idx="6">
                  <c:v>64316.633333333324</c:v>
                </c:pt>
                <c:pt idx="7">
                  <c:v>82088.733333333308</c:v>
                </c:pt>
                <c:pt idx="8">
                  <c:v>100149.7</c:v>
                </c:pt>
                <c:pt idx="9">
                  <c:v>118370.86666666667</c:v>
                </c:pt>
                <c:pt idx="10">
                  <c:v>136618.79999999999</c:v>
                </c:pt>
                <c:pt idx="11">
                  <c:v>155313.96666666665</c:v>
                </c:pt>
                <c:pt idx="12">
                  <c:v>174184.86666666658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Shellsort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Plan1!$F$2:$F$14</c:f>
              <c:numCache>
                <c:formatCode>General</c:formatCode>
                <c:ptCount val="13"/>
                <c:pt idx="0">
                  <c:v>44</c:v>
                </c:pt>
                <c:pt idx="1">
                  <c:v>1113.3</c:v>
                </c:pt>
                <c:pt idx="2">
                  <c:v>8537.4</c:v>
                </c:pt>
                <c:pt idx="3">
                  <c:v>19765.900000000001</c:v>
                </c:pt>
                <c:pt idx="4">
                  <c:v>46174.2</c:v>
                </c:pt>
                <c:pt idx="5">
                  <c:v>74702.166666666672</c:v>
                </c:pt>
                <c:pt idx="6">
                  <c:v>105249.36666666667</c:v>
                </c:pt>
                <c:pt idx="7">
                  <c:v>137437.43333333332</c:v>
                </c:pt>
                <c:pt idx="8">
                  <c:v>170258.63333333333</c:v>
                </c:pt>
                <c:pt idx="9">
                  <c:v>205907.43333333332</c:v>
                </c:pt>
                <c:pt idx="10">
                  <c:v>239786.46666666665</c:v>
                </c:pt>
                <c:pt idx="11">
                  <c:v>276254</c:v>
                </c:pt>
                <c:pt idx="12">
                  <c:v>311222.96666666667</c:v>
                </c:pt>
              </c:numCache>
            </c:numRef>
          </c:val>
        </c:ser>
        <c:marker val="1"/>
        <c:axId val="78226560"/>
        <c:axId val="78297728"/>
      </c:lineChart>
      <c:catAx>
        <c:axId val="78226560"/>
        <c:scaling>
          <c:orientation val="minMax"/>
        </c:scaling>
        <c:axPos val="b"/>
        <c:numFmt formatCode="General" sourceLinked="1"/>
        <c:majorTickMark val="none"/>
        <c:tickLblPos val="nextTo"/>
        <c:crossAx val="78297728"/>
        <c:crosses val="autoZero"/>
        <c:auto val="1"/>
        <c:lblAlgn val="ctr"/>
        <c:lblOffset val="100"/>
      </c:catAx>
      <c:valAx>
        <c:axId val="7829772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782265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1460727211404999"/>
          <c:y val="8.1649592188073564E-2"/>
          <c:w val="0.77336636874262021"/>
          <c:h val="8.3923178957469341E-2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Tempo</a:t>
            </a:r>
            <a:r>
              <a:rPr lang="pt-BR" baseline="0"/>
              <a:t> - Todos os Métodos</a:t>
            </a:r>
            <a:endParaRPr lang="pt-BR"/>
          </a:p>
        </c:rich>
      </c:tx>
    </c:title>
    <c:plotArea>
      <c:layout>
        <c:manualLayout>
          <c:layoutTarget val="inner"/>
          <c:xMode val="edge"/>
          <c:yMode val="edge"/>
          <c:x val="0.12374701103054046"/>
          <c:y val="0.15081562385346994"/>
          <c:w val="0.75527541759092498"/>
          <c:h val="0.70795868258403305"/>
        </c:manualLayout>
      </c:layout>
      <c:lineChart>
        <c:grouping val="standard"/>
        <c:ser>
          <c:idx val="0"/>
          <c:order val="0"/>
          <c:tx>
            <c:strRef>
              <c:f>Plan1!$B$1</c:f>
              <c:strCache>
                <c:ptCount val="1"/>
                <c:pt idx="0">
                  <c:v>Seleção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Plan1!$B$2:$B$14</c:f>
              <c:numCache>
                <c:formatCode>General</c:formatCode>
                <c:ptCount val="13"/>
                <c:pt idx="0">
                  <c:v>7.4233333333333465E-7</c:v>
                </c:pt>
                <c:pt idx="1">
                  <c:v>3.1975000000000045E-5</c:v>
                </c:pt>
                <c:pt idx="2">
                  <c:v>6.8003100000000043E-4</c:v>
                </c:pt>
                <c:pt idx="3">
                  <c:v>2.3491986666666683E-3</c:v>
                </c:pt>
                <c:pt idx="4">
                  <c:v>9.0763380000000067E-3</c:v>
                </c:pt>
                <c:pt idx="5">
                  <c:v>1.9296102000000009E-2</c:v>
                </c:pt>
                <c:pt idx="6">
                  <c:v>3.0348456999999988E-2</c:v>
                </c:pt>
                <c:pt idx="7">
                  <c:v>5.0564006333333376E-2</c:v>
                </c:pt>
                <c:pt idx="8">
                  <c:v>7.7217994000000095E-2</c:v>
                </c:pt>
                <c:pt idx="9">
                  <c:v>0.10482898100000002</c:v>
                </c:pt>
                <c:pt idx="10">
                  <c:v>0.1366156823333334</c:v>
                </c:pt>
                <c:pt idx="11">
                  <c:v>0.16155979333333334</c:v>
                </c:pt>
                <c:pt idx="12">
                  <c:v>0.19522567666666663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Inserção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Plan1!$C$2:$C$14</c:f>
              <c:numCache>
                <c:formatCode>General</c:formatCode>
                <c:ptCount val="13"/>
                <c:pt idx="0">
                  <c:v>3.2000000000000043E-7</c:v>
                </c:pt>
                <c:pt idx="1">
                  <c:v>1.2536333333333342E-5</c:v>
                </c:pt>
                <c:pt idx="2">
                  <c:v>2.8294400000000003E-4</c:v>
                </c:pt>
                <c:pt idx="3">
                  <c:v>1.5246756666666681E-3</c:v>
                </c:pt>
                <c:pt idx="4">
                  <c:v>5.0385326666666664E-3</c:v>
                </c:pt>
                <c:pt idx="5">
                  <c:v>1.2071617333333335E-2</c:v>
                </c:pt>
                <c:pt idx="6">
                  <c:v>2.0727322333333336E-2</c:v>
                </c:pt>
                <c:pt idx="7">
                  <c:v>3.5339134333333334E-2</c:v>
                </c:pt>
                <c:pt idx="8">
                  <c:v>4.5832364333333396E-2</c:v>
                </c:pt>
                <c:pt idx="9">
                  <c:v>6.8271698333333339E-2</c:v>
                </c:pt>
                <c:pt idx="10">
                  <c:v>8.8508799333333402E-2</c:v>
                </c:pt>
                <c:pt idx="11">
                  <c:v>0.12289343233333337</c:v>
                </c:pt>
                <c:pt idx="12">
                  <c:v>0.14574444433333347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Quicksort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Plan1!$D$2:$D$14</c:f>
              <c:numCache>
                <c:formatCode>General</c:formatCode>
                <c:ptCount val="13"/>
                <c:pt idx="0">
                  <c:v>9.0466666666666807E-7</c:v>
                </c:pt>
                <c:pt idx="1">
                  <c:v>1.5333999999999999E-5</c:v>
                </c:pt>
                <c:pt idx="2">
                  <c:v>9.2429666666666742E-5</c:v>
                </c:pt>
                <c:pt idx="3">
                  <c:v>1.9419666666666683E-4</c:v>
                </c:pt>
                <c:pt idx="4">
                  <c:v>4.0515599999999994E-4</c:v>
                </c:pt>
                <c:pt idx="5">
                  <c:v>6.5805533333333375E-4</c:v>
                </c:pt>
                <c:pt idx="6">
                  <c:v>9.3186266666666739E-4</c:v>
                </c:pt>
                <c:pt idx="7">
                  <c:v>1.1638313333333335E-3</c:v>
                </c:pt>
                <c:pt idx="8">
                  <c:v>1.1755240000000001E-3</c:v>
                </c:pt>
                <c:pt idx="9">
                  <c:v>1.5088380000000011E-3</c:v>
                </c:pt>
                <c:pt idx="10">
                  <c:v>1.6017903333333337E-3</c:v>
                </c:pt>
                <c:pt idx="11">
                  <c:v>1.9686916666666675E-3</c:v>
                </c:pt>
                <c:pt idx="12">
                  <c:v>2.1947850000000007E-3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Plan1!$E$2:$E$14</c:f>
              <c:numCache>
                <c:formatCode>General</c:formatCode>
                <c:ptCount val="13"/>
                <c:pt idx="0">
                  <c:v>6.0066666666666725E-7</c:v>
                </c:pt>
                <c:pt idx="1">
                  <c:v>1.1752000000000021E-5</c:v>
                </c:pt>
                <c:pt idx="2">
                  <c:v>7.7720000000000089E-5</c:v>
                </c:pt>
                <c:pt idx="3">
                  <c:v>1.7121500000000014E-4</c:v>
                </c:pt>
                <c:pt idx="4">
                  <c:v>3.6221233333333337E-4</c:v>
                </c:pt>
                <c:pt idx="5">
                  <c:v>5.8403900000000039E-4</c:v>
                </c:pt>
                <c:pt idx="6">
                  <c:v>7.9109566666666698E-4</c:v>
                </c:pt>
                <c:pt idx="7">
                  <c:v>1.0068043333333338E-3</c:v>
                </c:pt>
                <c:pt idx="8">
                  <c:v>1.2110636666666675E-3</c:v>
                </c:pt>
                <c:pt idx="9">
                  <c:v>1.4530956666666678E-3</c:v>
                </c:pt>
                <c:pt idx="10">
                  <c:v>1.6788456666666685E-3</c:v>
                </c:pt>
                <c:pt idx="11">
                  <c:v>1.964266000000001E-3</c:v>
                </c:pt>
                <c:pt idx="12">
                  <c:v>2.1389629999999998E-3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Shellsort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Plan1!$F$2:$F$14</c:f>
              <c:numCache>
                <c:formatCode>General</c:formatCode>
                <c:ptCount val="13"/>
                <c:pt idx="0">
                  <c:v>7.0200000000000075E-7</c:v>
                </c:pt>
                <c:pt idx="1">
                  <c:v>9.539666666666683E-6</c:v>
                </c:pt>
                <c:pt idx="2">
                  <c:v>7.1421666666666715E-5</c:v>
                </c:pt>
                <c:pt idx="3">
                  <c:v>1.9745700000000014E-4</c:v>
                </c:pt>
                <c:pt idx="4">
                  <c:v>3.9253866666666691E-4</c:v>
                </c:pt>
                <c:pt idx="5">
                  <c:v>7.1098033333333408E-4</c:v>
                </c:pt>
                <c:pt idx="6">
                  <c:v>1.0421413333333337E-3</c:v>
                </c:pt>
                <c:pt idx="7">
                  <c:v>1.3969486666666683E-3</c:v>
                </c:pt>
                <c:pt idx="8">
                  <c:v>1.7714773333333345E-3</c:v>
                </c:pt>
                <c:pt idx="9">
                  <c:v>1.8654343333333343E-3</c:v>
                </c:pt>
                <c:pt idx="10">
                  <c:v>2.1137256666666684E-3</c:v>
                </c:pt>
                <c:pt idx="11">
                  <c:v>2.5049976666666699E-3</c:v>
                </c:pt>
                <c:pt idx="12">
                  <c:v>2.8741113333333344E-3</c:v>
                </c:pt>
              </c:numCache>
            </c:numRef>
          </c:val>
        </c:ser>
        <c:marker val="1"/>
        <c:axId val="85037056"/>
        <c:axId val="85038592"/>
      </c:lineChart>
      <c:catAx>
        <c:axId val="85037056"/>
        <c:scaling>
          <c:orientation val="minMax"/>
        </c:scaling>
        <c:axPos val="b"/>
        <c:numFmt formatCode="General" sourceLinked="1"/>
        <c:majorTickMark val="none"/>
        <c:tickLblPos val="nextTo"/>
        <c:crossAx val="85038592"/>
        <c:crosses val="autoZero"/>
        <c:auto val="1"/>
        <c:lblAlgn val="ctr"/>
        <c:lblOffset val="100"/>
      </c:catAx>
      <c:valAx>
        <c:axId val="8503859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850370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1460727211404999"/>
          <c:y val="8.1649592188073564E-2"/>
          <c:w val="0.77336636874262021"/>
          <c:h val="8.3923178957469341E-2"/>
        </c:manualLayout>
      </c:layout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Comparações</a:t>
            </a:r>
            <a:r>
              <a:rPr lang="pt-BR" baseline="0"/>
              <a:t> - Seleção e Inserção</a:t>
            </a:r>
          </a:p>
          <a:p>
            <a:pPr>
              <a:defRPr/>
            </a:pPr>
            <a:r>
              <a:rPr lang="pt-BR" baseline="0"/>
              <a:t>Esperados e Real</a:t>
            </a:r>
            <a:endParaRPr lang="pt-BR"/>
          </a:p>
        </c:rich>
      </c:tx>
    </c:title>
    <c:plotArea>
      <c:layout>
        <c:manualLayout>
          <c:layoutTarget val="inner"/>
          <c:xMode val="edge"/>
          <c:yMode val="edge"/>
          <c:x val="0.12374701103054046"/>
          <c:y val="0.15081562385346994"/>
          <c:w val="0.75527541759092498"/>
          <c:h val="0.70795868258403305"/>
        </c:manualLayout>
      </c:layout>
      <c:lineChart>
        <c:grouping val="standard"/>
        <c:ser>
          <c:idx val="0"/>
          <c:order val="0"/>
          <c:tx>
            <c:strRef>
              <c:f>Plan1!$B$1</c:f>
              <c:strCache>
                <c:ptCount val="1"/>
                <c:pt idx="0">
                  <c:v>Seleção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Plan1!$B$2:$B$14</c:f>
              <c:numCache>
                <c:formatCode>General</c:formatCode>
                <c:ptCount val="13"/>
                <c:pt idx="0">
                  <c:v>45</c:v>
                </c:pt>
                <c:pt idx="1">
                  <c:v>4950</c:v>
                </c:pt>
                <c:pt idx="2">
                  <c:v>124750</c:v>
                </c:pt>
                <c:pt idx="3">
                  <c:v>499500</c:v>
                </c:pt>
                <c:pt idx="4">
                  <c:v>1999000</c:v>
                </c:pt>
                <c:pt idx="5">
                  <c:v>4498500</c:v>
                </c:pt>
                <c:pt idx="6">
                  <c:v>7998000</c:v>
                </c:pt>
                <c:pt idx="7">
                  <c:v>12497500</c:v>
                </c:pt>
                <c:pt idx="8">
                  <c:v>17997000</c:v>
                </c:pt>
                <c:pt idx="9">
                  <c:v>24496500</c:v>
                </c:pt>
                <c:pt idx="10">
                  <c:v>31996000</c:v>
                </c:pt>
                <c:pt idx="11">
                  <c:v>40495500</c:v>
                </c:pt>
                <c:pt idx="12">
                  <c:v>49995000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Inserção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Plan1!$C$2:$C$14</c:f>
              <c:numCache>
                <c:formatCode>General</c:formatCode>
                <c:ptCount val="13"/>
                <c:pt idx="0">
                  <c:v>25.3</c:v>
                </c:pt>
                <c:pt idx="1">
                  <c:v>2476.6</c:v>
                </c:pt>
                <c:pt idx="2">
                  <c:v>62063.566666666658</c:v>
                </c:pt>
                <c:pt idx="3">
                  <c:v>250609.5</c:v>
                </c:pt>
                <c:pt idx="4">
                  <c:v>1000072.3666666669</c:v>
                </c:pt>
                <c:pt idx="5">
                  <c:v>2245849.3666666667</c:v>
                </c:pt>
                <c:pt idx="6">
                  <c:v>4012533.2333333329</c:v>
                </c:pt>
                <c:pt idx="7">
                  <c:v>6238913</c:v>
                </c:pt>
                <c:pt idx="8">
                  <c:v>8997136.1666666642</c:v>
                </c:pt>
                <c:pt idx="9">
                  <c:v>12233281.633333333</c:v>
                </c:pt>
                <c:pt idx="10">
                  <c:v>15998196.9</c:v>
                </c:pt>
                <c:pt idx="11">
                  <c:v>20247688.366666667</c:v>
                </c:pt>
                <c:pt idx="12">
                  <c:v>24964669.300000001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Seleção Esperado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Plan1!$D$2:$D$14</c:f>
              <c:numCache>
                <c:formatCode>General</c:formatCode>
                <c:ptCount val="13"/>
                <c:pt idx="0">
                  <c:v>45</c:v>
                </c:pt>
                <c:pt idx="1">
                  <c:v>4950</c:v>
                </c:pt>
                <c:pt idx="2">
                  <c:v>124750</c:v>
                </c:pt>
                <c:pt idx="3">
                  <c:v>499500</c:v>
                </c:pt>
                <c:pt idx="4">
                  <c:v>1999000</c:v>
                </c:pt>
                <c:pt idx="5">
                  <c:v>4498500</c:v>
                </c:pt>
                <c:pt idx="6">
                  <c:v>7998000</c:v>
                </c:pt>
                <c:pt idx="7">
                  <c:v>12497500</c:v>
                </c:pt>
                <c:pt idx="8">
                  <c:v>17997000</c:v>
                </c:pt>
                <c:pt idx="9">
                  <c:v>24496500</c:v>
                </c:pt>
                <c:pt idx="10">
                  <c:v>31996000</c:v>
                </c:pt>
                <c:pt idx="11">
                  <c:v>40495500</c:v>
                </c:pt>
                <c:pt idx="12">
                  <c:v>49995000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Inserção Esperado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Plan1!$E$2:$E$14</c:f>
              <c:numCache>
                <c:formatCode>General</c:formatCode>
                <c:ptCount val="13"/>
                <c:pt idx="0">
                  <c:v>27</c:v>
                </c:pt>
                <c:pt idx="1">
                  <c:v>2524.5</c:v>
                </c:pt>
                <c:pt idx="2">
                  <c:v>62624.5</c:v>
                </c:pt>
                <c:pt idx="3">
                  <c:v>250249.5</c:v>
                </c:pt>
                <c:pt idx="4">
                  <c:v>1000499.5</c:v>
                </c:pt>
                <c:pt idx="5">
                  <c:v>2250749.5</c:v>
                </c:pt>
                <c:pt idx="6">
                  <c:v>4000999.5</c:v>
                </c:pt>
                <c:pt idx="7">
                  <c:v>6251249.5</c:v>
                </c:pt>
                <c:pt idx="8">
                  <c:v>9001499.5</c:v>
                </c:pt>
                <c:pt idx="9">
                  <c:v>12251749.5</c:v>
                </c:pt>
                <c:pt idx="10">
                  <c:v>16001999.5</c:v>
                </c:pt>
                <c:pt idx="11">
                  <c:v>20252249.5</c:v>
                </c:pt>
                <c:pt idx="12">
                  <c:v>25002499.5</c:v>
                </c:pt>
              </c:numCache>
            </c:numRef>
          </c:val>
        </c:ser>
        <c:marker val="1"/>
        <c:axId val="85056896"/>
        <c:axId val="85619840"/>
      </c:lineChart>
      <c:catAx>
        <c:axId val="85056896"/>
        <c:scaling>
          <c:orientation val="minMax"/>
        </c:scaling>
        <c:axPos val="b"/>
        <c:numFmt formatCode="General" sourceLinked="1"/>
        <c:majorTickMark val="none"/>
        <c:tickLblPos val="nextTo"/>
        <c:crossAx val="85619840"/>
        <c:crosses val="autoZero"/>
        <c:auto val="1"/>
        <c:lblAlgn val="ctr"/>
        <c:lblOffset val="100"/>
      </c:catAx>
      <c:valAx>
        <c:axId val="8561984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850568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1460727211405003"/>
          <c:y val="8.1649592188073564E-2"/>
          <c:w val="0.16710607220225968"/>
          <c:h val="0.39246408715039688"/>
        </c:manualLayout>
      </c:layout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Comparações</a:t>
            </a:r>
            <a:r>
              <a:rPr lang="pt-BR" baseline="0"/>
              <a:t> - HeapSort, ShellSort e QuickSort - Esperados e Real</a:t>
            </a:r>
            <a:endParaRPr lang="pt-BR"/>
          </a:p>
        </c:rich>
      </c:tx>
    </c:title>
    <c:plotArea>
      <c:layout>
        <c:manualLayout>
          <c:layoutTarget val="inner"/>
          <c:xMode val="edge"/>
          <c:yMode val="edge"/>
          <c:x val="0.12374701103054046"/>
          <c:y val="0.15081562385346994"/>
          <c:w val="0.75527541759092542"/>
          <c:h val="0.70795868258403338"/>
        </c:manualLayout>
      </c:layout>
      <c:lineChart>
        <c:grouping val="standard"/>
        <c:ser>
          <c:idx val="0"/>
          <c:order val="0"/>
          <c:tx>
            <c:strRef>
              <c:f>Plan1!$B$1</c:f>
              <c:strCache>
                <c:ptCount val="1"/>
                <c:pt idx="0">
                  <c:v>Quicksort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Plan1!$B$2:$B$14</c:f>
              <c:numCache>
                <c:formatCode>General</c:formatCode>
                <c:ptCount val="13"/>
                <c:pt idx="0">
                  <c:v>21.533333329999998</c:v>
                </c:pt>
                <c:pt idx="1">
                  <c:v>562.56666669999981</c:v>
                </c:pt>
                <c:pt idx="2">
                  <c:v>4097.5</c:v>
                </c:pt>
                <c:pt idx="3">
                  <c:v>8942.6333329999998</c:v>
                </c:pt>
                <c:pt idx="4">
                  <c:v>19839.466670000005</c:v>
                </c:pt>
                <c:pt idx="5">
                  <c:v>31351.93333</c:v>
                </c:pt>
                <c:pt idx="6">
                  <c:v>43379.466670000002</c:v>
                </c:pt>
                <c:pt idx="7">
                  <c:v>55578.266669999997</c:v>
                </c:pt>
                <c:pt idx="8">
                  <c:v>68731.533329999991</c:v>
                </c:pt>
                <c:pt idx="9">
                  <c:v>82288.46666999998</c:v>
                </c:pt>
                <c:pt idx="10">
                  <c:v>94326.5</c:v>
                </c:pt>
                <c:pt idx="11">
                  <c:v>106808.0667</c:v>
                </c:pt>
                <c:pt idx="12">
                  <c:v>119772.6333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Heapsort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Plan1!$C$2:$C$14</c:f>
              <c:numCache>
                <c:formatCode>General</c:formatCode>
                <c:ptCount val="13"/>
                <c:pt idx="0">
                  <c:v>36.200000000000003</c:v>
                </c:pt>
                <c:pt idx="1">
                  <c:v>1026.2</c:v>
                </c:pt>
                <c:pt idx="2">
                  <c:v>7424.5333329999994</c:v>
                </c:pt>
                <c:pt idx="3">
                  <c:v>16846.833329999998</c:v>
                </c:pt>
                <c:pt idx="4">
                  <c:v>37696.56667</c:v>
                </c:pt>
                <c:pt idx="5">
                  <c:v>60231.233329999995</c:v>
                </c:pt>
                <c:pt idx="6">
                  <c:v>83427.333329999994</c:v>
                </c:pt>
                <c:pt idx="7">
                  <c:v>107670.1333</c:v>
                </c:pt>
                <c:pt idx="8">
                  <c:v>132465.4333</c:v>
                </c:pt>
                <c:pt idx="9">
                  <c:v>157599</c:v>
                </c:pt>
                <c:pt idx="10">
                  <c:v>182815.73329999999</c:v>
                </c:pt>
                <c:pt idx="11">
                  <c:v>208895.9</c:v>
                </c:pt>
                <c:pt idx="12">
                  <c:v>235346.36669999998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Shellsort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Plan1!$D$2:$D$14</c:f>
              <c:numCache>
                <c:formatCode>General</c:formatCode>
                <c:ptCount val="13"/>
                <c:pt idx="0">
                  <c:v>20.133333329999999</c:v>
                </c:pt>
                <c:pt idx="1">
                  <c:v>571.83333330000005</c:v>
                </c:pt>
                <c:pt idx="2">
                  <c:v>4604.5</c:v>
                </c:pt>
                <c:pt idx="3">
                  <c:v>10901.833329999998</c:v>
                </c:pt>
                <c:pt idx="4">
                  <c:v>26081</c:v>
                </c:pt>
                <c:pt idx="5">
                  <c:v>42932.766669999997</c:v>
                </c:pt>
                <c:pt idx="6">
                  <c:v>60972.333330000001</c:v>
                </c:pt>
                <c:pt idx="7">
                  <c:v>80069.566669999986</c:v>
                </c:pt>
                <c:pt idx="8">
                  <c:v>99625.4</c:v>
                </c:pt>
                <c:pt idx="9">
                  <c:v>121913.6333</c:v>
                </c:pt>
                <c:pt idx="10">
                  <c:v>142518.6</c:v>
                </c:pt>
                <c:pt idx="11">
                  <c:v>165415.4</c:v>
                </c:pt>
                <c:pt idx="12">
                  <c:v>186667</c:v>
                </c:pt>
              </c:numCache>
            </c:numRef>
          </c:val>
        </c:ser>
        <c:ser>
          <c:idx val="3"/>
          <c:order val="3"/>
          <c:tx>
            <c:strRef>
              <c:f>Plan1!$E$1</c:f>
              <c:strCache>
                <c:ptCount val="1"/>
                <c:pt idx="0">
                  <c:v>Quicksort Esperado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Plan1!$E$2:$E$14</c:f>
              <c:numCache>
                <c:formatCode>General</c:formatCode>
                <c:ptCount val="13"/>
                <c:pt idx="0">
                  <c:v>20</c:v>
                </c:pt>
                <c:pt idx="1">
                  <c:v>400</c:v>
                </c:pt>
                <c:pt idx="2">
                  <c:v>2698.9700043360194</c:v>
                </c:pt>
                <c:pt idx="3">
                  <c:v>6000</c:v>
                </c:pt>
                <c:pt idx="4">
                  <c:v>13204.119982655924</c:v>
                </c:pt>
                <c:pt idx="5">
                  <c:v>20862.727528317973</c:v>
                </c:pt>
                <c:pt idx="6">
                  <c:v>28816.4799306237</c:v>
                </c:pt>
                <c:pt idx="7">
                  <c:v>36989.700043360186</c:v>
                </c:pt>
                <c:pt idx="8">
                  <c:v>45337.815004603712</c:v>
                </c:pt>
                <c:pt idx="9">
                  <c:v>53831.372560199605</c:v>
                </c:pt>
                <c:pt idx="10">
                  <c:v>62449.439791871104</c:v>
                </c:pt>
                <c:pt idx="11">
                  <c:v>71176.365169907862</c:v>
                </c:pt>
                <c:pt idx="12">
                  <c:v>80000</c:v>
                </c:pt>
              </c:numCache>
            </c:numRef>
          </c:val>
        </c:ser>
        <c:ser>
          <c:idx val="4"/>
          <c:order val="4"/>
          <c:tx>
            <c:strRef>
              <c:f>Plan1!$F$1</c:f>
              <c:strCache>
                <c:ptCount val="1"/>
                <c:pt idx="0">
                  <c:v>Heapsort Esperado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Plan1!$F$2:$F$14</c:f>
              <c:numCache>
                <c:formatCode>General</c:formatCode>
                <c:ptCount val="13"/>
              </c:numCache>
            </c:numRef>
          </c:val>
        </c:ser>
        <c:ser>
          <c:idx val="5"/>
          <c:order val="5"/>
          <c:tx>
            <c:strRef>
              <c:f>Plan1!$G$1</c:f>
              <c:strCache>
                <c:ptCount val="1"/>
                <c:pt idx="0">
                  <c:v>Shellsort Esperado</c:v>
                </c:pt>
              </c:strCache>
            </c:strRef>
          </c:tx>
          <c:marker>
            <c:symbol val="none"/>
          </c:marker>
          <c:cat>
            <c:numRef>
              <c:f>Plan1!$A$2:$A$14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7000</c:v>
                </c:pt>
                <c:pt idx="10">
                  <c:v>8000</c:v>
                </c:pt>
                <c:pt idx="11">
                  <c:v>9000</c:v>
                </c:pt>
                <c:pt idx="12">
                  <c:v>10000</c:v>
                </c:pt>
              </c:numCache>
            </c:numRef>
          </c:cat>
          <c:val>
            <c:numRef>
              <c:f>Plan1!$G$2:$G$14</c:f>
              <c:numCache>
                <c:formatCode>General</c:formatCode>
                <c:ptCount val="13"/>
              </c:numCache>
            </c:numRef>
          </c:val>
        </c:ser>
        <c:marker val="1"/>
        <c:axId val="85635840"/>
        <c:axId val="85637376"/>
      </c:lineChart>
      <c:catAx>
        <c:axId val="85635840"/>
        <c:scaling>
          <c:orientation val="minMax"/>
        </c:scaling>
        <c:axPos val="b"/>
        <c:numFmt formatCode="General" sourceLinked="1"/>
        <c:majorTickMark val="none"/>
        <c:tickLblPos val="nextTo"/>
        <c:crossAx val="85637376"/>
        <c:crosses val="autoZero"/>
        <c:auto val="1"/>
        <c:lblAlgn val="ctr"/>
        <c:lblOffset val="100"/>
      </c:catAx>
      <c:valAx>
        <c:axId val="8563737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856358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1460727211405003"/>
          <c:y val="8.1649592188073619E-2"/>
          <c:w val="0.25673809823630933"/>
          <c:h val="0.41636301279833443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2015-10-29T12:13:00Z</dcterms:created>
  <dcterms:modified xsi:type="dcterms:W3CDTF">2015-11-05T09:23:00Z</dcterms:modified>
</cp:coreProperties>
</file>