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i-usage-log-appendix"/>
    <w:p>
      <w:pPr>
        <w:pStyle w:val="Heading1"/>
      </w:pPr>
      <w:r>
        <w:t xml:space="preserve">AI Usage Log, Appendix</w:t>
      </w:r>
    </w:p>
    <w:p>
      <w:pPr>
        <w:pStyle w:val="FirstParagraph"/>
      </w:pPr>
      <w:r>
        <w:rPr>
          <w:b/>
          <w:bCs/>
        </w:rPr>
        <w:t xml:space="preserve">Project:</w:t>
      </w:r>
      <w:r>
        <w:t xml:space="preserve"> </w:t>
      </w:r>
      <w:r>
        <w:t xml:space="preserve">Automated Extraction and Analysis of Timing-Based Paradata Features for Survey Quality Assurance</w:t>
      </w:r>
      <w:r>
        <w:br/>
      </w:r>
      <w:r>
        <w:rPr>
          <w:b/>
          <w:bCs/>
        </w:rPr>
        <w:t xml:space="preserve">Student:</w:t>
      </w:r>
      <w:r>
        <w:t xml:space="preserve"> </w:t>
      </w:r>
      <w:r>
        <w:t xml:space="preserve">Samuel Kaoma (2022016530) ·</w:t>
      </w:r>
      <w:r>
        <w:t xml:space="preserve"> </w:t>
      </w:r>
      <w:r>
        <w:rPr>
          <w:b/>
          <w:bCs/>
        </w:rPr>
        <w:t xml:space="preserve">Course:</w:t>
      </w:r>
      <w:r>
        <w:t xml:space="preserve"> </w:t>
      </w:r>
      <w:r>
        <w:t xml:space="preserve">CSC 4004 ·</w:t>
      </w:r>
      <w:r>
        <w:t xml:space="preserve"> </w:t>
      </w:r>
      <w:r>
        <w:rPr>
          <w:b/>
          <w:bCs/>
        </w:rPr>
        <w:t xml:space="preserve">Supervisor:</w:t>
      </w:r>
      <w:r>
        <w:t xml:space="preserve"> </w:t>
      </w:r>
      <w:r>
        <w:t xml:space="preserve">Mr. Mofya Phiri</w:t>
      </w:r>
    </w:p>
    <w:p>
      <w:pPr>
        <w:pStyle w:val="BodyText"/>
      </w:pPr>
      <w:r>
        <w:t xml:space="preserve">Required by §9.4 of the project proposal. Each entry records the tool, the date, the task, what came back, and how much of it was used. This log was started on 6 July 2026, later than it should have been; entries before that date are reconstructed from the development history and are marked as such. It is maintained live from 6 July 2026 onward.</w:t>
      </w:r>
    </w:p>
    <w:bookmarkStart w:id="16" w:name="how-ai-was-used-in-this-project"/>
    <w:p>
      <w:pPr>
        <w:pStyle w:val="Heading2"/>
      </w:pPr>
      <w:r>
        <w:t xml:space="preserve">How AI was used in this project</w:t>
      </w:r>
    </w:p>
    <w:p>
      <w:pPr>
        <w:pStyle w:val="FirstParagraph"/>
      </w:pPr>
      <w:r>
        <w:t xml:space="preserve">Three tools were used, matching §9.1 of the proposal: GitHub Copilot (in-editor completions), Claude (code review, documentation drafting, debugging discussion), and ChatGPT (occasional design discussion). Per §9.2–9.3, AI-assisted code was reviewed before integration and is covered by the pytest suite; the feature taxonomy, the choice of detection method, and the interpretation of results are my own, grounded in the sources cited in the proposal.</w:t>
      </w:r>
    </w:p>
    <w:bookmarkEnd w:id="16"/>
    <w:bookmarkStart w:id="17" w:name="log-entries"/>
    <w:p>
      <w:pPr>
        <w:pStyle w:val="Heading2"/>
      </w:pPr>
      <w:r>
        <w:t xml:space="preserve">Log entries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Tool</w:t>
            </w:r>
          </w:p>
        </w:tc>
        <w:tc>
          <w:tcPr/>
          <w:p>
            <w:pPr>
              <w:pStyle w:val="Compact"/>
            </w:pPr>
            <w:r>
              <w:t xml:space="preserve">Task / prompt summary</w:t>
            </w:r>
          </w:p>
        </w:tc>
        <w:tc>
          <w:tcPr/>
          <w:p>
            <w:pPr>
              <w:pStyle w:val="Compact"/>
            </w:pPr>
            <w:r>
              <w:t xml:space="preserve">Output and how it was used</w:t>
            </w:r>
          </w:p>
        </w:tc>
      </w:tr>
      <w:tr>
        <w:tc>
          <w:tcPr/>
          <w:p>
            <w:pPr>
              <w:pStyle w:val="Compact"/>
            </w:pPr>
            <w:r>
              <w:t xml:space="preserve">Mar 2026 (reconstructed)</w:t>
            </w:r>
          </w:p>
        </w:tc>
        <w:tc>
          <w:tcPr/>
          <w:p>
            <w:pPr>
              <w:pStyle w:val="Compact"/>
            </w:pPr>
            <w:r>
              <w:t xml:space="preserve">GitHub Copilot</w:t>
            </w:r>
          </w:p>
        </w:tc>
        <w:tc>
          <w:tcPr/>
          <w:p>
            <w:pPr>
              <w:pStyle w:val="Compact"/>
            </w:pPr>
            <w:r>
              <w:t xml:space="preserve">In-editor completions while writing parser classes and Pandas transformations</w:t>
            </w:r>
          </w:p>
        </w:tc>
        <w:tc>
          <w:tcPr/>
          <w:p>
            <w:pPr>
              <w:pStyle w:val="Compact"/>
            </w:pPr>
            <w:r>
              <w:t xml:space="preserve">Accepted line-level completions for boilerplate (column mapping, DataFrame construction); logic reviewed and unit-tested (</w:t>
            </w:r>
            <w:r>
              <w:rPr>
                <w:rStyle w:val="VerbatimChar"/>
              </w:rPr>
              <w:t xml:space="preserve">tests/test_parsers.py</w:t>
            </w:r>
            <w:r>
              <w:t xml:space="preserve">)</w:t>
            </w:r>
          </w:p>
        </w:tc>
      </w:tr>
      <w:tr>
        <w:tc>
          <w:tcPr/>
          <w:p>
            <w:pPr>
              <w:pStyle w:val="Compact"/>
            </w:pPr>
            <w:r>
              <w:t xml:space="preserve">Mar 2026 (reconstructed)</w:t>
            </w:r>
          </w:p>
        </w:tc>
        <w:tc>
          <w:tcPr/>
          <w:p>
            <w:pPr>
              <w:pStyle w:val="Compact"/>
            </w:pPr>
            <w:r>
              <w:t xml:space="preserve">Claude</w:t>
            </w:r>
          </w:p>
        </w:tc>
        <w:tc>
          <w:tcPr/>
          <w:p>
            <w:pPr>
              <w:pStyle w:val="Compact"/>
            </w:pPr>
            <w:r>
              <w:t xml:space="preserve">Explanation of IQR fences vs modified Z-score for skewed distributions</w:t>
            </w:r>
          </w:p>
        </w:tc>
        <w:tc>
          <w:tcPr/>
          <w:p>
            <w:pPr>
              <w:pStyle w:val="Compact"/>
            </w:pPr>
            <w:r>
              <w:t xml:space="preserve">Used to sharpen the §3.3 justification; text rewritten in my own words with citations checked against Iglewicz &amp; Hoaglin</w:t>
            </w:r>
          </w:p>
        </w:tc>
      </w:tr>
      <w:tr>
        <w:tc>
          <w:tcPr/>
          <w:p>
            <w:pPr>
              <w:pStyle w:val="Compact"/>
            </w:pPr>
            <w:r>
              <w:t xml:space="preserve">Mar–Apr 2026 (reconstructed)</w:t>
            </w:r>
          </w:p>
        </w:tc>
        <w:tc>
          <w:tcPr/>
          <w:p>
            <w:pPr>
              <w:pStyle w:val="Compact"/>
            </w:pPr>
            <w:r>
              <w:t xml:space="preserve">Claude</w:t>
            </w:r>
          </w:p>
        </w:tc>
        <w:tc>
          <w:tcPr/>
          <w:p>
            <w:pPr>
              <w:pStyle w:val="Compact"/>
            </w:pPr>
            <w:r>
              <w:t xml:space="preserve">Debugging assistance on timestamp parsing (epoch-ms vs epoch-seconds vs ISO 8601)</w:t>
            </w:r>
          </w:p>
        </w:tc>
        <w:tc>
          <w:tcPr/>
          <w:p>
            <w:pPr>
              <w:pStyle w:val="Compact"/>
            </w:pPr>
            <w:r>
              <w:t xml:space="preserve">Suggested the median-based epoch-seconds guard; implemented after tracing through sample values, covered by parser tests (commit</w:t>
            </w:r>
            <w:r>
              <w:t xml:space="preserve"> </w:t>
            </w:r>
            <w:r>
              <w:rPr>
                <w:rStyle w:val="VerbatimChar"/>
              </w:rPr>
              <w:t xml:space="preserve">15b8258</w:t>
            </w:r>
            <w:r>
              <w:t xml:space="preserve">)</w:t>
            </w:r>
          </w:p>
        </w:tc>
      </w:tr>
      <w:tr>
        <w:tc>
          <w:tcPr/>
          <w:p>
            <w:pPr>
              <w:pStyle w:val="Compact"/>
            </w:pPr>
            <w:r>
              <w:t xml:space="preserve">Apr 2026 (reconstructed)</w:t>
            </w:r>
          </w:p>
        </w:tc>
        <w:tc>
          <w:tcPr/>
          <w:p>
            <w:pPr>
              <w:pStyle w:val="Compact"/>
            </w:pPr>
            <w:r>
              <w:t xml:space="preserve">ChatGPT</w:t>
            </w:r>
          </w:p>
        </w:tc>
        <w:tc>
          <w:tcPr/>
          <w:p>
            <w:pPr>
              <w:pStyle w:val="Compact"/>
            </w:pPr>
            <w:r>
              <w:t xml:space="preserve">Discussion of how to structure labelled evaluation without leaking labels into detection</w:t>
            </w:r>
          </w:p>
        </w:tc>
        <w:tc>
          <w:tcPr/>
          <w:p>
            <w:pPr>
              <w:pStyle w:val="Compact"/>
            </w:pPr>
            <w:r>
              <w:t xml:space="preserve">Confirmed the ground-truth merge design; implementation written by me in</w:t>
            </w:r>
            <w:r>
              <w:t xml:space="preserve"> </w:t>
            </w:r>
            <w:r>
              <w:rPr>
                <w:rStyle w:val="VerbatimChar"/>
              </w:rPr>
              <w:t xml:space="preserve">src/validation/reporting.py</w:t>
            </w:r>
          </w:p>
        </w:tc>
      </w:tr>
      <w:tr>
        <w:tc>
          <w:tcPr/>
          <w:p>
            <w:pPr>
              <w:pStyle w:val="Compact"/>
            </w:pPr>
            <w:r>
              <w:t xml:space="preserve">6 Jul 2026</w:t>
            </w:r>
          </w:p>
        </w:tc>
        <w:tc>
          <w:tcPr/>
          <w:p>
            <w:pPr>
              <w:pStyle w:val="Compact"/>
            </w:pPr>
            <w:r>
              <w:t xml:space="preserve">Claude</w:t>
            </w:r>
          </w:p>
        </w:tc>
        <w:tc>
          <w:tcPr/>
          <w:p>
            <w:pPr>
              <w:pStyle w:val="Compact"/>
            </w:pPr>
            <w:r>
              <w:t xml:space="preserve">Line-by-line review of all modules in</w:t>
            </w:r>
            <w:r>
              <w:t xml:space="preserve"> </w:t>
            </w:r>
            <w:r>
              <w:rPr>
                <w:rStyle w:val="VerbatimChar"/>
              </w:rPr>
              <w:t xml:space="preserve">src/</w:t>
            </w:r>
            <w:r>
              <w:t xml:space="preserve"> </w:t>
            </w:r>
            <w:r>
              <w:t xml:space="preserve">against the proposal specification</w:t>
            </w:r>
          </w:p>
        </w:tc>
        <w:tc>
          <w:tcPr/>
          <w:p>
            <w:pPr>
              <w:pStyle w:val="Compact"/>
            </w:pPr>
            <w:r>
              <w:t xml:space="preserve">Found two defects (integrity flag overwritten by the detector; ODK missing node names becoming the string</w:t>
            </w:r>
            <w:r>
              <w:t xml:space="preserve"> </w:t>
            </w:r>
            <w:r>
              <w:t xml:space="preserve">“nan”</w:t>
            </w:r>
            <w:r>
              <w:t xml:space="preserve">) and several proposal/code mismatches. Both defects fixed and re-tested (commit</w:t>
            </w:r>
            <w:r>
              <w:t xml:space="preserve"> </w:t>
            </w:r>
            <w:r>
              <w:rPr>
                <w:rStyle w:val="VerbatimChar"/>
              </w:rPr>
              <w:t xml:space="preserve">bc77a8c</w:t>
            </w:r>
            <w:r>
              <w:t xml:space="preserve">); mismatches noted for report revision</w:t>
            </w:r>
          </w:p>
        </w:tc>
      </w:tr>
      <w:tr>
        <w:tc>
          <w:tcPr/>
          <w:p>
            <w:pPr>
              <w:pStyle w:val="Compact"/>
            </w:pPr>
            <w:r>
              <w:t xml:space="preserve">6 Jul 2026</w:t>
            </w:r>
          </w:p>
        </w:tc>
        <w:tc>
          <w:tcPr/>
          <w:p>
            <w:pPr>
              <w:pStyle w:val="Compact"/>
            </w:pPr>
            <w:r>
              <w:t xml:space="preserve">Claude</w:t>
            </w:r>
          </w:p>
        </w:tc>
        <w:tc>
          <w:tcPr/>
          <w:p>
            <w:pPr>
              <w:pStyle w:val="Compact"/>
            </w:pPr>
            <w:r>
              <w:t xml:space="preserve">Review of synthetic generator realism and detector tuning</w:t>
            </w:r>
          </w:p>
        </w:tc>
        <w:tc>
          <w:tcPr/>
          <w:p>
            <w:pPr>
              <w:pStyle w:val="Compact"/>
            </w:pPr>
            <w:r>
              <w:t xml:space="preserve">Identified generator-specific detector tuning (pause constants, back-nav coupling). I approved removing the coupling, moving constants into configuration, and adding a median-relative elevated-pause rule from Conrad et al.’s disengagement indicators. Verified by held-out runs (seeds 7, 99) documented in</w:t>
            </w:r>
            <w:r>
              <w:t xml:space="preserve"> </w:t>
            </w:r>
            <w:r>
              <w:rPr>
                <w:rStyle w:val="VerbatimChar"/>
              </w:rPr>
              <w:t xml:space="preserve">output/robustness_validation/robustness_summary.md</w:t>
            </w:r>
            <w:r>
              <w:t xml:space="preserve"> </w:t>
            </w:r>
            <w:r>
              <w:t xml:space="preserve">(commit</w:t>
            </w:r>
            <w:r>
              <w:t xml:space="preserve"> </w:t>
            </w:r>
            <w:r>
              <w:rPr>
                <w:rStyle w:val="VerbatimChar"/>
              </w:rPr>
              <w:t xml:space="preserve">bc77a8c</w:t>
            </w:r>
            <w:r>
              <w:t xml:space="preserve">)</w:t>
            </w:r>
          </w:p>
        </w:tc>
      </w:tr>
      <w:tr>
        <w:tc>
          <w:tcPr/>
          <w:p>
            <w:pPr>
              <w:pStyle w:val="Compact"/>
            </w:pPr>
            <w:r>
              <w:t xml:space="preserve">6 Jul 2026</w:t>
            </w:r>
          </w:p>
        </w:tc>
        <w:tc>
          <w:tcPr/>
          <w:p>
            <w:pPr>
              <w:pStyle w:val="Compact"/>
            </w:pPr>
            <w:r>
              <w:t xml:space="preserve">Claude</w:t>
            </w:r>
          </w:p>
        </w:tc>
        <w:tc>
          <w:tcPr/>
          <w:p>
            <w:pPr>
              <w:pStyle w:val="Compact"/>
            </w:pPr>
            <w:r>
              <w:t xml:space="preserve">Drafting of progress report, checkpoint guide, milestone tracker and this log’s structure</w:t>
            </w:r>
          </w:p>
        </w:tc>
        <w:tc>
          <w:tcPr/>
          <w:p>
            <w:pPr>
              <w:pStyle w:val="Compact"/>
            </w:pPr>
            <w:r>
              <w:t xml:space="preserve">Drafts generated, then reviewed and edited by me; factual claims (metrics, commit hashes, file paths) checked against the repository</w:t>
            </w:r>
          </w:p>
        </w:tc>
      </w:tr>
      <w:tr>
        <w:tc>
          <w:tcPr/>
          <w:p>
            <w:pPr>
              <w:pStyle w:val="Compact"/>
            </w:pPr>
            <w:r>
              <w:t xml:space="preserve">14 Jul 2026</w:t>
            </w:r>
          </w:p>
        </w:tc>
        <w:tc>
          <w:tcPr/>
          <w:p>
            <w:pPr>
              <w:pStyle w:val="Compact"/>
            </w:pPr>
            <w:r>
              <w:t xml:space="preserve">Claude</w:t>
            </w:r>
          </w:p>
        </w:tc>
        <w:tc>
          <w:tcPr/>
          <w:p>
            <w:pPr>
              <w:pStyle w:val="Compact"/>
            </w:pPr>
            <w:r>
              <w:t xml:space="preserve">Final pre-submission audit: clean-environment reproduction of every documented command, regeneration of all synthetic datasets from recorded seeds, and reconciliation of every number in the report and documentation against the fresh runs</w:t>
            </w:r>
          </w:p>
        </w:tc>
        <w:tc>
          <w:tcPr/>
          <w:p>
            <w:pPr>
              <w:pStyle w:val="Compact"/>
            </w:pPr>
            <w:r>
              <w:t xml:space="preserve">Found and fixed two code defects (a pandas 3 timestamp-resolution incompatibility in both parsers that scaled ODK durations wrongly on a fresh install, and the Q-01 response-time feature duplicating Q-10 instead of matching its documented definition), added a parser regression test, corrected citation years and feature formulas in the documentation, and rebuilt the Word deliverables and presentation from the reconciled sources. All fixes reviewed by me and verified by the test suite and regenerated validation runs</w:t>
            </w:r>
          </w:p>
        </w:tc>
      </w:tr>
      <w:tr>
        <w:tc>
          <w:tcPr/>
          <w:p>
            <w:pPr>
              <w:pStyle w:val="Compact"/>
            </w:pPr>
            <w:r>
              <w:t xml:space="preserve">19 Aug 2026</w:t>
            </w:r>
          </w:p>
        </w:tc>
        <w:tc>
          <w:tcPr/>
          <w:p>
            <w:pPr>
              <w:pStyle w:val="Compact"/>
            </w:pPr>
            <w:r>
              <w:t xml:space="preserve">Claude</w:t>
            </w:r>
          </w:p>
        </w:tc>
        <w:tc>
          <w:tcPr/>
          <w:p>
            <w:pPr>
              <w:pStyle w:val="Compact"/>
            </w:pPr>
            <w:r>
              <w:t xml:space="preserve">Repository and evidence-trail audit ahead of the milestone submissions</w:t>
            </w:r>
          </w:p>
        </w:tc>
        <w:tc>
          <w:tcPr/>
          <w:p>
            <w:pPr>
              <w:pStyle w:val="Compact"/>
            </w:pPr>
            <w:r>
              <w:t xml:space="preserve">Found the GitHub default branch had been renamed, leaving every evidence link broken, and restored it. Created annotated milestone tags, then checked each against the tree it pointed at and moved two that named commits where the validation report was still incomplete. Verified all 33 commit links and 26 file paths in the tracker and evidence index resolve. Corrected a precision range quoted as 0.95 which the underlying data put at 0.96. All changes reviewed by me before commit</w:t>
            </w:r>
          </w:p>
        </w:tc>
      </w:tr>
      <w:tr>
        <w:tc>
          <w:tcPr/>
          <w:p>
            <w:pPr>
              <w:pStyle w:val="Compact"/>
            </w:pPr>
            <w:r>
              <w:t xml:space="preserve">19 Aug 2026</w:t>
            </w:r>
          </w:p>
        </w:tc>
        <w:tc>
          <w:tcPr/>
          <w:p>
            <w:pPr>
              <w:pStyle w:val="Compact"/>
            </w:pPr>
            <w:r>
              <w:t xml:space="preserve">Claude</w:t>
            </w:r>
          </w:p>
        </w:tc>
        <w:tc>
          <w:tcPr/>
          <w:p>
            <w:pPr>
              <w:pStyle w:val="Compact"/>
            </w:pPr>
            <w:r>
              <w:t xml:space="preserve">Completion of the validation report against the proposal requirements</w:t>
            </w:r>
          </w:p>
        </w:tc>
        <w:tc>
          <w:tcPr/>
          <w:p>
            <w:pPr>
              <w:pStyle w:val="Compact"/>
            </w:pPr>
            <w:r>
              <w:t xml:space="preserve">Identified that the report quoted per-type detection from the single best run rather than the four-run aggregate, and that it lacked the effect sizes and baseline figures the proposal requires. Recomputed the aggregate from</w:t>
            </w:r>
            <w:r>
              <w:t xml:space="preserve"> </w:t>
            </w:r>
            <w:r>
              <w:rPr>
                <w:rStyle w:val="VerbatimChar"/>
              </w:rPr>
              <w:t xml:space="preserve">detection_by_type_stress_seed*.csv</w:t>
            </w:r>
            <w:r>
              <w:t xml:space="preserve">, and drew the effect sizes and baseline results from the existing</w:t>
            </w:r>
            <w:r>
              <w:t xml:space="preserve"> </w:t>
            </w:r>
            <w:r>
              <w:rPr>
                <w:rStyle w:val="VerbatimChar"/>
              </w:rPr>
              <w:t xml:space="preserve">feature_validation_results.csv</w:t>
            </w:r>
            <w:r>
              <w:t xml:space="preserve"> </w:t>
            </w:r>
            <w:r>
              <w:t xml:space="preserve">and</w:t>
            </w:r>
            <w:r>
              <w:t xml:space="preserve"> </w:t>
            </w:r>
            <w:r>
              <w:rPr>
                <w:rStyle w:val="VerbatimChar"/>
              </w:rPr>
              <w:t xml:space="preserve">strict_examiner_audit_report.md</w:t>
            </w:r>
            <w:r>
              <w:t xml:space="preserve">. No new analysis was invented; the figures already existed and had not been written up. I reviewed each against its source file</w:t>
            </w:r>
          </w:p>
        </w:tc>
      </w:tr>
      <w:tr>
        <w:tc>
          <w:tcPr/>
          <w:p>
            <w:pPr>
              <w:pStyle w:val="Compact"/>
            </w:pPr>
            <w:r>
              <w:t xml:space="preserve">19 Aug 2026</w:t>
            </w:r>
          </w:p>
        </w:tc>
        <w:tc>
          <w:tcPr/>
          <w:p>
            <w:pPr>
              <w:pStyle w:val="Compact"/>
            </w:pPr>
            <w:r>
              <w:t xml:space="preserve">Claude</w:t>
            </w:r>
          </w:p>
        </w:tc>
        <w:tc>
          <w:tcPr/>
          <w:p>
            <w:pPr>
              <w:pStyle w:val="Compact"/>
            </w:pPr>
            <w:r>
              <w:t xml:space="preserve">Test scaffolding: continuous integration workflows</w:t>
            </w:r>
          </w:p>
        </w:tc>
        <w:tc>
          <w:tcPr/>
          <w:p>
            <w:pPr>
              <w:pStyle w:val="Compact"/>
            </w:pPr>
            <w:r>
              <w:t xml:space="preserve">Wrote</w:t>
            </w:r>
            <w:r>
              <w:t xml:space="preserve"> </w:t>
            </w:r>
            <w:r>
              <w:rPr>
                <w:rStyle w:val="VerbatimChar"/>
              </w:rPr>
              <w:t xml:space="preserve">.github/workflows/ci.yml</w:t>
            </w:r>
            <w:r>
              <w:t xml:space="preserve"> </w:t>
            </w:r>
            <w:r>
              <w:t xml:space="preserve">and</w:t>
            </w:r>
            <w:r>
              <w:t xml:space="preserve"> </w:t>
            </w:r>
            <w:r>
              <w:rPr>
                <w:rStyle w:val="VerbatimChar"/>
              </w:rPr>
              <w:t xml:space="preserve">full-validation.yml</w:t>
            </w:r>
            <w:r>
              <w:t xml:space="preserve">, including a pandas 2 and pandas 3 matrix chosen because the July audit found a pandas 3 defect that single-version testing would not catch, and a gate that fails the build if any evaluated run falls below the proposal thresholds. I specified the intent; the YAML and the gate script were drafted by Claude and verified by me against local runs before commit</w:t>
            </w:r>
          </w:p>
        </w:tc>
      </w:tr>
      <w:tr>
        <w:tc>
          <w:tcPr/>
          <w:p>
            <w:pPr>
              <w:pStyle w:val="Compact"/>
            </w:pPr>
            <w:r>
              <w:t xml:space="preserve">19 Aug 2026</w:t>
            </w:r>
          </w:p>
        </w:tc>
        <w:tc>
          <w:tcPr/>
          <w:p>
            <w:pPr>
              <w:pStyle w:val="Compact"/>
            </w:pPr>
            <w:r>
              <w:t xml:space="preserve">Claude</w:t>
            </w:r>
          </w:p>
        </w:tc>
        <w:tc>
          <w:tcPr/>
          <w:p>
            <w:pPr>
              <w:pStyle w:val="Compact"/>
            </w:pPr>
            <w:r>
              <w:t xml:space="preserve">Reproducibility check of the full validation round</w:t>
            </w:r>
          </w:p>
        </w:tc>
        <w:tc>
          <w:tcPr/>
          <w:p>
            <w:pPr>
              <w:pStyle w:val="Compact"/>
            </w:pPr>
            <w:r>
              <w:t xml:space="preserve">Regenerated all ten datasets from recorded seeds and re-ran every evaluation. All reported figures reproduced exactly; the only differences were runtime columns and floating-point noise at the 1e-15 level. This confirmed the reproducibility claim in the validation report rather than changing any result</w:t>
            </w:r>
          </w:p>
        </w:tc>
      </w:tr>
      <w:tr>
        <w:tc>
          <w:tcPr/>
          <w:p>
            <w:pPr>
              <w:pStyle w:val="Compact"/>
            </w:pPr>
            <w:r>
              <w:t xml:space="preserve">19 Aug 2026</w:t>
            </w:r>
          </w:p>
        </w:tc>
        <w:tc>
          <w:tcPr/>
          <w:p>
            <w:pPr>
              <w:pStyle w:val="Compact"/>
            </w:pPr>
            <w:r>
              <w:t xml:space="preserve">Claude</w:t>
            </w:r>
          </w:p>
        </w:tc>
        <w:tc>
          <w:tcPr/>
          <w:p>
            <w:pPr>
              <w:pStyle w:val="Compact"/>
            </w:pPr>
            <w:r>
              <w:t xml:space="preserve">Detector debugging: bounded diagnostic pass on fabricated false negatives</w:t>
            </w:r>
          </w:p>
        </w:tc>
        <w:tc>
          <w:tcPr/>
          <w:p>
            <w:pPr>
              <w:pStyle w:val="Compact"/>
            </w:pPr>
            <w:r>
              <w:t xml:space="preserve">Requested by my supervisor. Analysis run on development seeds 11 and 42 only, with held-out seeds 7 and 99 untouched and no threshold changed. Established that the stress generator emits two fabricated profiles, that all misses fall in one of them, and that response time entropy separates fabricated from genuine interviews with no overlap on those datasets. Traced the misses to an absolute entropy constant calibrated to the other profile and to contamination of the interquartile fence, and identified that the Tukey lower fence is unreachable on right-skewed non-negative features. This corrected an explanation I had previously given in both the validation report and the final report, which attributed the misses to a joint pattern univariate methods cannot capture. Findings in</w:t>
            </w:r>
            <w:r>
              <w:t xml:space="preserve"> </w:t>
            </w:r>
            <w:r>
              <w:rPr>
                <w:rStyle w:val="VerbatimChar"/>
              </w:rPr>
              <w:t xml:space="preserve">docs/fabricated_detection_diagnostic.md</w:t>
            </w:r>
            <w:r>
              <w:t xml:space="preserve">; I verified each figure against the run outputs before accepting it</w:t>
            </w:r>
          </w:p>
        </w:tc>
      </w:tr>
      <w:tr>
        <w:tc>
          <w:tcPr/>
          <w:p>
            <w:pPr>
              <w:pStyle w:val="Compact"/>
            </w:pPr>
            <w:r>
              <w:t xml:space="preserve">19 Aug 2026</w:t>
            </w:r>
          </w:p>
        </w:tc>
        <w:tc>
          <w:tcPr/>
          <w:p>
            <w:pPr>
              <w:pStyle w:val="Compact"/>
            </w:pPr>
            <w:r>
              <w:t xml:space="preserve">Claude</w:t>
            </w:r>
          </w:p>
        </w:tc>
        <w:tc>
          <w:tcPr/>
          <w:p>
            <w:pPr>
              <w:pStyle w:val="Compact"/>
            </w:pPr>
            <w:r>
              <w:t xml:space="preserve">Feature coverage tabulation</w:t>
            </w:r>
          </w:p>
        </w:tc>
        <w:tc>
          <w:tcPr/>
          <w:p>
            <w:pPr>
              <w:pStyle w:val="Compact"/>
            </w:pPr>
            <w:r>
              <w:t xml:space="preserve">Wrote</w:t>
            </w:r>
            <w:r>
              <w:t xml:space="preserve"> </w:t>
            </w:r>
            <w:r>
              <w:rPr>
                <w:rStyle w:val="VerbatimChar"/>
              </w:rPr>
              <w:t xml:space="preserve">scripts/build_feature_coverage.py</w:t>
            </w:r>
            <w:r>
              <w:t xml:space="preserve">, which derives the coverage table from the source tree, the recorded pipeline outputs and the test files rather than from a hand-maintained list. I specified that direct and end-to-end coverage be reported separately rather than merged, so the 22 of 40 direct figure is visible</w:t>
            </w:r>
          </w:p>
        </w:tc>
      </w:tr>
      <w:tr>
        <w:tc>
          <w:tcPr/>
          <w:p>
            <w:pPr>
              <w:pStyle w:val="Compact"/>
            </w:pPr>
            <w:r>
              <w:t xml:space="preserve">25 Aug 2026</w:t>
            </w:r>
          </w:p>
        </w:tc>
        <w:tc>
          <w:tcPr/>
          <w:p>
            <w:pPr>
              <w:pStyle w:val="Compact"/>
            </w:pPr>
            <w:r>
              <w:t xml:space="preserve">Claude</w:t>
            </w:r>
          </w:p>
        </w:tc>
        <w:tc>
          <w:tcPr/>
          <w:p>
            <w:pPr>
              <w:pStyle w:val="Compact"/>
            </w:pPr>
            <w:r>
              <w:t xml:space="preserve">Consistency audit of the final report and every deliverable</w:t>
            </w:r>
          </w:p>
        </w:tc>
        <w:tc>
          <w:tcPr/>
          <w:p>
            <w:pPr>
              <w:pStyle w:val="Compact"/>
            </w:pPr>
            <w:r>
              <w:t xml:space="preserve">Found the report contradicting itself: section 6.6 carried the corrected account of the fabrication misses while the abstract, discussion, limitations and conclusion still attributed them to a limit of univariate detection, and the abstract and conclusion still quoted precision as 0.95 rather than 0.96 and recall as 0.84 to 0.90 rather than 0.84 to 0.89. Also found the Word build of the report had not been regenerated since 14 July and carried every one of those claims, and that the companion PDF did the same. Corrections applied to the markdown, the Word file rebuilt, the stale PDF removed. The remaining nine Word deliverables were scanned and carried none of these figures. I checked each correction against the recorded outputs before accepting it</w:t>
            </w:r>
          </w:p>
        </w:tc>
      </w:tr>
      <w:tr>
        <w:tc>
          <w:tcPr/>
          <w:p>
            <w:pPr>
              <w:pStyle w:val="Compact"/>
            </w:pPr>
            <w:r>
              <w:t xml:space="preserve">25 Aug 2026</w:t>
            </w:r>
          </w:p>
        </w:tc>
        <w:tc>
          <w:tcPr/>
          <w:p>
            <w:pPr>
              <w:pStyle w:val="Compact"/>
            </w:pPr>
            <w:r>
              <w:t xml:space="preserve">Claude</w:t>
            </w:r>
          </w:p>
        </w:tc>
        <w:tc>
          <w:tcPr/>
          <w:p>
            <w:pPr>
              <w:pStyle w:val="Compact"/>
            </w:pPr>
            <w:r>
              <w:t xml:space="preserve">Correction of the presentation</w:t>
            </w:r>
          </w:p>
        </w:tc>
        <w:tc>
          <w:tcPr/>
          <w:p>
            <w:pPr>
              <w:pStyle w:val="Compact"/>
            </w:pPr>
            <w:r>
              <w:t xml:space="preserve">The 22-slide deck predated both corrections and repeated them on three slides. Its XML was edited directly, since the deck has no markdown source and is not regenerated. Every other figure on the results slide was checked against the recorded outputs and was already correct; only the explanation and one precision figure were wrong. I reviewed the slide text after the edit</w:t>
            </w:r>
          </w:p>
        </w:tc>
      </w:tr>
      <w:tr>
        <w:tc>
          <w:tcPr/>
          <w:p>
            <w:pPr>
              <w:pStyle w:val="Compact"/>
            </w:pPr>
            <w:r>
              <w:t xml:space="preserve">25 Aug 2026</w:t>
            </w:r>
          </w:p>
        </w:tc>
        <w:tc>
          <w:tcPr/>
          <w:p>
            <w:pPr>
              <w:pStyle w:val="Compact"/>
            </w:pPr>
            <w:r>
              <w:t xml:space="preserve">Claude</w:t>
            </w:r>
          </w:p>
        </w:tc>
        <w:tc>
          <w:tcPr/>
          <w:p>
            <w:pPr>
              <w:pStyle w:val="Compact"/>
            </w:pPr>
            <w:r>
              <w:t xml:space="preserve">Per-component performance breakdown</w:t>
            </w:r>
          </w:p>
        </w:tc>
        <w:tc>
          <w:tcPr/>
          <w:p>
            <w:pPr>
              <w:pStyle w:val="Compact"/>
            </w:pPr>
            <w:r>
              <w:t xml:space="preserve">Checking the validation report against the acceptance criteria for the 7 September milestone showed the report was missing the separate IQR and rule-based breakdowns that Section 5 of the proposal commits to. Computed from the recorded predictions rather than a fresh run. The result is that the rule layer carries almost all of the detection and the IQR layer contributes nine true positives and six false positives across the whole round.</w:t>
            </w:r>
            <w:r>
              <w:t xml:space="preserve"> </w:t>
            </w:r>
            <w:r>
              <w:rPr>
                <w:rStyle w:val="VerbatimChar"/>
              </w:rPr>
              <w:t xml:space="preserve">scripts/component_breakdown.py</w:t>
            </w:r>
            <w:r>
              <w:t xml:space="preserve"> </w:t>
            </w:r>
            <w:r>
              <w:t xml:space="preserve">derives the table from the output files rather than restating it by hand. I verified the score decomposition against the detector source before accepting the figures</w:t>
            </w:r>
          </w:p>
        </w:tc>
      </w:tr>
      <w:tr>
        <w:tc>
          <w:tcPr/>
          <w:p>
            <w:pPr>
              <w:pStyle w:val="Compact"/>
            </w:pPr>
            <w:r>
              <w:t xml:space="preserve">25 Aug 2026</w:t>
            </w:r>
          </w:p>
        </w:tc>
        <w:tc>
          <w:tcPr/>
          <w:p>
            <w:pPr>
              <w:pStyle w:val="Compact"/>
            </w:pPr>
            <w:r>
              <w:t xml:space="preserve">Claude</w:t>
            </w:r>
          </w:p>
        </w:tc>
        <w:tc>
          <w:tcPr/>
          <w:p>
            <w:pPr>
              <w:pStyle w:val="Compact"/>
            </w:pPr>
            <w:r>
              <w:t xml:space="preserve">Rule adjustment on a branch, under the frozen-evaluation discipline my supervisor set</w:t>
            </w:r>
          </w:p>
        </w:tc>
        <w:tc>
          <w:tcPr/>
          <w:p>
            <w:pPr>
              <w:pStyle w:val="Compact"/>
            </w:pPr>
            <w:r>
              <w:t xml:space="preserve">Developed on seeds 11 and 42 only. The absolute entropy constant is retained as a floor and a fence estimated from the uncontaminated upper half of the distribution is added alongside it, a form chosen because every anomaly profile in scope lowers entropy and none raises it, and because it reduces to the existing Tukey fence for a symmetric distribution. The change was committed and frozen before the held-out seeds were opened, so the freeze is provable from the history. The single held-out evaluation raised fabricated recall from 0.70 to 1.00 and lowered the worst-case precision from 0.9570 to 0.8333. No threshold was altered after seeing that result. Kept on</w:t>
            </w:r>
            <w:r>
              <w:t xml:space="preserve"> </w:t>
            </w:r>
            <w:r>
              <w:rPr>
                <w:rStyle w:val="VerbatimChar"/>
              </w:rPr>
              <w:t xml:space="preserve">fix/entropy-threshold-relative</w:t>
            </w:r>
            <w:r>
              <w:t xml:space="preserve"> </w:t>
            </w:r>
            <w:r>
              <w:t xml:space="preserve">and not merged;</w:t>
            </w:r>
            <w:r>
              <w:t xml:space="preserve"> </w:t>
            </w:r>
            <w:r>
              <w:rPr>
                <w:rStyle w:val="VerbatimChar"/>
              </w:rPr>
              <w:t xml:space="preserve">main</w:t>
            </w:r>
            <w:r>
              <w:t xml:space="preserve"> </w:t>
            </w:r>
            <w:r>
              <w:t xml:space="preserve">remains the submission state. I made the decision not to merge</w:t>
            </w:r>
          </w:p>
        </w:tc>
      </w:tr>
    </w:tbl>
    <w:bookmarkEnd w:id="17"/>
    <w:bookmarkEnd w:id="18"/>
    <w:sectPr>
      <w:footerReference r:id="rId7"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60" w:before="280"/>
    </w:pPr>
    <w:rPr>
      <w:rFonts w:ascii="Calibri Light" w:cs="Calibri Light" w:eastAsia="Calibri Light" w:hAnsi="Calibri Light"/>
      <w:b/>
      <w:bCs/>
      <w:color w:val="1F4E79"/>
      <w:sz w:val="32"/>
      <w:szCs w:val="32"/>
    </w:rPr>
  </w:style>
  <w:style w:styleId="Heading2" w:type="paragraph">
    <w:name w:val="Heading 2"/>
    <w:basedOn w:val="Normal"/>
    <w:next w:val="Normal"/>
    <w:qFormat/>
    <w:pPr>
      <w:spacing w:after="120" w:before="240"/>
    </w:pPr>
    <w:rPr>
      <w:rFonts w:ascii="Calibri Light" w:cs="Calibri Light" w:eastAsia="Calibri Light" w:hAnsi="Calibri Light"/>
      <w:b/>
      <w:bCs/>
      <w:color w:val="2E74B5"/>
      <w:sz w:val="26"/>
      <w:szCs w:val="26"/>
    </w:rPr>
  </w:style>
  <w:style w:styleId="Heading3" w:type="paragraph">
    <w:name w:val="Heading 3"/>
    <w:basedOn w:val="Normal"/>
    <w:next w:val="Normal"/>
    <w:qFormat/>
    <w:pPr>
      <w:spacing w:after="100" w:before="200"/>
    </w:pPr>
    <w:rPr>
      <w:rFonts w:ascii="Calibri Light" w:cs="Calibri Light" w:eastAsia="Calibri Light" w:hAnsi="Calibri Light"/>
      <w:b/>
      <w:bCs/>
      <w:color w:val="1F3864"/>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2026-08-25T21:57:00Z</dcterms:created>
  <dcterms:modified xsi:type="dcterms:W3CDTF">2026-08-25T21:57:00Z</dcterms:modified>
</cp:coreProperties>
</file>

<file path=docProps/custom.xml><?xml version="1.0" encoding="utf-8"?>
<Properties xmlns="http://schemas.openxmlformats.org/officeDocument/2006/custom-properties" xmlns:vt="http://schemas.openxmlformats.org/officeDocument/2006/docPropsVTypes"/>
</file>