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14="http://schemas.microsoft.com/office/word/2010/wordml" xmlns:wp14="http://schemas.microsoft.com/office/word/2010/wordprocessingDrawing" w14:paraId="4EBEAD7F" w14:textId="7A94F20D" w:rsidR="003B639D" w:rsidRPr="00660EDB" w:rsidRDefault="003B639D" w:rsidP="003B639D">
      <w:pPr>
        <w:jc w:val="center"/>
        <w:rPr>
          <w:b/>
          <w:bCs/>
          <w:noProof/>
          <w:sz w:val="14"/>
          <w:szCs w:val="14"/>
        </w:rPr>
      </w:pPr>
      <w:r w:rsidRPr="00660EDB">
        <w:rPr>
          <w:b/>
          <w:bCs/>
          <w:noProof/>
          <w:sz w:val="14"/>
          <w:szCs w:val="14"/>
        </w:rPr>
        <w:drawing>
          <wp:inline distT="0" distB="0" distL="0" distR="0" wp14:anchorId="5DF6B93F" wp14:editId="5D2D84AB">
            <wp:extent cx="1701210" cy="1701210"/>
            <wp:effectExtent l="0" t="0" r="0" b="0"/>
            <wp:docPr id="1565580819" name="Picture 1" descr="A logo of a university of zambia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5580819" name="Picture 1" descr="A logo of a university of zambia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017" cy="171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14:paraId="0412B92E" w14:textId="77777777" w:rsidR="003B639D" w:rsidRPr="00660EDB" w:rsidRDefault="003B639D" w:rsidP="003B639D">
      <w:pPr>
        <w:jc w:val="center"/>
        <w:rPr>
          <w:b/>
          <w:bCs/>
          <w:sz w:val="44"/>
          <w:szCs w:val="44"/>
        </w:rPr>
      </w:pPr>
      <w:r w:rsidRPr="00660EDB">
        <w:rPr>
          <w:b/>
          <w:bCs/>
          <w:sz w:val="44"/>
          <w:szCs w:val="44"/>
        </w:rPr>
        <w:t>THE UNIVERSITY OF ZAMBIA</w:t>
      </w:r>
    </w:p>
    <w:p xmlns:w14="http://schemas.microsoft.com/office/word/2010/wordml" w14:paraId="5D56DD98" w14:textId="77777777" w:rsidR="003B639D" w:rsidRPr="00660EDB" w:rsidRDefault="003B639D" w:rsidP="003B639D">
      <w:pPr>
        <w:jc w:val="center"/>
        <w:rPr>
          <w:sz w:val="36"/>
          <w:szCs w:val="36"/>
        </w:rPr>
      </w:pPr>
      <w:r w:rsidRPr="00660EDB">
        <w:rPr>
          <w:sz w:val="36"/>
          <w:szCs w:val="36"/>
        </w:rPr>
        <w:t>SCHOOL OF NATURAL AND APPLIED SCIENCES</w:t>
      </w:r>
    </w:p>
    <w:p xmlns:w14="http://schemas.microsoft.com/office/word/2010/wordml" w14:paraId="687FFFC9" w14:textId="77777777" w:rsidR="003B639D" w:rsidRPr="00660EDB" w:rsidRDefault="003B639D" w:rsidP="003B639D">
      <w:pPr>
        <w:jc w:val="center"/>
        <w:rPr>
          <w:sz w:val="32"/>
          <w:szCs w:val="32"/>
        </w:rPr>
      </w:pPr>
      <w:r w:rsidRPr="00660EDB">
        <w:rPr>
          <w:sz w:val="32"/>
          <w:szCs w:val="32"/>
        </w:rPr>
        <w:t>DEPARTMENT OF COMPUTING AND INFORMATICS</w:t>
      </w:r>
    </w:p>
    <w:p xmlns:w14="http://schemas.microsoft.com/office/word/2010/wordml" w14:paraId="1184AD9F" w14:textId="42AC51E3" w:rsidR="003B639D" w:rsidRPr="00F07E7C" w:rsidRDefault="003B639D" w:rsidP="003B639D">
      <w:pPr>
        <w:pStyle w:val="Title"/>
        <w:rPr>
          <w:u w:val="single"/>
        </w:rPr>
      </w:pPr>
      <w:r w:rsidRPr="00F07E7C">
        <w:rPr>
          <w:u w:val="single"/>
        </w:rPr>
        <w:t>Automated Extraction and Analysis of Timing-Based Paradata Features for Survey Quality Assurance</w:t>
      </w:r>
      <w:r>
        <w:rPr>
          <w:u w:val="single"/>
        </w:rPr>
        <w:br/>
      </w:r>
      <w:r>
        <w:rPr>
          <w:u w:val="single"/>
        </w:rPr>
        <w:t xml:space="preserve">VALIDATION </w:t>
      </w:r>
      <w:r>
        <w:rPr>
          <w:u w:val="single"/>
        </w:rPr>
        <w:t>REPORT</w:t>
      </w:r>
    </w:p>
    <w:p xmlns:w14="http://schemas.microsoft.com/office/word/2010/wordml" w14:paraId="2A0559F2" w14:textId="77777777" w:rsidR="003B639D" w:rsidRPr="00660EDB" w:rsidRDefault="003B639D" w:rsidP="003B639D">
      <w:pPr>
        <w:tabs>
          <w:tab w:val="left" w:pos="3960"/>
        </w:tabs>
        <w:rPr>
          <w:sz w:val="28"/>
          <w:szCs w:val="28"/>
        </w:rPr>
      </w:pPr>
    </w:p>
    <w:p xmlns:w14="http://schemas.microsoft.com/office/word/2010/wordml" w14:paraId="2A5860B2" w14:textId="77777777" w:rsidR="003B639D" w:rsidRPr="00660EDB" w:rsidRDefault="003B639D" w:rsidP="003B639D">
      <w:pPr>
        <w:tabs>
          <w:tab w:val="left" w:pos="3960"/>
        </w:tabs>
        <w:rPr>
          <w:sz w:val="28"/>
          <w:szCs w:val="28"/>
        </w:rPr>
      </w:pPr>
      <w:r w:rsidRPr="00660EDB">
        <w:rPr>
          <w:sz w:val="28"/>
          <w:szCs w:val="28"/>
        </w:rPr>
        <w:t>NAME:</w:t>
      </w:r>
      <w:r w:rsidRPr="00660EDB">
        <w:rPr>
          <w:sz w:val="28"/>
          <w:szCs w:val="28"/>
        </w:rPr>
        <w:tab/>
      </w:r>
      <w:r>
        <w:rPr>
          <w:sz w:val="28"/>
          <w:szCs w:val="28"/>
        </w:rPr>
        <w:t>SAMUEL KAOMA</w:t>
      </w:r>
    </w:p>
    <w:p xmlns:w14="http://schemas.microsoft.com/office/word/2010/wordml" w14:paraId="1B8266F5" w14:textId="77777777" w:rsidR="003B639D" w:rsidRPr="00660EDB" w:rsidRDefault="003B639D" w:rsidP="003B639D">
      <w:pPr>
        <w:tabs>
          <w:tab w:val="left" w:pos="3960"/>
        </w:tabs>
        <w:rPr>
          <w:sz w:val="28"/>
          <w:szCs w:val="28"/>
        </w:rPr>
      </w:pPr>
      <w:r w:rsidRPr="00660EDB">
        <w:rPr>
          <w:sz w:val="28"/>
          <w:szCs w:val="28"/>
        </w:rPr>
        <w:t>COMPUTER NUMBER:</w:t>
      </w:r>
      <w:r w:rsidRPr="00660EDB">
        <w:rPr>
          <w:sz w:val="28"/>
          <w:szCs w:val="28"/>
        </w:rPr>
        <w:tab/>
      </w:r>
      <w:r>
        <w:rPr>
          <w:sz w:val="28"/>
          <w:szCs w:val="28"/>
        </w:rPr>
        <w:t>2022016530</w:t>
      </w:r>
    </w:p>
    <w:p xmlns:w14="http://schemas.microsoft.com/office/word/2010/wordml" w14:paraId="74B473C2" w14:textId="77777777" w:rsidR="003B639D" w:rsidRPr="00660EDB" w:rsidRDefault="003B639D" w:rsidP="003B639D">
      <w:pPr>
        <w:tabs>
          <w:tab w:val="left" w:pos="3960"/>
        </w:tabs>
        <w:rPr>
          <w:sz w:val="28"/>
          <w:szCs w:val="28"/>
        </w:rPr>
      </w:pPr>
      <w:r w:rsidRPr="00660EDB">
        <w:rPr>
          <w:sz w:val="28"/>
          <w:szCs w:val="28"/>
        </w:rPr>
        <w:t>COURSE CODE:</w:t>
      </w:r>
      <w:r w:rsidRPr="00660EDB">
        <w:rPr>
          <w:sz w:val="28"/>
          <w:szCs w:val="28"/>
        </w:rPr>
        <w:tab/>
      </w:r>
      <w:r>
        <w:t>CSC 4004</w:t>
      </w:r>
    </w:p>
    <w:p xmlns:w14="http://schemas.microsoft.com/office/word/2010/wordml" w14:paraId="49C9C081" w14:textId="77777777" w:rsidR="003B639D" w:rsidRDefault="003B639D" w:rsidP="003B639D">
      <w:pPr>
        <w:tabs>
          <w:tab w:val="left" w:pos="3960"/>
        </w:tabs>
        <w:rPr>
          <w:sz w:val="28"/>
          <w:szCs w:val="28"/>
        </w:rPr>
      </w:pPr>
      <w:r w:rsidRPr="00660EDB">
        <w:rPr>
          <w:sz w:val="28"/>
          <w:szCs w:val="28"/>
        </w:rPr>
        <w:t>COURSE NAME:</w:t>
      </w:r>
      <w:r w:rsidRPr="00660EDB">
        <w:rPr>
          <w:sz w:val="28"/>
          <w:szCs w:val="28"/>
        </w:rPr>
        <w:tab/>
      </w:r>
      <w:r>
        <w:rPr>
          <w:sz w:val="28"/>
          <w:szCs w:val="28"/>
        </w:rPr>
        <w:t>Project</w:t>
      </w:r>
    </w:p>
    <w:p xmlns:w14="http://schemas.microsoft.com/office/word/2010/wordml" w14:paraId="5BEAE569" w14:textId="77777777" w:rsidR="003B639D" w:rsidRPr="00660EDB" w:rsidRDefault="003B639D" w:rsidP="003B639D">
      <w:pPr>
        <w:tabs>
          <w:tab w:val="left" w:pos="3960"/>
        </w:tabs>
        <w:rPr>
          <w:sz w:val="28"/>
          <w:szCs w:val="28"/>
        </w:rPr>
      </w:pPr>
      <w:r w:rsidRPr="00F07E7C">
        <w:rPr>
          <w:sz w:val="28"/>
          <w:szCs w:val="28"/>
        </w:rPr>
        <w:t>Supervisor</w:t>
      </w:r>
      <w:r>
        <w:t>:</w:t>
      </w:r>
      <w:r>
        <w:tab/>
        <w:t xml:space="preserve"> Mr. </w:t>
      </w:r>
      <w:proofErr w:type="spellStart"/>
      <w:r>
        <w:t>Mofya</w:t>
      </w:r>
      <w:proofErr w:type="spellEnd"/>
      <w:r>
        <w:t xml:space="preserve"> Phiri</w:t>
      </w:r>
    </w:p>
    <w:p xmlns:w14="http://schemas.microsoft.com/office/word/2010/wordml" w14:paraId="0A0941C5" w14:textId="643F4988" w:rsidR="003B639D" w:rsidRDefault="003B639D" w:rsidP="003B639D">
      <w:pPr>
        <w:pStyle w:val="FirstParagraph"/>
      </w:pPr>
      <w:r w:rsidRPr="00660EDB">
        <w:rPr>
          <w:sz w:val="28"/>
          <w:szCs w:val="28"/>
        </w:rPr>
        <w:t>DATE:</w:t>
      </w:r>
      <w:r>
        <w:rPr>
          <w:sz w:val="28"/>
          <w:szCs w:val="28"/>
        </w:rPr>
        <w:t xml:space="preserve">                                             </w:t>
      </w:r>
      <w:r>
        <w:rPr>
          <w:sz w:val="28"/>
          <w:szCs w:val="28"/>
        </w:rPr>
        <w:t>2</w:t>
      </w:r>
      <w:r>
        <w:rPr>
          <w:sz w:val="28"/>
          <w:szCs w:val="28"/>
          <w:vertAlign w:val="superscript"/>
        </w:rPr>
        <w:t>nd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>September</w:t>
      </w:r>
      <w:r>
        <w:rPr>
          <w:sz w:val="28"/>
          <w:szCs w:val="28"/>
        </w:rPr>
        <w:tab/>
      </w:r>
      <w:r w:rsidRPr="00660EDB">
        <w:rPr>
          <w:sz w:val="28"/>
          <w:szCs w:val="28"/>
        </w:rPr>
        <w:t>202</w:t>
      </w:r>
      <w:r>
        <w:rPr>
          <w:sz w:val="28"/>
          <w:szCs w:val="28"/>
        </w:rPr>
        <w:t>6</w:t>
      </w:r>
      <w:r>
        <w:rPr>
          <w:sz w:val="28"/>
          <w:szCs w:val="28"/>
        </w:rPr>
        <w:br/>
      </w:r>
      <w:r w:rsidRPr="003B639D">
        <w:rPr>
          <w:sz w:val="28"/>
          <w:szCs w:val="28"/>
        </w:rPr>
        <w:t>Repository</w:t>
      </w:r>
      <w:r>
        <w:rPr>
          <w:b/>
          <w:bCs/>
        </w:rPr>
        <w:t>:</w:t>
      </w:r>
      <w:r>
        <w:t xml:space="preserve"> </w:t>
      </w:r>
      <w:r>
        <w:tab/>
      </w:r>
      <w:r>
        <w:tab/>
      </w:r>
      <w:r>
        <w:tab/>
        <w:t xml:space="preserve">          </w:t>
      </w:r>
      <w:r>
        <w:t>https://github.com/Samuelkaoma-eng/SKACE-TIME-DATA</w:t>
      </w:r>
    </w:p>
    <w:p xmlns:w14="http://schemas.microsoft.com/office/word/2010/wordml" w14:paraId="5D6FD119" w14:textId="202CDFC9" w:rsidR="003B639D" w:rsidRPr="00660EDB" w:rsidRDefault="003B639D" w:rsidP="003B639D">
      <w:pPr>
        <w:pBdr>
          <w:bottom w:val="single" w:sz="2" w:space="1" w:color="auto"/>
        </w:pBdr>
        <w:tabs>
          <w:tab w:val="left" w:pos="3960"/>
        </w:tabs>
        <w:rPr>
          <w:sz w:val="28"/>
          <w:szCs w:val="28"/>
        </w:rPr>
      </w:pPr>
    </w:p>
    <w:p>
      <w:pPr>
        <w:pStyle w:val="FirstParagraph"/>
      </w:pPr>
      <w:r>
        <w:t xml:space="preserve">This document reports the validation results and describes the path that</w:t>
      </w:r>
      <w:r>
        <w:t xml:space="preserve"> </w:t>
      </w:r>
      <w:r>
        <w:t xml:space="preserve">produces them: the datasets, the commands that reproduce every figure, and the</w:t>
      </w:r>
      <w:r>
        <w:t xml:space="preserve"> </w:t>
      </w:r>
      <w:r>
        <w:t xml:space="preserve">acceptance criteria each run is held to. Every number below is taken from a file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, and the source file is named alongside it.</w:t>
      </w:r>
    </w:p>
    <w:p>
      <w:pPr>
        <w:pStyle w:val="BodyText"/>
      </w:pPr>
      <w:r>
        <w:rPr>
          <w:b/>
          <w:bCs/>
        </w:rPr>
        <w:t xml:space="preserve">Conventions.</w:t>
      </w:r>
      <w:r>
        <w:t xml:space="preserve"> </w:t>
      </w:r>
      <w:r>
        <w:t xml:space="preserve">Precision, recall and F1 are quoted to four decimal places in</w:t>
      </w:r>
      <w:r>
        <w:t xml:space="preserve"> </w:t>
      </w:r>
      <w:r>
        <w:t xml:space="preserve">tables and rounded to two in prose. Counts are exact. Runtimes are wall clock</w:t>
      </w:r>
      <w:r>
        <w:t xml:space="preserve"> </w:t>
      </w:r>
      <w:r>
        <w:t xml:space="preserve">seconds for a single named run, and the run is always named.</w:t>
      </w:r>
    </w:p>
    <w:bookmarkStart w:id="14" w:name="contents"/>
    <w:p>
      <w:pPr>
        <w:pStyle w:val="Heading2"/>
      </w:pPr>
      <w:r>
        <w:t xml:space="preserve">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70"/>
        <w:gridCol w:w="8190"/>
      </w:tblGrid>
      <w:tr>
        <w:trPr>
          <w:tblHeader w:val="on"/>
        </w:trP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W w:type="dxa" w:w="8190"/>
          </w:tcPr>
          <w:p>
            <w:pPr>
              <w:pStyle w:val="Compact"/>
              <w:jc w:val="left"/>
            </w:pPr>
            <w:r>
              <w:t xml:space="preserve">Subject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hyperlink w:anchor="X40e4beb1e392779a3438d3a44b9334c1996e4cb">
              <w:r>
                <w:rPr>
                  <w:rStyle w:val="Hyperlink"/>
                </w:rPr>
                <w:t xml:space="preserve">0</w:t>
              </w:r>
            </w:hyperlink>
          </w:p>
        </w:tc>
        <w:tc>
          <w:tcPr>
            <w:tcW w:type="dxa" w:w="8190"/>
          </w:tcPr>
          <w:p>
            <w:pPr>
              <w:pStyle w:val="Compact"/>
              <w:jc w:val="left"/>
            </w:pPr>
            <w:r>
              <w:t xml:space="preserve">Headline results and per-class recall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hyperlink w:anchor="Xa94385a4547a248a8b4722aefe78d7c2b8f201d">
              <w:r>
                <w:rPr>
                  <w:rStyle w:val="Hyperlink"/>
                </w:rPr>
                <w:t xml:space="preserve">0.1</w:t>
              </w:r>
            </w:hyperlink>
          </w:p>
        </w:tc>
        <w:tc>
          <w:tcPr>
            <w:tcW w:type="dxa" w:w="8190"/>
          </w:tcPr>
          <w:p>
            <w:pPr>
              <w:pStyle w:val="Compact"/>
              <w:jc w:val="left"/>
            </w:pPr>
            <w:r>
              <w:t xml:space="preserve">Auditable evidence: tags, tests, coverage, confusion counts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hyperlink w:anchor="X02b40ef51e40d4c8fa54badb73430e39da7ebb2">
              <w:r>
                <w:rPr>
                  <w:rStyle w:val="Hyperlink"/>
                </w:rPr>
                <w:t xml:space="preserve">1</w:t>
              </w:r>
            </w:hyperlink>
          </w:p>
        </w:tc>
        <w:tc>
          <w:tcPr>
            <w:tcW w:type="dxa" w:w="8190"/>
          </w:tcPr>
          <w:p>
            <w:pPr>
              <w:pStyle w:val="Compact"/>
              <w:jc w:val="left"/>
            </w:pPr>
            <w:r>
              <w:t xml:space="preserve">Feature validity and effect sizes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hyperlink w:anchor="Xd83c076dcc8b78b21f281e078745f624b93fcfe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>
            <w:tcW w:type="dxa" w:w="8190"/>
          </w:tcPr>
          <w:p>
            <w:pPr>
              <w:pStyle w:val="Compact"/>
              <w:jc w:val="left"/>
            </w:pPr>
            <w:r>
              <w:t xml:space="preserve">Baseline comparison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hyperlink w:anchor="Xfdba29a10d4d14140122b17b605e26d3614fca8">
              <w:r>
                <w:rPr>
                  <w:rStyle w:val="Hyperlink"/>
                </w:rPr>
                <w:t xml:space="preserve">2.1</w:t>
              </w:r>
            </w:hyperlink>
          </w:p>
        </w:tc>
        <w:tc>
          <w:tcPr>
            <w:tcW w:type="dxa" w:w="8190"/>
          </w:tcPr>
          <w:p>
            <w:pPr>
              <w:pStyle w:val="Compact"/>
              <w:jc w:val="left"/>
            </w:pPr>
            <w:r>
              <w:t xml:space="preserve">Contribution of each detection component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hyperlink w:anchor="Xac683f10a9aea438027552fa752da57d4153da7">
              <w:r>
                <w:rPr>
                  <w:rStyle w:val="Hyperlink"/>
                </w:rPr>
                <w:t xml:space="preserve">3</w:t>
              </w:r>
            </w:hyperlink>
          </w:p>
        </w:tc>
        <w:tc>
          <w:tcPr>
            <w:tcW w:type="dxa" w:w="8190"/>
          </w:tcPr>
          <w:p>
            <w:pPr>
              <w:pStyle w:val="Compact"/>
              <w:jc w:val="left"/>
            </w:pPr>
            <w:r>
              <w:t xml:space="preserve">Canonical validation set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hyperlink w:anchor="X48fec738b569fc3445197ebe5a1467c52522de3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>
            <w:tcW w:type="dxa" w:w="8190"/>
          </w:tcPr>
          <w:p>
            <w:pPr>
              <w:pStyle w:val="Compact"/>
              <w:jc w:val="left"/>
            </w:pPr>
            <w:r>
              <w:t xml:space="preserve">Class imbalance sweep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hyperlink w:anchor="Xedc76bcc7a84154fe6ba30816b44c28e781cfcc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>
            <w:tcW w:type="dxa" w:w="8190"/>
          </w:tcPr>
          <w:p>
            <w:pPr>
              <w:pStyle w:val="Compact"/>
              <w:jc w:val="left"/>
            </w:pPr>
            <w:r>
              <w:t xml:space="preserve">Held-out stress evaluation and the fabrication shortfall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hyperlink w:anchor="X4500e8ab286cdc4c22e13383f7925d02de3f99b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>
            <w:tcW w:type="dxa" w:w="8190"/>
          </w:tcPr>
          <w:p>
            <w:pPr>
              <w:pStyle w:val="Compact"/>
              <w:jc w:val="left"/>
            </w:pPr>
            <w:r>
              <w:t xml:space="preserve">Earlier stress sweep, retained for continuity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hyperlink w:anchor="Xfbc0a233099321ba17390d7b95e81b095093625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>
            <w:tcW w:type="dxa" w:w="8190"/>
          </w:tcPr>
          <w:p>
            <w:pPr>
              <w:pStyle w:val="Compact"/>
              <w:jc w:val="left"/>
            </w:pPr>
            <w:r>
              <w:t xml:space="preserve">Larger benchmark packs and scale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hyperlink w:anchor="Xbf1c48ba3bf1713a8b25413230b45e51e1c07a9">
              <w:r>
                <w:rPr>
                  <w:rStyle w:val="Hyperlink"/>
                </w:rPr>
                <w:t xml:space="preserve">8</w:t>
              </w:r>
            </w:hyperlink>
          </w:p>
        </w:tc>
        <w:tc>
          <w:tcPr>
            <w:tcW w:type="dxa" w:w="8190"/>
          </w:tcPr>
          <w:p>
            <w:pPr>
              <w:pStyle w:val="Compact"/>
              <w:jc w:val="left"/>
            </w:pPr>
            <w:r>
              <w:t xml:space="preserve">Production readiness sweep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hyperlink w:anchor="X98a89c106ed9f2638afb1b26bc83e6508224fe9">
              <w:r>
                <w:rPr>
                  <w:rStyle w:val="Hyperlink"/>
                </w:rPr>
                <w:t xml:space="preserve">9</w:t>
              </w:r>
            </w:hyperlink>
          </w:p>
        </w:tc>
        <w:tc>
          <w:tcPr>
            <w:tcW w:type="dxa" w:w="8190"/>
          </w:tcPr>
          <w:p>
            <w:pPr>
              <w:pStyle w:val="Compact"/>
              <w:jc w:val="left"/>
            </w:pPr>
            <w:r>
              <w:t xml:space="preserve">Reproducibility</w:t>
            </w:r>
          </w:p>
        </w:tc>
      </w:tr>
    </w:tbl>
    <w:bookmarkEnd w:id="14"/>
    <w:bookmarkStart w:id="15" w:name="X40e4beb1e392779a3438d3a44b9334c1996e4cb"/>
    <w:p>
      <w:pPr>
        <w:pStyle w:val="Heading1"/>
      </w:pPr>
      <w:r>
        <w:t xml:space="preserve">0. Headline results</w:t>
      </w:r>
    </w:p>
    <w:p>
      <w:pPr>
        <w:pStyle w:val="FirstParagraph"/>
      </w:pPr>
      <w:r>
        <w:t xml:space="preserve">The authoritative evaluation is the July 2026 robustness round. It uses seeds</w:t>
      </w:r>
      <w:r>
        <w:t xml:space="preserve"> </w:t>
      </w:r>
      <w:r>
        <w:t xml:space="preserve">that were never touched during development, a stress difficulty in which normal</w:t>
      </w:r>
      <w:r>
        <w:t xml:space="preserve"> </w:t>
      </w:r>
      <w:r>
        <w:t xml:space="preserve">and anomalous profiles overlap by construction, and a class imbalance sweep.</w:t>
      </w:r>
      <w:r>
        <w:t xml:space="preserve"> </w:t>
      </w:r>
      <w:r>
        <w:t xml:space="preserve">Detector settings are the defaults, with nothing fitted to the evaluated data.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345"/>
        <w:gridCol w:w="2005"/>
        <w:gridCol w:w="3008"/>
      </w:tblGrid>
      <w:tr>
        <w:trPr>
          <w:tblHeader w:val="on"/>
        </w:trPr>
        <w:tc>
          <w:tcPr>
            <w:tcW w:type="dxa" w:w="4345"/>
          </w:tcPr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>
            <w:tcW w:type="dxa" w:w="2005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W w:type="dxa" w:w="3008"/>
          </w:tcPr>
          <w:p>
            <w:pPr>
              <w:pStyle w:val="Compact"/>
              <w:jc w:val="left"/>
            </w:pPr>
            <w:r>
              <w:t xml:space="preserve">Proposal threshold</w:t>
            </w:r>
          </w:p>
        </w:tc>
      </w:tr>
      <w:tr>
        <w:tc>
          <w:tcPr>
            <w:tcW w:type="dxa" w:w="4345"/>
          </w:tcPr>
          <w:p>
            <w:pPr>
              <w:pStyle w:val="Compact"/>
              <w:jc w:val="left"/>
            </w:pPr>
            <w:r>
              <w:t xml:space="preserve">Precision, across all runs</w:t>
            </w:r>
          </w:p>
        </w:tc>
        <w:tc>
          <w:tcPr>
            <w:tcW w:type="dxa" w:w="2005"/>
          </w:tcPr>
          <w:p>
            <w:pPr>
              <w:pStyle w:val="Compact"/>
              <w:jc w:val="left"/>
            </w:pPr>
            <w:r>
              <w:t xml:space="preserve">0.96 to 1.00</w:t>
            </w:r>
          </w:p>
        </w:tc>
        <w:tc>
          <w:tcPr>
            <w:tcW w:type="dxa" w:w="3008"/>
          </w:tcPr>
          <w:p>
            <w:pPr>
              <w:pStyle w:val="Compact"/>
              <w:jc w:val="left"/>
            </w:pPr>
            <w:r>
              <w:t xml:space="preserve">0.80</w:t>
            </w:r>
          </w:p>
        </w:tc>
      </w:tr>
      <w:tr>
        <w:tc>
          <w:tcPr>
            <w:tcW w:type="dxa" w:w="4345"/>
          </w:tcPr>
          <w:p>
            <w:pPr>
              <w:pStyle w:val="Compact"/>
              <w:jc w:val="left"/>
            </w:pPr>
            <w:r>
              <w:t xml:space="preserve">Recall, across all runs</w:t>
            </w:r>
          </w:p>
        </w:tc>
        <w:tc>
          <w:tcPr>
            <w:tcW w:type="dxa" w:w="2005"/>
          </w:tcPr>
          <w:p>
            <w:pPr>
              <w:pStyle w:val="Compact"/>
              <w:jc w:val="left"/>
            </w:pPr>
            <w:r>
              <w:t xml:space="preserve">0.84 to 1.00</w:t>
            </w:r>
          </w:p>
        </w:tc>
        <w:tc>
          <w:tcPr>
            <w:tcW w:type="dxa" w:w="3008"/>
          </w:tcPr>
          <w:p>
            <w:pPr>
              <w:pStyle w:val="Compact"/>
              <w:jc w:val="left"/>
            </w:pPr>
            <w:r>
              <w:t xml:space="preserve">0.75</w:t>
            </w:r>
          </w:p>
        </w:tc>
      </w:tr>
    </w:tbl>
    <w:p>
      <w:pPr>
        <w:pStyle w:val="BodyText"/>
      </w:pPr>
      <w:r>
        <w:t xml:space="preserve">The lowest single precision observed is 0.9570, on seed 7 in ODK format at</w:t>
      </w:r>
      <w:r>
        <w:t xml:space="preserve"> </w:t>
      </w:r>
      <w:r>
        <w:t xml:space="preserve">stress difficulty. The lowest recall is 0.84, on seed 99 in ODK format.</w:t>
      </w:r>
    </w:p>
    <w:p>
      <w:pPr>
        <w:pStyle w:val="BodyText"/>
      </w:pPr>
      <w:r>
        <w:t xml:space="preserve">Per-class recall by anomaly type. Each figure is the recall for that injected</w:t>
      </w:r>
      <w:r>
        <w:t xml:space="preserve"> </w:t>
      </w:r>
      <w:r>
        <w:t xml:space="preserve">class, that is the proportion of interviews of that type which the detector</w:t>
      </w:r>
      <w:r>
        <w:t xml:space="preserve"> </w:t>
      </w:r>
      <w:r>
        <w:t xml:space="preserve">flagged, aggregated across all four stress runs rather than quoted from any</w:t>
      </w:r>
      <w:r>
        <w:t xml:space="preserve"> </w:t>
      </w:r>
      <w:r>
        <w:t xml:space="preserve">single run. These are diagnostic breakdowns of the combined detector's recall,</w:t>
      </w:r>
      <w:r>
        <w:t xml:space="preserve"> </w:t>
      </w:r>
      <w:r>
        <w:t xml:space="preserve">not separate detectors and not separate success criteria.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202"/>
        <w:gridCol w:w="1835"/>
        <w:gridCol w:w="2936"/>
        <w:gridCol w:w="2385"/>
      </w:tblGrid>
      <w:tr>
        <w:trPr>
          <w:tblHeader w:val="on"/>
        </w:trPr>
        <w:tc>
          <w:tcPr>
            <w:tcW w:type="dxa" w:w="2202"/>
          </w:tcPr>
          <w:p>
            <w:pPr>
              <w:pStyle w:val="Compact"/>
              <w:jc w:val="left"/>
            </w:pPr>
            <w:r>
              <w:t xml:space="preserve">Anomaly type</w:t>
            </w:r>
          </w:p>
        </w:tc>
        <w:tc>
          <w:tcPr>
            <w:tcW w:type="dxa" w:w="1835"/>
          </w:tcPr>
          <w:p>
            <w:pPr>
              <w:pStyle w:val="Compact"/>
              <w:jc w:val="left"/>
            </w:pPr>
            <w:r>
              <w:t xml:space="preserve">Detected</w:t>
            </w:r>
          </w:p>
        </w:tc>
        <w:tc>
          <w:tcPr>
            <w:tcW w:type="dxa" w:w="2936"/>
          </w:tcPr>
          <w:p>
            <w:pPr>
              <w:pStyle w:val="Compact"/>
              <w:jc w:val="left"/>
            </w:pPr>
            <w:r>
              <w:t xml:space="preserve">Per-class recall</w:t>
            </w:r>
          </w:p>
        </w:tc>
        <w:tc>
          <w:tcPr>
            <w:tcW w:type="dxa" w:w="2385"/>
          </w:tcPr>
          <w:p>
            <w:pPr>
              <w:pStyle w:val="Compact"/>
              <w:jc w:val="left"/>
            </w:pPr>
            <w:r>
              <w:t xml:space="preserve">Per-run range</w:t>
            </w:r>
          </w:p>
        </w:tc>
      </w:tr>
      <w:tr>
        <w:tc>
          <w:tcPr>
            <w:tcW w:type="dxa" w:w="2202"/>
          </w:tcPr>
          <w:p>
            <w:pPr>
              <w:pStyle w:val="Compact"/>
              <w:jc w:val="left"/>
            </w:pPr>
            <w:r>
              <w:t xml:space="preserve">Speeding</w:t>
            </w:r>
          </w:p>
        </w:tc>
        <w:tc>
          <w:tcPr>
            <w:tcW w:type="dxa" w:w="1835"/>
          </w:tcPr>
          <w:p>
            <w:pPr>
              <w:pStyle w:val="Compact"/>
              <w:jc w:val="left"/>
            </w:pPr>
            <w:r>
              <w:t xml:space="preserve">132 of 132</w:t>
            </w:r>
          </w:p>
        </w:tc>
        <w:tc>
          <w:tcPr>
            <w:tcW w:type="dxa" w:w="2936"/>
          </w:tcPr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>
            <w:tcW w:type="dxa" w:w="2385"/>
          </w:tcPr>
          <w:p>
            <w:pPr>
              <w:pStyle w:val="Compact"/>
              <w:jc w:val="left"/>
            </w:pPr>
            <w:r>
              <w:t xml:space="preserve">1.00 to 1.00</w:t>
            </w:r>
          </w:p>
        </w:tc>
      </w:tr>
      <w:tr>
        <w:tc>
          <w:tcPr>
            <w:tcW w:type="dxa" w:w="2202"/>
          </w:tcPr>
          <w:p>
            <w:pPr>
              <w:pStyle w:val="Compact"/>
              <w:jc w:val="left"/>
            </w:pPr>
            <w:r>
              <w:t xml:space="preserve">Disengaged</w:t>
            </w:r>
          </w:p>
        </w:tc>
        <w:tc>
          <w:tcPr>
            <w:tcW w:type="dxa" w:w="1835"/>
          </w:tcPr>
          <w:p>
            <w:pPr>
              <w:pStyle w:val="Compact"/>
              <w:jc w:val="left"/>
            </w:pPr>
            <w:r>
              <w:t xml:space="preserve">121 of 136</w:t>
            </w:r>
          </w:p>
        </w:tc>
        <w:tc>
          <w:tcPr>
            <w:tcW w:type="dxa" w:w="2936"/>
          </w:tcPr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>
            <w:tcW w:type="dxa" w:w="2385"/>
          </w:tcPr>
          <w:p>
            <w:pPr>
              <w:pStyle w:val="Compact"/>
              <w:jc w:val="left"/>
            </w:pPr>
            <w:r>
              <w:t xml:space="preserve">0.82 to 0.94</w:t>
            </w:r>
          </w:p>
        </w:tc>
      </w:tr>
      <w:tr>
        <w:tc>
          <w:tcPr>
            <w:tcW w:type="dxa" w:w="2202"/>
          </w:tcPr>
          <w:p>
            <w:pPr>
              <w:pStyle w:val="Compact"/>
              <w:jc w:val="left"/>
            </w:pPr>
            <w:r>
              <w:t xml:space="preserve">Fabricated</w:t>
            </w:r>
          </w:p>
        </w:tc>
        <w:tc>
          <w:tcPr>
            <w:tcW w:type="dxa" w:w="1835"/>
          </w:tcPr>
          <w:p>
            <w:pPr>
              <w:pStyle w:val="Compact"/>
              <w:jc w:val="left"/>
            </w:pPr>
            <w:r>
              <w:t xml:space="preserve">93 of 132</w:t>
            </w:r>
          </w:p>
        </w:tc>
        <w:tc>
          <w:tcPr>
            <w:tcW w:type="dxa" w:w="2936"/>
          </w:tcPr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>
            <w:tcW w:type="dxa" w:w="2385"/>
          </w:tcPr>
          <w:p>
            <w:pPr>
              <w:pStyle w:val="Compact"/>
              <w:jc w:val="left"/>
            </w:pPr>
            <w:r>
              <w:t xml:space="preserve">0.61 to 0.76</w:t>
            </w:r>
          </w:p>
        </w:tc>
      </w:tr>
    </w:tbl>
    <w:p>
      <w:pPr>
        <w:pStyle w:val="BodyText"/>
      </w:pPr>
      <w:r>
        <w:t xml:space="preserve">The proposal's success criteria, precision at or above 0.80 and recall at or</w:t>
      </w:r>
      <w:r>
        <w:t xml:space="preserve"> </w:t>
      </w:r>
      <w:r>
        <w:t xml:space="preserve">above 0.75, are defined for the combined detector and are met on every run with</w:t>
      </w:r>
      <w:r>
        <w:t xml:space="preserve"> </w:t>
      </w:r>
      <w:r>
        <w:t xml:space="preserve">margin, as the table above shows. No committed target is missed. The per-class</w:t>
      </w:r>
      <w:r>
        <w:t xml:space="preserve"> </w:t>
      </w:r>
      <w:r>
        <w:t xml:space="preserve">figures below that threshold, in particular fabricated recall at 0.70, are</w:t>
      </w:r>
      <w:r>
        <w:t xml:space="preserve"> </w:t>
      </w:r>
      <w:r>
        <w:t xml:space="preserve">reported because they locate where the method is weakest, not because they</w:t>
      </w:r>
      <w:r>
        <w:t xml:space="preserve"> </w:t>
      </w:r>
      <w:r>
        <w:t xml:space="preserve">breach a commitment.</w:t>
      </w:r>
    </w:p>
    <w:p>
      <w:pPr>
        <w:pStyle w:val="BodyText"/>
      </w:pPr>
      <w:r>
        <w:t xml:space="preserve">Fabrication is the weakest of the three and is discussed in section 5. The</w:t>
      </w:r>
      <w:r>
        <w:t xml:space="preserve"> </w:t>
      </w:r>
      <w:r>
        <w:t xml:space="preserve">entire round is reproducible with one command, which regenerates its datasets</w:t>
      </w:r>
      <w:r>
        <w:t xml:space="preserve"> </w:t>
      </w:r>
      <w:r>
        <w:t xml:space="preserve">from recorded seeds and evaluates every condition: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scripts/run_robustness_validation.py</w:t>
      </w:r>
    </w:p>
    <w:p>
      <w:pPr>
        <w:pStyle w:val="FirstParagraph"/>
      </w:pPr>
      <w:r>
        <w:t xml:space="preserve">Methodology and full tables:</w:t>
      </w:r>
      <w:r>
        <w:t xml:space="preserve"> </w:t>
      </w:r>
      <w:r>
        <w:rPr>
          <w:rStyle w:val="VerbatimChar"/>
        </w:rPr>
        <w:t xml:space="preserve">output/robustness_validation/robustness_summary.md</w:t>
      </w:r>
      <w:r>
        <w:t xml:space="preserve">.</w:t>
      </w:r>
    </w:p>
    <w:bookmarkEnd w:id="15"/>
    <w:bookmarkStart w:id="16" w:name="Xa94385a4547a248a8b4722aefe78d7c2b8f201d"/>
    <w:p>
      <w:pPr>
        <w:pStyle w:val="Heading1"/>
      </w:pPr>
      <w:r>
        <w:t xml:space="preserve">0.1 Auditable evidence</w:t>
      </w:r>
    </w:p>
    <w:p>
      <w:pPr>
        <w:pStyle w:val="FirstParagraph"/>
      </w:pPr>
      <w:r>
        <w:rPr>
          <w:b/>
          <w:bCs/>
        </w:rPr>
        <w:t xml:space="preserve">Validated state.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v-resubmission</w:t>
      </w:r>
      <w:r>
        <w:t xml:space="preserve">. The exact commit it resolves to is</w:t>
      </w:r>
      <w:r>
        <w:t xml:space="preserve"> </w:t>
      </w:r>
      <w:r>
        <w:t xml:space="preserve">verifiable with: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rev-parse v-resubmission</w:t>
      </w:r>
    </w:p>
    <w:p>
      <w:pPr>
        <w:pStyle w:val="FirstParagraph"/>
      </w:pPr>
      <w:r>
        <w:t xml:space="preserve">The tag table at the end of</w:t>
      </w:r>
      <w:r>
        <w:t xml:space="preserve"> </w:t>
      </w:r>
      <w:r>
        <w:rPr>
          <w:rStyle w:val="VerbatimChar"/>
        </w:rPr>
        <w:t xml:space="preserve">docs/evidence_index.md</w:t>
      </w:r>
      <w:r>
        <w:t xml:space="preserve"> </w:t>
      </w:r>
      <w:r>
        <w:t xml:space="preserve">records the same mapping</w:t>
      </w:r>
      <w:r>
        <w:t xml:space="preserve"> </w:t>
      </w:r>
      <w:r>
        <w:t xml:space="preserve">and what is present in that tree.</w:t>
      </w:r>
    </w:p>
    <w:p>
      <w:pPr>
        <w:pStyle w:val="BodyText"/>
      </w:pPr>
      <w:r>
        <w:rPr>
          <w:b/>
          <w:bCs/>
        </w:rPr>
        <w:t xml:space="preserve">Test suite.</w:t>
      </w:r>
      <w:r>
        <w:t xml:space="preserve"> </w:t>
      </w:r>
      <w:r>
        <w:t xml:space="preserve">Command and output, run on Python 3.14.0:</w:t>
      </w:r>
    </w:p>
    <w:p>
      <w:pPr>
        <w:pStyle w:val="SourceCode"/>
      </w:pPr>
      <w:r>
        <w:rPr>
          <w:rStyle w:val="VerbatimChar"/>
        </w:rPr>
        <w:t xml:space="preserve">$ python -m pytest -q</w:t>
      </w:r>
      <w:r>
        <w:br/>
      </w:r>
      <w:r>
        <w:rPr>
          <w:rStyle w:val="VerbatimChar"/>
        </w:rPr>
        <w:t xml:space="preserve">...........................................                              [100%]</w:t>
      </w:r>
      <w:r>
        <w:br/>
      </w:r>
      <w:r>
        <w:rPr>
          <w:rStyle w:val="VerbatimChar"/>
        </w:rPr>
        <w:t xml:space="preserve">43 passed in 6.39s</w:t>
      </w:r>
    </w:p>
    <w:p>
      <w:pPr>
        <w:pStyle w:val="FirstParagraph"/>
      </w:pPr>
      <w:r>
        <w:rPr>
          <w:b/>
          <w:bCs/>
        </w:rPr>
        <w:t xml:space="preserve">Feature coverage.</w:t>
      </w:r>
      <w:r>
        <w:t xml:space="preserve"> </w:t>
      </w:r>
      <w:r>
        <w:rPr>
          <w:rStyle w:val="VerbatimChar"/>
        </w:rPr>
        <w:t xml:space="preserve">docs/feature_coverage.md</w:t>
      </w:r>
      <w:r>
        <w:t xml:space="preserve"> </w:t>
      </w:r>
      <w:r>
        <w:t xml:space="preserve">tabulates all 40 catalogued</w:t>
      </w:r>
      <w:r>
        <w:t xml:space="preserve"> </w:t>
      </w:r>
      <w:r>
        <w:t xml:space="preserve">features across the Q, S, V and T families, showing where each is implemented,</w:t>
      </w:r>
      <w:r>
        <w:t xml:space="preserve"> </w:t>
      </w:r>
      <w:r>
        <w:t xml:space="preserve">whether the pipeline exported it in the recorded canonical run, and how it is</w:t>
      </w:r>
      <w:r>
        <w:t xml:space="preserve"> </w:t>
      </w:r>
      <w:r>
        <w:t xml:space="preserve">covered by tests. Summary: 40 of 40 implemented, 40 of 40 exported, 34 of 40</w:t>
      </w:r>
      <w:r>
        <w:t xml:space="preserve"> </w:t>
      </w:r>
      <w:r>
        <w:t xml:space="preserve">covered by a direct feature-naming test, 40 of 40 exercised end to end. Every one of the 30 features the validity analysis found significant now has a direct test; the six without one are constant across the synthetic corpus. The</w:t>
      </w:r>
      <w:r>
        <w:t xml:space="preserve"> </w:t>
      </w:r>
      <w:r>
        <w:t xml:space="preserve">table is regenerated by</w:t>
      </w:r>
      <w:r>
        <w:t xml:space="preserve"> </w:t>
      </w:r>
      <w:r>
        <w:rPr>
          <w:rStyle w:val="VerbatimChar"/>
        </w:rPr>
        <w:t xml:space="preserve">python scripts/build_feature_coverage.py</w:t>
      </w:r>
      <w:r>
        <w:t xml:space="preserve"> </w:t>
      </w:r>
      <w:r>
        <w:t xml:space="preserve">rather than</w:t>
      </w:r>
      <w:r>
        <w:t xml:space="preserve"> </w:t>
      </w:r>
      <w:r>
        <w:t xml:space="preserve">maintained by hand.</w:t>
      </w:r>
    </w:p>
    <w:p>
      <w:pPr>
        <w:pStyle w:val="BodyText"/>
      </w:pPr>
      <w:r>
        <w:rPr>
          <w:b/>
          <w:bCs/>
        </w:rPr>
        <w:t xml:space="preserve">Granular outputs.</w:t>
      </w:r>
      <w:r>
        <w:t xml:space="preserve"> </w:t>
      </w:r>
      <w:r>
        <w:t xml:space="preserve">The question-level export carries all ten Q features, the</w:t>
      </w:r>
      <w:r>
        <w:t xml:space="preserve"> </w:t>
      </w:r>
      <w:r>
        <w:t xml:space="preserve">section-level export all ten S features, and the interview-level feature dataset</w:t>
      </w:r>
      <w:r>
        <w:t xml:space="preserve"> </w:t>
      </w:r>
      <w:r>
        <w:t xml:space="preserve">all forty, ten in each of the four families. Survey-level (V) and statistical</w:t>
      </w:r>
      <w:r>
        <w:t xml:space="preserve"> </w:t>
      </w:r>
      <w:r>
        <w:t xml:space="preserve">(T) outputs are complete.</w:t>
      </w:r>
    </w:p>
    <w:p>
      <w:pPr>
        <w:pStyle w:val="BodyText"/>
      </w:pPr>
      <w:r>
        <w:rPr>
          <w:b/>
          <w:bCs/>
        </w:rPr>
        <w:t xml:space="preserve">Confusion counts, per run.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106"/>
        <w:gridCol w:w="1287"/>
        <w:gridCol w:w="702"/>
        <w:gridCol w:w="702"/>
        <w:gridCol w:w="702"/>
        <w:gridCol w:w="702"/>
        <w:gridCol w:w="1287"/>
        <w:gridCol w:w="936"/>
        <w:gridCol w:w="936"/>
      </w:tblGrid>
      <w:tr>
        <w:trPr>
          <w:tblHeader w:val="on"/>
        </w:trPr>
        <w:tc>
          <w:tcPr>
            <w:tcW w:type="dxa" w:w="210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Run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Format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TP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FN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FP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TN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Precision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Recall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F1</w:t>
            </w:r>
          </w:p>
        </w:tc>
      </w:tr>
      <w:tr>
        <w:tc>
          <w:tcPr>
            <w:tcW w:type="dxa" w:w="2106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benchmark_n500_odk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ODK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100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400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</w:tr>
      <w:tr>
        <w:tc>
          <w:tcPr>
            <w:tcW w:type="dxa" w:w="2106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benchmark_n500_surveycto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SurveyCTO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100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400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</w:tr>
      <w:tr>
        <w:tc>
          <w:tcPr>
            <w:tcW w:type="dxa" w:w="2106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stress_seed7_odk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ODK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89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11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396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0.9570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0.8900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0.9223</w:t>
            </w:r>
          </w:p>
        </w:tc>
      </w:tr>
      <w:tr>
        <w:tc>
          <w:tcPr>
            <w:tcW w:type="dxa" w:w="2106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stress_seed7_surveycto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SurveyCTO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85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15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398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0.9770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0.8500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0.9091</w:t>
            </w:r>
          </w:p>
        </w:tc>
      </w:tr>
      <w:tr>
        <w:tc>
          <w:tcPr>
            <w:tcW w:type="dxa" w:w="2106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stress_seed99_odk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ODK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84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16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400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0.8400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0.9130</w:t>
            </w:r>
          </w:p>
        </w:tc>
      </w:tr>
      <w:tr>
        <w:tc>
          <w:tcPr>
            <w:tcW w:type="dxa" w:w="2106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stress_seed99_surveycto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SurveyCTO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88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12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400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0.8800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0.9362</w:t>
            </w:r>
          </w:p>
        </w:tc>
      </w:tr>
      <w:tr>
        <w:tc>
          <w:tcPr>
            <w:tcW w:type="dxa" w:w="2106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sweep_r005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SurveyCTO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25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474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0.9615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0.9804</w:t>
            </w:r>
          </w:p>
        </w:tc>
      </w:tr>
      <w:tr>
        <w:tc>
          <w:tcPr>
            <w:tcW w:type="dxa" w:w="2106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sweep_r010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SurveyCTO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50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450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</w:tr>
      <w:tr>
        <w:tc>
          <w:tcPr>
            <w:tcW w:type="dxa" w:w="2106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sweep_r020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SurveyCTO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100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400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</w:tr>
      <w:tr>
        <w:tc>
          <w:tcPr>
            <w:tcW w:type="dxa" w:w="2106"/>
          </w:tcPr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sweep_r030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SurveyCTO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150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>
            <w:tcW w:type="dxa" w:w="702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350</w:t>
            </w:r>
          </w:p>
        </w:tc>
        <w:tc>
          <w:tcPr>
            <w:tcW w:type="dxa" w:w="1287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  <w:tc>
          <w:tcPr>
            <w:tcW w:type="dxa" w:w="936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1.0000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Confusion counts, aggregated by platform format.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340"/>
        <w:gridCol w:w="780"/>
        <w:gridCol w:w="780"/>
        <w:gridCol w:w="780"/>
        <w:gridCol w:w="1300"/>
        <w:gridCol w:w="1820"/>
        <w:gridCol w:w="1560"/>
      </w:tblGrid>
      <w:tr>
        <w:trPr>
          <w:tblHeader w:val="on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tcPr>
            <w:tcW w:type="dxa" w:w="1300"/>
          </w:tcPr>
          <w:p>
            <w:pPr>
              <w:pStyle w:val="Compact"/>
              <w:jc w:val="left"/>
            </w:pPr>
            <w:r>
              <w:t xml:space="preserve">TN</w:t>
            </w:r>
          </w:p>
        </w:tc>
        <w:tc>
          <w:tcPr>
            <w:tcW w:type="dxa" w:w="1820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ODK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273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300"/>
          </w:tcPr>
          <w:p>
            <w:pPr>
              <w:pStyle w:val="Compact"/>
              <w:jc w:val="left"/>
            </w:pPr>
            <w:r>
              <w:t xml:space="preserve">1,196</w:t>
            </w:r>
          </w:p>
        </w:tc>
        <w:tc>
          <w:tcPr>
            <w:tcW w:type="dxa" w:w="1820"/>
          </w:tcPr>
          <w:p>
            <w:pPr>
              <w:pStyle w:val="Compact"/>
              <w:jc w:val="left"/>
            </w:pPr>
            <w:r>
              <w:t xml:space="preserve">0.9856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0.9100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SurveyCTO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598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1300"/>
          </w:tcPr>
          <w:p>
            <w:pPr>
              <w:pStyle w:val="Compact"/>
              <w:jc w:val="left"/>
            </w:pPr>
            <w:r>
              <w:t xml:space="preserve">2,872</w:t>
            </w:r>
          </w:p>
        </w:tc>
        <w:tc>
          <w:tcPr>
            <w:tcW w:type="dxa" w:w="1820"/>
          </w:tcPr>
          <w:p>
            <w:pPr>
              <w:pStyle w:val="Compact"/>
              <w:jc w:val="left"/>
            </w:pPr>
            <w:r>
              <w:t xml:space="preserve">0.9950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0.9568</w:t>
            </w:r>
          </w:p>
        </w:tc>
      </w:tr>
    </w:tbl>
    <w:p>
      <w:pPr>
        <w:pStyle w:val="BodyText"/>
      </w:pPr>
      <w:r>
        <w:t xml:space="preserve">Both formats clear the proposal criteria. The round raised seven false positives,</w:t>
      </w:r>
      <w:r>
        <w:t xml:space="preserve"> </w:t>
      </w:r>
      <w:r>
        <w:t xml:space="preserve">four on ODK inputs and three on SurveyCTO inputs. The two rows are not a</w:t>
      </w:r>
      <w:r>
        <w:t xml:space="preserve"> </w:t>
      </w:r>
      <w:r>
        <w:t xml:space="preserve">like-for-like comparison: each format's files hold different generated</w:t>
      </w:r>
      <w:r>
        <w:t xml:space="preserve"> </w:t>
      </w:r>
      <w:r>
        <w:t xml:space="preserve">interviews, and the prevalence sweep was run in SurveyCTO format only. When one</w:t>
      </w:r>
      <w:r>
        <w:t xml:space="preserve"> </w:t>
      </w:r>
      <w:r>
        <w:t xml:space="preserve">generated history is written into both formats, the two parsers give identical</w:t>
      </w:r>
      <w:r>
        <w:t xml:space="preserve"> </w:t>
      </w:r>
      <w:r>
        <w:t xml:space="preserve">features, scores and categories for all 1,500 interviews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scripts/run_platform_parity.py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output/platform_parity/</w:t>
      </w:r>
      <w:r>
        <w:t xml:space="preserve">), so the difference</w:t>
      </w:r>
      <w:r>
        <w:t xml:space="preserve"> </w:t>
      </w:r>
      <w:r>
        <w:t xml:space="preserve">above reflects the sampled interviews, not the parsers. An earlier version of</w:t>
      </w:r>
      <w:r>
        <w:t xml:space="preserve"> </w:t>
      </w:r>
      <w:r>
        <w:t xml:space="preserve">this document attributed it to ISO timestamp conversion; that explanation is</w:t>
      </w:r>
      <w:r>
        <w:t xml:space="preserve"> </w:t>
      </w:r>
      <w:r>
        <w:t xml:space="preserve">withdrawn.</w:t>
      </w:r>
    </w:p>
    <w:p>
      <w:pPr>
        <w:pStyle w:val="BodyText"/>
      </w:pPr>
      <w:r>
        <w:rPr>
          <w:b/>
          <w:bCs/>
        </w:rPr>
        <w:t xml:space="preserve">Per-class recall by anomaly type</w:t>
      </w:r>
      <w:r>
        <w:t xml:space="preserve"> </w:t>
      </w:r>
      <w:r>
        <w:t xml:space="preserve">is in section 0 above, and the diagnostic</w:t>
      </w:r>
      <w:r>
        <w:t xml:space="preserve"> </w:t>
      </w:r>
      <w:r>
        <w:t xml:space="preserve">behind the fabricated figure is</w:t>
      </w:r>
      <w:r>
        <w:t xml:space="preserve"> </w:t>
      </w:r>
      <w:r>
        <w:rPr>
          <w:rStyle w:val="VerbatimChar"/>
        </w:rPr>
        <w:t xml:space="preserve">docs/fabricated_detection_diagnostic.md</w:t>
      </w:r>
      <w:r>
        <w:t xml:space="preserve">.</w:t>
      </w:r>
      <w:r>
        <w:t xml:space="preserve"> </w:t>
      </w:r>
      <w:r>
        <w:rPr>
          <w:b/>
          <w:bCs/>
        </w:rPr>
        <w:t xml:space="preserve">Baselines</w:t>
      </w:r>
      <w:r>
        <w:t xml:space="preserve"> </w:t>
      </w:r>
      <w:r>
        <w:t xml:space="preserve">are section 2,</w:t>
      </w:r>
      <w:r>
        <w:t xml:space="preserve"> </w:t>
      </w:r>
      <w:r>
        <w:rPr>
          <w:b/>
          <w:bCs/>
        </w:rPr>
        <w:t xml:space="preserve">effect sizes</w:t>
      </w:r>
      <w:r>
        <w:t xml:space="preserve"> </w:t>
      </w:r>
      <w:r>
        <w:t xml:space="preserve">section 1, and the</w:t>
      </w:r>
      <w:r>
        <w:t xml:space="preserve"> </w:t>
      </w:r>
      <w:r>
        <w:rPr>
          <w:b/>
          <w:bCs/>
        </w:rPr>
        <w:t xml:space="preserve">class-imbalance sensitivity check</w:t>
      </w:r>
      <w:r>
        <w:t xml:space="preserve"> </w:t>
      </w:r>
      <w:r>
        <w:t xml:space="preserve">section 4.</w:t>
      </w:r>
    </w:p>
    <w:bookmarkEnd w:id="16"/>
    <w:bookmarkStart w:id="17" w:name="X02b40ef51e40d4c8fa54badb73430e39da7ebb2"/>
    <w:p>
      <w:pPr>
        <w:pStyle w:val="Heading1"/>
      </w:pPr>
      <w:r>
        <w:t xml:space="preserve">1. Feature validity and effect sizes</w:t>
      </w:r>
    </w:p>
    <w:p>
      <w:pPr>
        <w:pStyle w:val="FirstParagraph"/>
      </w:pPr>
      <w:r>
        <w:t xml:space="preserve">Each of the 40 catalogued features was tested for its ability to separate normal</w:t>
      </w:r>
      <w:r>
        <w:t xml:space="preserve"> </w:t>
      </w:r>
      <w:r>
        <w:t xml:space="preserve">from anomalous interviews, using Mann-Whitney U on the n500 SurveyCTO benchmark</w:t>
      </w:r>
      <w:r>
        <w:t xml:space="preserve"> </w:t>
      </w:r>
      <w:r>
        <w:t xml:space="preserve">(400 normal, 100 anomalous) at alpha 0.05, with p-values adjusted for multiple</w:t>
      </w:r>
      <w:r>
        <w:t xml:space="preserve"> </w:t>
      </w:r>
      <w:r>
        <w:t xml:space="preserve">comparisons. Cohen's d is the primary effect size, with a rank-biserial</w:t>
      </w:r>
      <w:r>
        <w:t xml:space="preserve"> </w:t>
      </w:r>
      <w:r>
        <w:t xml:space="preserve">correlation derived from Mann-Whitney U reported alongside it.</w:t>
      </w:r>
    </w:p>
    <w:p>
      <w:pPr>
        <w:pStyle w:val="BodyText"/>
      </w:pPr>
      <w:r>
        <w:rPr>
          <w:b/>
          <w:bCs/>
        </w:rPr>
        <w:t xml:space="preserve">30 of the 40 features are significant.</w:t>
      </w:r>
      <w:r>
        <w:t xml:space="preserve"> </w:t>
      </w:r>
      <w:r>
        <w:t xml:space="preserve">The largest effects are concentrated</w:t>
      </w:r>
      <w:r>
        <w:t xml:space="preserve"> </w:t>
      </w:r>
      <w:r>
        <w:t xml:space="preserve">in the statistical and timing families: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293"/>
        <w:gridCol w:w="1452"/>
        <w:gridCol w:w="1613"/>
      </w:tblGrid>
      <w:tr>
        <w:trPr>
          <w:tblHeader w:val="on"/>
        </w:trPr>
        <w:tc>
          <w:tcPr>
            <w:tcW w:type="dxa" w:w="6293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W w:type="dxa" w:w="1452"/>
          </w:tcPr>
          <w:p>
            <w:pPr>
              <w:pStyle w:val="Compact"/>
              <w:jc w:val="left"/>
            </w:pPr>
            <w:r>
              <w:t xml:space="preserve">Cohen's d</w:t>
            </w:r>
          </w:p>
        </w:tc>
        <w:tc>
          <w:tcPr>
            <w:tcW w:type="dxa" w:w="1613"/>
          </w:tcPr>
          <w:p>
            <w:pPr>
              <w:pStyle w:val="Compact"/>
              <w:jc w:val="left"/>
            </w:pPr>
            <w:r>
              <w:t xml:space="preserve">Adjusted p</w:t>
            </w:r>
          </w:p>
        </w:tc>
      </w:tr>
      <w:tr>
        <w:tc>
          <w:tcPr>
            <w:tcW w:type="dxa" w:w="6293"/>
          </w:tcPr>
          <w:p>
            <w:pPr>
              <w:pStyle w:val="Compact"/>
              <w:jc w:val="left"/>
            </w:pPr>
            <w:r>
              <w:t xml:space="preserve">T-03 response time entropy</w:t>
            </w:r>
          </w:p>
        </w:tc>
        <w:tc>
          <w:tcPr>
            <w:tcW w:type="dxa" w:w="1452"/>
          </w:tcPr>
          <w:p>
            <w:pPr>
              <w:pStyle w:val="Compact"/>
              <w:jc w:val="left"/>
            </w:pPr>
            <w:r>
              <w:t xml:space="preserve">-10.57</w:t>
            </w:r>
          </w:p>
        </w:tc>
        <w:tc>
          <w:tcPr>
            <w:tcW w:type="dxa" w:w="1613"/>
          </w:tcPr>
          <w:p>
            <w:pPr>
              <w:pStyle w:val="Compact"/>
              <w:jc w:val="left"/>
            </w:pPr>
            <w:r>
              <w:t xml:space="preserve">1.6e-52</w:t>
            </w:r>
          </w:p>
        </w:tc>
      </w:tr>
      <w:tr>
        <w:tc>
          <w:tcPr>
            <w:tcW w:type="dxa" w:w="6293"/>
          </w:tcPr>
          <w:p>
            <w:pPr>
              <w:pStyle w:val="Compact"/>
              <w:jc w:val="left"/>
            </w:pPr>
            <w:r>
              <w:t xml:space="preserve">Q-10 first to last interaction duration</w:t>
            </w:r>
          </w:p>
        </w:tc>
        <w:tc>
          <w:tcPr>
            <w:tcW w:type="dxa" w:w="1452"/>
          </w:tcPr>
          <w:p>
            <w:pPr>
              <w:pStyle w:val="Compact"/>
              <w:jc w:val="left"/>
            </w:pPr>
            <w:r>
              <w:t xml:space="preserve">-4.14</w:t>
            </w:r>
          </w:p>
        </w:tc>
        <w:tc>
          <w:tcPr>
            <w:tcW w:type="dxa" w:w="1613"/>
          </w:tcPr>
          <w:p>
            <w:pPr>
              <w:pStyle w:val="Compact"/>
              <w:jc w:val="left"/>
            </w:pPr>
            <w:r>
              <w:t xml:space="preserve">3.0e-52</w:t>
            </w:r>
          </w:p>
        </w:tc>
      </w:tr>
      <w:tr>
        <w:tc>
          <w:tcPr>
            <w:tcW w:type="dxa" w:w="6293"/>
          </w:tcPr>
          <w:p>
            <w:pPr>
              <w:pStyle w:val="Compact"/>
              <w:jc w:val="left"/>
            </w:pPr>
            <w:r>
              <w:t xml:space="preserve">T-06 response time mean</w:t>
            </w:r>
          </w:p>
        </w:tc>
        <w:tc>
          <w:tcPr>
            <w:tcW w:type="dxa" w:w="1452"/>
          </w:tcPr>
          <w:p>
            <w:pPr>
              <w:pStyle w:val="Compact"/>
              <w:jc w:val="left"/>
            </w:pPr>
            <w:r>
              <w:t xml:space="preserve">-4.14</w:t>
            </w:r>
          </w:p>
        </w:tc>
        <w:tc>
          <w:tcPr>
            <w:tcW w:type="dxa" w:w="1613"/>
          </w:tcPr>
          <w:p>
            <w:pPr>
              <w:pStyle w:val="Compact"/>
              <w:jc w:val="left"/>
            </w:pPr>
            <w:r>
              <w:t xml:space="preserve">3.0e-52</w:t>
            </w:r>
          </w:p>
        </w:tc>
      </w:tr>
      <w:tr>
        <w:tc>
          <w:tcPr>
            <w:tcW w:type="dxa" w:w="6293"/>
          </w:tcPr>
          <w:p>
            <w:pPr>
              <w:pStyle w:val="Compact"/>
              <w:jc w:val="left"/>
            </w:pPr>
            <w:r>
              <w:t xml:space="preserve">S-01 mean section pace</w:t>
            </w:r>
          </w:p>
        </w:tc>
        <w:tc>
          <w:tcPr>
            <w:tcW w:type="dxa" w:w="1452"/>
          </w:tcPr>
          <w:p>
            <w:pPr>
              <w:pStyle w:val="Compact"/>
              <w:jc w:val="left"/>
            </w:pPr>
            <w:r>
              <w:t xml:space="preserve">-4.14</w:t>
            </w:r>
          </w:p>
        </w:tc>
        <w:tc>
          <w:tcPr>
            <w:tcW w:type="dxa" w:w="1613"/>
          </w:tcPr>
          <w:p>
            <w:pPr>
              <w:pStyle w:val="Compact"/>
              <w:jc w:val="left"/>
            </w:pPr>
            <w:r>
              <w:t xml:space="preserve">3.0e-52</w:t>
            </w:r>
          </w:p>
        </w:tc>
      </w:tr>
      <w:tr>
        <w:tc>
          <w:tcPr>
            <w:tcW w:type="dxa" w:w="6293"/>
          </w:tcPr>
          <w:p>
            <w:pPr>
              <w:pStyle w:val="Compact"/>
              <w:jc w:val="left"/>
            </w:pPr>
            <w:r>
              <w:t xml:space="preserve">Q-01 response time</w:t>
            </w:r>
          </w:p>
        </w:tc>
        <w:tc>
          <w:tcPr>
            <w:tcW w:type="dxa" w:w="1452"/>
          </w:tcPr>
          <w:p>
            <w:pPr>
              <w:pStyle w:val="Compact"/>
              <w:jc w:val="left"/>
            </w:pPr>
            <w:r>
              <w:t xml:space="preserve">-4.14</w:t>
            </w:r>
          </w:p>
        </w:tc>
        <w:tc>
          <w:tcPr>
            <w:tcW w:type="dxa" w:w="1613"/>
          </w:tcPr>
          <w:p>
            <w:pPr>
              <w:pStyle w:val="Compact"/>
              <w:jc w:val="left"/>
            </w:pPr>
            <w:r>
              <w:t xml:space="preserve">3.0e-52</w:t>
            </w:r>
          </w:p>
        </w:tc>
      </w:tr>
      <w:tr>
        <w:tc>
          <w:tcPr>
            <w:tcW w:type="dxa" w:w="6293"/>
          </w:tcPr>
          <w:p>
            <w:pPr>
              <w:pStyle w:val="Compact"/>
              <w:jc w:val="left"/>
            </w:pPr>
            <w:r>
              <w:t xml:space="preserve">S-02 section duration</w:t>
            </w:r>
          </w:p>
        </w:tc>
        <w:tc>
          <w:tcPr>
            <w:tcW w:type="dxa" w:w="1452"/>
          </w:tcPr>
          <w:p>
            <w:pPr>
              <w:pStyle w:val="Compact"/>
              <w:jc w:val="left"/>
            </w:pPr>
            <w:r>
              <w:t xml:space="preserve">-3.80</w:t>
            </w:r>
          </w:p>
        </w:tc>
        <w:tc>
          <w:tcPr>
            <w:tcW w:type="dxa" w:w="1613"/>
          </w:tcPr>
          <w:p>
            <w:pPr>
              <w:pStyle w:val="Compact"/>
              <w:jc w:val="left"/>
            </w:pPr>
            <w:r>
              <w:t xml:space="preserve">8.2e-52</w:t>
            </w:r>
          </w:p>
        </w:tc>
      </w:tr>
      <w:tr>
        <w:tc>
          <w:tcPr>
            <w:tcW w:type="dxa" w:w="6293"/>
          </w:tcPr>
          <w:p>
            <w:pPr>
              <w:pStyle w:val="Compact"/>
              <w:jc w:val="left"/>
            </w:pPr>
            <w:r>
              <w:t xml:space="preserve">V-01 total interview duration</w:t>
            </w:r>
          </w:p>
        </w:tc>
        <w:tc>
          <w:tcPr>
            <w:tcW w:type="dxa" w:w="1452"/>
          </w:tcPr>
          <w:p>
            <w:pPr>
              <w:pStyle w:val="Compact"/>
              <w:jc w:val="left"/>
            </w:pPr>
            <w:r>
              <w:t xml:space="preserve">-3.79</w:t>
            </w:r>
          </w:p>
        </w:tc>
        <w:tc>
          <w:tcPr>
            <w:tcW w:type="dxa" w:w="1613"/>
          </w:tcPr>
          <w:p>
            <w:pPr>
              <w:pStyle w:val="Compact"/>
              <w:jc w:val="left"/>
            </w:pPr>
            <w:r>
              <w:t xml:space="preserve">1.1e-51</w:t>
            </w:r>
          </w:p>
        </w:tc>
      </w:tr>
      <w:tr>
        <w:tc>
          <w:tcPr>
            <w:tcW w:type="dxa" w:w="6293"/>
          </w:tcPr>
          <w:p>
            <w:pPr>
              <w:pStyle w:val="Compact"/>
              <w:jc w:val="left"/>
            </w:pPr>
            <w:r>
              <w:t xml:space="preserve">V-09 session length vs median</w:t>
            </w:r>
          </w:p>
        </w:tc>
        <w:tc>
          <w:tcPr>
            <w:tcW w:type="dxa" w:w="1452"/>
          </w:tcPr>
          <w:p>
            <w:pPr>
              <w:pStyle w:val="Compact"/>
              <w:jc w:val="left"/>
            </w:pPr>
            <w:r>
              <w:t xml:space="preserve">-3.79</w:t>
            </w:r>
          </w:p>
        </w:tc>
        <w:tc>
          <w:tcPr>
            <w:tcW w:type="dxa" w:w="1613"/>
          </w:tcPr>
          <w:p>
            <w:pPr>
              <w:pStyle w:val="Compact"/>
              <w:jc w:val="left"/>
            </w:pPr>
            <w:r>
              <w:t xml:space="preserve">1.1e-51</w:t>
            </w:r>
          </w:p>
        </w:tc>
      </w:tr>
      <w:tr>
        <w:tc>
          <w:tcPr>
            <w:tcW w:type="dxa" w:w="6293"/>
          </w:tcPr>
          <w:p>
            <w:pPr>
              <w:pStyle w:val="Compact"/>
              <w:jc w:val="left"/>
            </w:pPr>
            <w:r>
              <w:t xml:space="preserve">T-02 response time IQR</w:t>
            </w:r>
          </w:p>
        </w:tc>
        <w:tc>
          <w:tcPr>
            <w:tcW w:type="dxa" w:w="1452"/>
          </w:tcPr>
          <w:p>
            <w:pPr>
              <w:pStyle w:val="Compact"/>
              <w:jc w:val="left"/>
            </w:pPr>
            <w:r>
              <w:t xml:space="preserve">-3.51</w:t>
            </w:r>
          </w:p>
        </w:tc>
        <w:tc>
          <w:tcPr>
            <w:tcW w:type="dxa" w:w="1613"/>
          </w:tcPr>
          <w:p>
            <w:pPr>
              <w:pStyle w:val="Compact"/>
              <w:jc w:val="left"/>
            </w:pPr>
            <w:r>
              <w:t xml:space="preserve">2.0e-52</w:t>
            </w:r>
          </w:p>
        </w:tc>
      </w:tr>
      <w:tr>
        <w:tc>
          <w:tcPr>
            <w:tcW w:type="dxa" w:w="6293"/>
          </w:tcPr>
          <w:p>
            <w:pPr>
              <w:pStyle w:val="Compact"/>
              <w:jc w:val="left"/>
            </w:pPr>
            <w:r>
              <w:t xml:space="preserve">T-01 response time variance</w:t>
            </w:r>
          </w:p>
        </w:tc>
        <w:tc>
          <w:tcPr>
            <w:tcW w:type="dxa" w:w="1452"/>
          </w:tcPr>
          <w:p>
            <w:pPr>
              <w:pStyle w:val="Compact"/>
              <w:jc w:val="left"/>
            </w:pPr>
            <w:r>
              <w:t xml:space="preserve">-1.87</w:t>
            </w:r>
          </w:p>
        </w:tc>
        <w:tc>
          <w:tcPr>
            <w:tcW w:type="dxa" w:w="1613"/>
          </w:tcPr>
          <w:p>
            <w:pPr>
              <w:pStyle w:val="Compact"/>
              <w:jc w:val="left"/>
            </w:pPr>
            <w:r>
              <w:t xml:space="preserve">2.0e-52</w:t>
            </w:r>
          </w:p>
        </w:tc>
      </w:tr>
    </w:tbl>
    <w:p>
      <w:pPr>
        <w:pStyle w:val="BodyText"/>
      </w:pPr>
      <w:r>
        <w:t xml:space="preserve">The ten features that do not discriminate are V-07 time of day, V-08 day of</w:t>
      </w:r>
      <w:r>
        <w:t xml:space="preserve"> </w:t>
      </w:r>
      <w:r>
        <w:t xml:space="preserve">week, S-04 section to section pace ratio, S-05 and S-06 pause counts, S-09</w:t>
      </w:r>
      <w:r>
        <w:t xml:space="preserve"> </w:t>
      </w:r>
      <w:r>
        <w:t xml:space="preserve">section back navigation count, S-10 section completion rate, and Q-04 to Q-06</w:t>
      </w:r>
      <w:r>
        <w:t xml:space="preserve"> </w:t>
      </w:r>
      <w:r>
        <w:t xml:space="preserve">revisit flag, revisit count and field completion ratio. The first two are</w:t>
      </w:r>
      <w:r>
        <w:t xml:space="preserve"> </w:t>
      </w:r>
      <w:r>
        <w:t xml:space="preserve">contextual rather than behavioural. The remainder are constant across the</w:t>
      </w:r>
      <w:r>
        <w:t xml:space="preserve"> </w:t>
      </w:r>
      <w:r>
        <w:t xml:space="preserve">synthetic corpus, for reasons in the implementation as well as the generator:</w:t>
      </w:r>
      <w:r>
        <w:t xml:space="preserve"> </w:t>
      </w:r>
      <w:r>
        <w:t xml:space="preserve">S-04 averages to one when sections are of equal size, S-09 matches only</w:t>
      </w:r>
      <w:r>
        <w:t xml:space="preserve"> </w:t>
      </w:r>
      <w:r>
        <w:rPr>
          <w:rStyle w:val="VerbatimChar"/>
        </w:rPr>
        <w:t xml:space="preserve">back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backward</w:t>
      </w:r>
      <w:r>
        <w:t xml:space="preserve"> </w:t>
      </w:r>
      <w:r>
        <w:t xml:space="preserve">while the generator emits</w:t>
      </w:r>
      <w:r>
        <w:t xml:space="preserve"> </w:t>
      </w:r>
      <w:r>
        <w:rPr>
          <w:rStyle w:val="VerbatimChar"/>
        </w:rPr>
        <w:t xml:space="preserve">jump</w:t>
      </w:r>
      <w:r>
        <w:t xml:space="preserve">, every canonical pause is under</w:t>
      </w:r>
      <w:r>
        <w:t xml:space="preserve"> </w:t>
      </w:r>
      <w:r>
        <w:t xml:space="preserve">1.2 s, the generator never returns to an earlier question, and every question</w:t>
      </w:r>
      <w:r>
        <w:t xml:space="preserve"> </w:t>
      </w:r>
      <w:r>
        <w:t xml:space="preserve">and section is always completed. The Mann-Whitney statistic for the seven fully</w:t>
      </w:r>
      <w:r>
        <w:t xml:space="preserve"> </w:t>
      </w:r>
      <w:r>
        <w:t xml:space="preserve">constant features is 20000.0 (400 × 100 / 2, every pair tied) with an undefined</w:t>
      </w:r>
      <w:r>
        <w:t xml:space="preserve"> </w:t>
      </w:r>
      <w:r>
        <w:t xml:space="preserve">p-value. All ten are retained in</w:t>
      </w:r>
      <w:r>
        <w:t xml:space="preserve"> </w:t>
      </w:r>
      <w:r>
        <w:t xml:space="preserve">the output for analysts but carry no weight in detection.</w:t>
      </w:r>
    </w:p>
    <w:p>
      <w:pPr>
        <w:pStyle w:val="BodyText"/>
      </w:pPr>
      <w:r>
        <w:t xml:space="preserve">Full table, including rank-biserial values, group means and standard deviations:</w:t>
      </w:r>
      <w:r>
        <w:t xml:space="preserve"> </w:t>
      </w:r>
      <w:r>
        <w:rPr>
          <w:rStyle w:val="VerbatimChar"/>
        </w:rPr>
        <w:t xml:space="preserve">output/feature_validation_results.csv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output/feature_validation_results.txt</w:t>
      </w:r>
      <w:r>
        <w:t xml:space="preserve">.</w:t>
      </w:r>
    </w:p>
    <w:bookmarkEnd w:id="17"/>
    <w:bookmarkStart w:id="18" w:name="Xd83c076dcc8b78b21f281e078745f624b93fcfe"/>
    <w:p>
      <w:pPr>
        <w:pStyle w:val="Heading1"/>
      </w:pPr>
      <w:r>
        <w:t xml:space="preserve">2. Baseline comparison</w:t>
      </w:r>
    </w:p>
    <w:p>
      <w:pPr>
        <w:pStyle w:val="FirstParagraph"/>
      </w:pPr>
      <w:r>
        <w:t xml:space="preserve">The proposal requires the full detector to be compared against two methods</w:t>
      </w:r>
      <w:r>
        <w:t xml:space="preserve"> </w:t>
      </w:r>
      <w:r>
        <w:t xml:space="preserve">representing current practice. Both baselines are recomputed from the raw files,</w:t>
      </w:r>
      <w:r>
        <w:t xml:space="preserve"> </w:t>
      </w:r>
      <w:r>
        <w:t xml:space="preserve">the generated features and the ground truth labels inside</w:t>
      </w:r>
      <w:r>
        <w:t xml:space="preserve"> </w:t>
      </w:r>
      <w:r>
        <w:rPr>
          <w:rStyle w:val="VerbatimChar"/>
        </w:rPr>
        <w:t xml:space="preserve">scripts/strict_examiner_audit.py</w:t>
      </w:r>
      <w:r>
        <w:t xml:space="preserve">, so the comparison needs no manual work.</w:t>
      </w:r>
    </w:p>
    <w:p>
      <w:pPr>
        <w:pStyle w:val="BodyText"/>
      </w:pPr>
      <w:r>
        <w:t xml:space="preserve">On the n500 SurveyCTO benchmark, 100 anomalies in 500 interviews: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850"/>
        <w:gridCol w:w="1430"/>
        <w:gridCol w:w="1040"/>
        <w:gridCol w:w="1040"/>
      </w:tblGrid>
      <w:tr>
        <w:trPr>
          <w:tblHeader w:val="on"/>
        </w:trPr>
        <w:tc>
          <w:tcPr>
            <w:tcW w:type="dxa" w:w="5850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W w:type="dxa" w:w="1430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tcPr>
            <w:tcW w:type="dxa" w:w="5850"/>
          </w:tcPr>
          <w:p>
            <w:pPr>
              <w:pStyle w:val="Compact"/>
              <w:jc w:val="left"/>
            </w:pPr>
            <w:r>
              <w:t xml:space="preserve">Full detector</w:t>
            </w:r>
          </w:p>
        </w:tc>
        <w:tc>
          <w:tcPr>
            <w:tcW w:type="dxa" w:w="1430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>
            <w:tcW w:type="dxa" w:w="5850"/>
          </w:tcPr>
          <w:p>
            <w:pPr>
              <w:pStyle w:val="Compact"/>
              <w:jc w:val="left"/>
            </w:pPr>
            <w:r>
              <w:t xml:space="preserve">Duration-only IQR baseline</w:t>
            </w:r>
          </w:p>
        </w:tc>
        <w:tc>
          <w:tcPr>
            <w:tcW w:type="dxa" w:w="1430"/>
          </w:tcPr>
          <w:p>
            <w:pPr>
              <w:pStyle w:val="Compact"/>
              <w:jc w:val="left"/>
            </w:pPr>
            <w:r>
              <w:t xml:space="preserve">0.9565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0.6600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0.7811</w:t>
            </w:r>
          </w:p>
        </w:tc>
      </w:tr>
      <w:tr>
        <w:tc>
          <w:tcPr>
            <w:tcW w:type="dxa" w:w="5850"/>
          </w:tcPr>
          <w:p>
            <w:pPr>
              <w:pStyle w:val="Compact"/>
              <w:jc w:val="left"/>
            </w:pPr>
            <w:r>
              <w:t xml:space="preserve">V-10 rule (a run of 20 or more events without back-navigation)</w:t>
            </w:r>
          </w:p>
        </w:tc>
        <w:tc>
          <w:tcPr>
            <w:tcW w:type="dxa" w:w="1430"/>
          </w:tcPr>
          <w:p>
            <w:pPr>
              <w:pStyle w:val="Compact"/>
              <w:jc w:val="left"/>
            </w:pPr>
            <w:r>
              <w:t xml:space="preserve">0.4648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0.6600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0.5455</w:t>
            </w:r>
          </w:p>
        </w:tc>
      </w:tr>
    </w:tbl>
    <w:p>
      <w:pPr>
        <w:pStyle w:val="BodyText"/>
      </w:pPr>
      <w:r>
        <w:t xml:space="preserve">The duration-only baseline reaches acceptable precision but misses 34 of the 100</w:t>
      </w:r>
      <w:r>
        <w:t xml:space="preserve"> </w:t>
      </w:r>
      <w:r>
        <w:t xml:space="preserve">anomalies, every one of which has a total duration inside the Tukey fences. The</w:t>
      </w:r>
      <w:r>
        <w:t xml:space="preserve"> </w:t>
      </w:r>
      <w:r>
        <w:t xml:space="preserve">V-10 baseline, which flags any interview containing a run of twenty or more</w:t>
      </w:r>
      <w:r>
        <w:t xml:space="preserve"> </w:t>
      </w:r>
      <w:r>
        <w:t xml:space="preserve">consecutive events without a back or jump event (earlier versions of this</w:t>
      </w:r>
      <w:r>
        <w:t xml:space="preserve"> </w:t>
      </w:r>
      <w:r>
        <w:t xml:space="preserve">document called it a zero back-navigation baseline, which it is not), flags 142</w:t>
      </w:r>
      <w:r>
        <w:t xml:space="preserve"> </w:t>
      </w:r>
      <w:r>
        <w:t xml:space="preserve">interviews to find the same 66, giving 76 false positives. Neither baseline meets the proposal's recall threshold of</w:t>
      </w:r>
      <w:r>
        <w:t xml:space="preserve"> </w:t>
      </w:r>
      <w:r>
        <w:t xml:space="preserve">0.75. This is the central result of the project: aggregate duration alone misses</w:t>
      </w:r>
      <w:r>
        <w:t xml:space="preserve"> </w:t>
      </w:r>
      <w:r>
        <w:t xml:space="preserve">about a third of the injected anomalies that multi-feature analysis captures.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output/examiner_audit/strict_examiner_audit_report.md</w:t>
      </w:r>
      <w:r>
        <w:t xml:space="preserve">.</w:t>
      </w:r>
    </w:p>
    <w:p>
      <w:pPr>
        <w:pStyle w:val="BodyText"/>
      </w:pPr>
      <w:r>
        <w:t xml:space="preserve">Under the held-out stress condition the gap widens. Across the four stress runs</w:t>
      </w:r>
      <w:r>
        <w:t xml:space="preserve"> </w:t>
      </w:r>
      <w:r>
        <w:t xml:space="preserve">the duration-only baseline flags no anomalous interview at all (recall 0.0000 on</w:t>
      </w:r>
      <w:r>
        <w:t xml:space="preserve"> </w:t>
      </w:r>
      <w:r>
        <w:t xml:space="preserve">every run), and the V-10 rule reaches recall between 0.35 and 0.51 at precision</w:t>
      </w:r>
      <w:r>
        <w:t xml:space="preserve"> </w:t>
      </w:r>
      <w:r>
        <w:t xml:space="preserve">between 0.16 and 0.22, against the full detector's 0.9830 precision and 0.8650</w:t>
      </w:r>
      <w:r>
        <w:t xml:space="preserve"> </w:t>
      </w:r>
      <w:r>
        <w:t xml:space="preserve">recall in aggregate. Source:</w:t>
      </w:r>
      <w:r>
        <w:t xml:space="preserve"> </w:t>
      </w:r>
      <w:r>
        <w:rPr>
          <w:rStyle w:val="VerbatimChar"/>
        </w:rPr>
        <w:t xml:space="preserve">output/robustness_validation/baseline_breakdown.csv</w:t>
      </w:r>
      <w:r>
        <w:t xml:space="preserve">,</w:t>
      </w:r>
      <w:r>
        <w:t xml:space="preserve"> </w:t>
      </w:r>
      <w:r>
        <w:t xml:space="preserve">produced by</w:t>
      </w:r>
      <w:r>
        <w:t xml:space="preserve"> </w:t>
      </w:r>
      <w:r>
        <w:rPr>
          <w:rStyle w:val="VerbatimChar"/>
        </w:rPr>
        <w:t xml:space="preserve">scripts/baseline_breakdown.py</w:t>
      </w:r>
      <w:r>
        <w:t xml:space="preserve">.</w:t>
      </w:r>
    </w:p>
    <w:bookmarkEnd w:id="18"/>
    <w:bookmarkStart w:id="20" w:name="Xfdba29a10d4d14140122b17b605e26d3614fca8"/>
    <w:p>
      <w:pPr>
        <w:pStyle w:val="Heading1"/>
      </w:pPr>
      <w:r>
        <w:t xml:space="preserve">2.1 Contribution of each detection component</w:t>
      </w:r>
    </w:p>
    <w:p>
      <w:pPr>
        <w:pStyle w:val="FirstParagraph"/>
      </w:pPr>
      <w:r>
        <w:t xml:space="preserve">The proposal requires separate performance breakdowns for the IQR-based</w:t>
      </w:r>
      <w:r>
        <w:t xml:space="preserve"> </w:t>
      </w:r>
      <w:r>
        <w:t xml:space="preserve">statistical component and the rule-based component, so that the contribution of</w:t>
      </w:r>
      <w:r>
        <w:t xml:space="preserve"> </w:t>
      </w:r>
      <w:r>
        <w:t xml:space="preserve">each can be assessed rather than only their combined effect.</w:t>
      </w:r>
    </w:p>
    <w:p>
      <w:pPr>
        <w:pStyle w:val="BodyText"/>
      </w:pPr>
      <w:r>
        <w:t xml:space="preserve">The combined detector flags an interview when</w:t>
      </w:r>
      <w:r>
        <w:t xml:space="preserve"> </w:t>
      </w:r>
      <w:r>
        <w:rPr>
          <w:rStyle w:val="VerbatimChar"/>
        </w:rPr>
        <w:t xml:space="preserve">anomaly_score</w:t>
      </w:r>
      <w:r>
        <w:t xml:space="preserve"> </w:t>
      </w:r>
      <w:r>
        <w:t xml:space="preserve">reaches the</w:t>
      </w:r>
      <w:r>
        <w:t xml:space="preserve"> </w:t>
      </w:r>
      <w:r>
        <w:t xml:space="preserve">behaviour threshold of 2, where</w:t>
      </w:r>
      <w:r>
        <w:t xml:space="preserve"> </w:t>
      </w:r>
      <w:r>
        <w:rPr>
          <w:rStyle w:val="VerbatimChar"/>
        </w:rPr>
        <w:t xml:space="preserve">anomaly_score = min(iqr_flags, 1) + rule_flags</w:t>
      </w:r>
      <w:r>
        <w:t xml:space="preserve">.</w:t>
      </w:r>
      <w:r>
        <w:t xml:space="preserve"> </w:t>
      </w:r>
      <w:r>
        <w:t xml:space="preserve">The IQR contribution is capped at one on purpose, so that several correlated</w:t>
      </w:r>
      <w:r>
        <w:t xml:space="preserve"> </w:t>
      </w:r>
      <w:r>
        <w:t xml:space="preserve">duration, mean and variance outliers arising from the same underlying timing</w:t>
      </w:r>
      <w:r>
        <w:t xml:space="preserve"> </w:t>
      </w:r>
      <w:r>
        <w:t xml:space="preserve">pattern are not counted repeatedly. That cap makes the threshold of 2 unreachable</w:t>
      </w:r>
      <w:r>
        <w:t xml:space="preserve"> </w:t>
      </w:r>
      <w:r>
        <w:t xml:space="preserve">for the IQR component alone, so each component is isolated as follows: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IQR only:</w:t>
      </w:r>
      <w:r>
        <w:t xml:space="preserve"> </w:t>
      </w:r>
      <w:r>
        <w:t xml:space="preserve">any IQR fence fired,</w:t>
      </w:r>
      <w:r>
        <w:t xml:space="preserve"> </w:t>
      </w:r>
      <w:r>
        <w:rPr>
          <w:rStyle w:val="VerbatimChar"/>
        </w:rPr>
        <w:t xml:space="preserve">iqr_flags &gt;= 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Rules only:</w:t>
      </w:r>
      <w:r>
        <w:t xml:space="preserve"> </w:t>
      </w:r>
      <w:r>
        <w:rPr>
          <w:rStyle w:val="VerbatimChar"/>
        </w:rPr>
        <w:t xml:space="preserve">rule_flags &gt;= 2</w:t>
      </w:r>
      <w:r>
        <w:t xml:space="preserve">, the same threshold the combined detector</w:t>
      </w:r>
      <w:r>
        <w:t xml:space="preserve"> </w:t>
      </w:r>
      <w:r>
        <w:t xml:space="preserve">applies, with the IQR contribution removed.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Combined:</w:t>
      </w:r>
      <w:r>
        <w:t xml:space="preserve"> </w:t>
      </w:r>
      <w:r>
        <w:t xml:space="preserve">the shipped detector, unchanged.</w:t>
      </w:r>
    </w:p>
    <w:p>
      <w:pPr>
        <w:pStyle w:val="FirstParagraph"/>
      </w:pPr>
      <w:r>
        <w:t xml:space="preserve">Aggregated over all ten runs of the robustness round: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106"/>
        <w:gridCol w:w="2106"/>
        <w:gridCol w:w="1404"/>
        <w:gridCol w:w="1404"/>
        <w:gridCol w:w="780"/>
        <w:gridCol w:w="780"/>
        <w:gridCol w:w="780"/>
      </w:tblGrid>
      <w:tr>
        <w:trPr>
          <w:tblHeader w:val="on"/>
        </w:trPr>
        <w:tc>
          <w:tcPr>
            <w:tcW w:type="dxa" w:w="2106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W w:type="dxa" w:w="2106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W w:type="dxa" w:w="1404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W w:type="dxa" w:w="1404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FN</w:t>
            </w:r>
          </w:p>
        </w:tc>
      </w:tr>
      <w:tr>
        <w:tc>
          <w:tcPr>
            <w:tcW w:type="dxa" w:w="2106"/>
          </w:tcPr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>
            <w:tcW w:type="dxa" w:w="2106"/>
          </w:tcPr>
          <w:p>
            <w:pPr>
              <w:pStyle w:val="Compact"/>
              <w:jc w:val="left"/>
            </w:pPr>
            <w:r>
              <w:t xml:space="preserve">0.9920</w:t>
            </w:r>
          </w:p>
        </w:tc>
        <w:tc>
          <w:tcPr>
            <w:tcW w:type="dxa" w:w="1404"/>
          </w:tcPr>
          <w:p>
            <w:pPr>
              <w:pStyle w:val="Compact"/>
              <w:jc w:val="left"/>
            </w:pPr>
            <w:r>
              <w:t xml:space="preserve">0.9416</w:t>
            </w:r>
          </w:p>
        </w:tc>
        <w:tc>
          <w:tcPr>
            <w:tcW w:type="dxa" w:w="1404"/>
          </w:tcPr>
          <w:p>
            <w:pPr>
              <w:pStyle w:val="Compact"/>
              <w:jc w:val="left"/>
            </w:pPr>
            <w:r>
              <w:t xml:space="preserve">0.9662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871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tcPr>
            <w:tcW w:type="dxa" w:w="2106"/>
          </w:tcPr>
          <w:p>
            <w:pPr>
              <w:pStyle w:val="Compact"/>
              <w:jc w:val="left"/>
            </w:pPr>
            <w:r>
              <w:t xml:space="preserve">Rules only</w:t>
            </w:r>
          </w:p>
        </w:tc>
        <w:tc>
          <w:tcPr>
            <w:tcW w:type="dxa" w:w="2106"/>
          </w:tcPr>
          <w:p>
            <w:pPr>
              <w:pStyle w:val="Compact"/>
              <w:jc w:val="left"/>
            </w:pPr>
            <w:r>
              <w:t xml:space="preserve">0.9988</w:t>
            </w:r>
          </w:p>
        </w:tc>
        <w:tc>
          <w:tcPr>
            <w:tcW w:type="dxa" w:w="1404"/>
          </w:tcPr>
          <w:p>
            <w:pPr>
              <w:pStyle w:val="Compact"/>
              <w:jc w:val="left"/>
            </w:pPr>
            <w:r>
              <w:t xml:space="preserve">0.9319</w:t>
            </w:r>
          </w:p>
        </w:tc>
        <w:tc>
          <w:tcPr>
            <w:tcW w:type="dxa" w:w="1404"/>
          </w:tcPr>
          <w:p>
            <w:pPr>
              <w:pStyle w:val="Compact"/>
              <w:jc w:val="left"/>
            </w:pPr>
            <w:r>
              <w:t xml:space="preserve">0.9642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862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63</w:t>
            </w:r>
          </w:p>
        </w:tc>
      </w:tr>
      <w:tr>
        <w:tc>
          <w:tcPr>
            <w:tcW w:type="dxa" w:w="2106"/>
          </w:tcPr>
          <w:p>
            <w:pPr>
              <w:pStyle w:val="Compact"/>
              <w:jc w:val="left"/>
            </w:pPr>
            <w:r>
              <w:t xml:space="preserve">IQR only</w:t>
            </w:r>
          </w:p>
        </w:tc>
        <w:tc>
          <w:tcPr>
            <w:tcW w:type="dxa" w:w="2106"/>
          </w:tcPr>
          <w:p>
            <w:pPr>
              <w:pStyle w:val="Compact"/>
              <w:jc w:val="left"/>
            </w:pPr>
            <w:r>
              <w:t xml:space="preserve">0.6628</w:t>
            </w:r>
          </w:p>
        </w:tc>
        <w:tc>
          <w:tcPr>
            <w:tcW w:type="dxa" w:w="1404"/>
          </w:tcPr>
          <w:p>
            <w:pPr>
              <w:pStyle w:val="Compact"/>
              <w:jc w:val="left"/>
            </w:pPr>
            <w:r>
              <w:t xml:space="preserve">0.6162</w:t>
            </w:r>
          </w:p>
        </w:tc>
        <w:tc>
          <w:tcPr>
            <w:tcW w:type="dxa" w:w="1404"/>
          </w:tcPr>
          <w:p>
            <w:pPr>
              <w:pStyle w:val="Compact"/>
              <w:jc w:val="left"/>
            </w:pPr>
            <w:r>
              <w:t xml:space="preserve">0.6387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570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290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355</w:t>
            </w:r>
          </w:p>
        </w:tc>
      </w:tr>
    </w:tbl>
    <w:p>
      <w:pPr>
        <w:pStyle w:val="BodyText"/>
      </w:pPr>
      <w:r>
        <w:t xml:space="preserve">Per run: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860"/>
        <w:gridCol w:w="2080"/>
        <w:gridCol w:w="2340"/>
        <w:gridCol w:w="2080"/>
      </w:tblGrid>
      <w:tr>
        <w:trPr>
          <w:tblHeader w:val="on"/>
        </w:trPr>
        <w:tc>
          <w:tcPr>
            <w:tcW w:type="dxa" w:w="2860"/>
          </w:tcPr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Combined P / 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Rules only P / R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IQR only P / R</w:t>
            </w:r>
          </w:p>
        </w:tc>
      </w:tr>
      <w:tr>
        <w:tc>
          <w:tcPr>
            <w:tcW w:type="dxa" w:w="28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benchmark_n500_odk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1.0000 / 1.0000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1.0000 / 1.0000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0.8547 / 1.0000</w:t>
            </w:r>
          </w:p>
        </w:tc>
      </w:tr>
      <w:tr>
        <w:tc>
          <w:tcPr>
            <w:tcW w:type="dxa" w:w="28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benchmark_n500_surveycto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1.0000 / 1.0000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1.0000 / 1.0000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0.8929 / 1.0000</w:t>
            </w:r>
          </w:p>
        </w:tc>
      </w:tr>
      <w:tr>
        <w:tc>
          <w:tcPr>
            <w:tcW w:type="dxa" w:w="28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stress_seed7_odk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0.9570 / 0.8900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0.9884 / 0.8500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0.3784 / 0.2800</w:t>
            </w:r>
          </w:p>
        </w:tc>
      </w:tr>
      <w:tr>
        <w:tc>
          <w:tcPr>
            <w:tcW w:type="dxa" w:w="28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stress_seed7_surveycto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0.9770 / 0.8500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1.0000 / 0.8100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0.3158 / 0.2400</w:t>
            </w:r>
          </w:p>
        </w:tc>
      </w:tr>
      <w:tr>
        <w:tc>
          <w:tcPr>
            <w:tcW w:type="dxa" w:w="28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stress_seed99_odk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1.0000 / 0.8400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1.0000 / 0.8300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0.3167 / 0.1900</w:t>
            </w:r>
          </w:p>
        </w:tc>
      </w:tr>
      <w:tr>
        <w:tc>
          <w:tcPr>
            <w:tcW w:type="dxa" w:w="28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stress_seed99_surveycto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1.0000 / 0.8800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1.0000 / 0.8800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0.3200 / 0.2400</w:t>
            </w:r>
          </w:p>
        </w:tc>
      </w:tr>
      <w:tr>
        <w:tc>
          <w:tcPr>
            <w:tcW w:type="dxa" w:w="28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sweep_r005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0.9615 / 1.0000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1.0000 / 1.0000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0.4717 / 1.0000</w:t>
            </w:r>
          </w:p>
        </w:tc>
      </w:tr>
      <w:tr>
        <w:tc>
          <w:tcPr>
            <w:tcW w:type="dxa" w:w="28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sweep_r010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1.0000 / 1.0000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1.0000 / 1.0000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0.6667 / 1.0000</w:t>
            </w:r>
          </w:p>
        </w:tc>
      </w:tr>
      <w:tr>
        <w:tc>
          <w:tcPr>
            <w:tcW w:type="dxa" w:w="28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sweep_r020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1.0000 / 1.0000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1.0000 / 1.0000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0.9174 / 1.0000</w:t>
            </w:r>
          </w:p>
        </w:tc>
      </w:tr>
      <w:tr>
        <w:tc>
          <w:tcPr>
            <w:tcW w:type="dxa" w:w="286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sweep_r030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1.0000 / 1.0000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1.0000 / 1.0000</w:t>
            </w:r>
          </w:p>
        </w:tc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0.9174 / 0.6667</w:t>
            </w:r>
          </w:p>
        </w:tc>
      </w:tr>
    </w:tbl>
    <w:bookmarkStart w:id="19" w:name="what-the-breakdown-shows"/>
    <w:p>
      <w:pPr>
        <w:pStyle w:val="Heading2"/>
      </w:pPr>
      <w:r>
        <w:t xml:space="preserve">What the breakdown shows</w:t>
      </w:r>
    </w:p>
    <w:p>
      <w:pPr>
        <w:pStyle w:val="FirstParagraph"/>
      </w:pPr>
      <w:r>
        <w:t xml:space="preserve">The rule layer carries the detection. On its own it reaches precision 0.9988 and</w:t>
      </w:r>
      <w:r>
        <w:t xml:space="preserve"> </w:t>
      </w:r>
      <w:r>
        <w:t xml:space="preserve">recall 0.9319, which is within a point of the combined detector on both measures.</w:t>
      </w:r>
      <w:r>
        <w:t xml:space="preserve"> </w:t>
      </w:r>
      <w:r>
        <w:t xml:space="preserve">The IQR layer on its own reaches precision 0.6628 and recall 0.6162, and under</w:t>
      </w:r>
      <w:r>
        <w:t xml:space="preserve"> </w:t>
      </w:r>
      <w:r>
        <w:t xml:space="preserve">the stress condition its recall falls to between 0.19 and 0.28.</w:t>
      </w:r>
    </w:p>
    <w:p>
      <w:pPr>
        <w:pStyle w:val="BodyText"/>
      </w:pPr>
      <w:r>
        <w:t xml:space="preserve">Combining the two is nonetheless worth doing, but the margin is small and should</w:t>
      </w:r>
      <w:r>
        <w:t xml:space="preserve"> </w:t>
      </w:r>
      <w:r>
        <w:t xml:space="preserve">be stated as such: the combination recovers nine true positives that the rules</w:t>
      </w:r>
      <w:r>
        <w:t xml:space="preserve"> </w:t>
      </w:r>
      <w:r>
        <w:t xml:space="preserve">miss, lifting recall from 0.9319 to 0.9416, and costs six additional false</w:t>
      </w:r>
      <w:r>
        <w:t xml:space="preserve"> </w:t>
      </w:r>
      <w:r>
        <w:t xml:space="preserve">positives, moving precision from 0.9988 to 0.9920. That is the entire measured</w:t>
      </w:r>
      <w:r>
        <w:t xml:space="preserve"> </w:t>
      </w:r>
      <w:r>
        <w:t xml:space="preserve">contribution of the IQR component in the shipped configuration.</w:t>
      </w:r>
    </w:p>
    <w:p>
      <w:pPr>
        <w:pStyle w:val="BodyText"/>
      </w:pPr>
      <w:r>
        <w:t xml:space="preserve">The IQR component also degrades in a specific and instructive way. Across the</w:t>
      </w:r>
      <w:r>
        <w:t xml:space="preserve"> </w:t>
      </w:r>
      <w:r>
        <w:t xml:space="preserve">class imbalance sweep its recall holds at 1.00 while anomalies make up 5, 10 and</w:t>
      </w:r>
      <w:r>
        <w:t xml:space="preserve"> </w:t>
      </w:r>
      <w:r>
        <w:t xml:space="preserve">20 percent of the sample, then falls to 0.6667 at 30 percent. This is masking:</w:t>
      </w:r>
      <w:r>
        <w:t xml:space="preserve"> </w:t>
      </w:r>
      <w:r>
        <w:t xml:space="preserve">the fences are estimated from a sample that contains the outliers they are meant</w:t>
      </w:r>
      <w:r>
        <w:t xml:space="preserve"> </w:t>
      </w:r>
      <w:r>
        <w:t xml:space="preserve">to isolate, so as contamination rises the quartiles move with it and the fences</w:t>
      </w:r>
      <w:r>
        <w:t xml:space="preserve"> </w:t>
      </w:r>
      <w:r>
        <w:t xml:space="preserve">stop reaching the anomalies. The same mechanism accounts for part of the</w:t>
      </w:r>
      <w:r>
        <w:t xml:space="preserve"> </w:t>
      </w:r>
      <w:r>
        <w:t xml:space="preserve">fabricated recall shortfall analysed in</w:t>
      </w:r>
      <w:r>
        <w:t xml:space="preserve"> </w:t>
      </w:r>
      <w:r>
        <w:rPr>
          <w:rStyle w:val="VerbatimChar"/>
        </w:rPr>
        <w:t xml:space="preserve">docs/fabricated_detection_diagnostic.md</w:t>
      </w:r>
      <w:r>
        <w:t xml:space="preserve">, and it is a property of applying</w:t>
      </w:r>
      <w:r>
        <w:t xml:space="preserve"> </w:t>
      </w:r>
      <w:r>
        <w:t xml:space="preserve">unsupervised fences to contaminated data rather than a defect in the</w:t>
      </w:r>
      <w:r>
        <w:t xml:space="preserve"> </w:t>
      </w:r>
      <w:r>
        <w:t xml:space="preserve">implementation.</w:t>
      </w:r>
    </w:p>
    <w:p>
      <w:pPr>
        <w:pStyle w:val="BodyText"/>
      </w:pPr>
      <w:r>
        <w:t xml:space="preserve">This breakdown is regenerated from the recorded predictions, not from a fresh</w:t>
      </w:r>
      <w:r>
        <w:t xml:space="preserve"> </w:t>
      </w:r>
      <w:r>
        <w:t xml:space="preserve">run, with: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scripts/component_breakdown.py</w:t>
      </w:r>
    </w:p>
    <w:p>
      <w:pPr>
        <w:pStyle w:val="FirstParagraph"/>
      </w:pPr>
      <w:r>
        <w:t xml:space="preserve">Full per-run values including confusion counts:</w:t>
      </w:r>
      <w:r>
        <w:t xml:space="preserve"> </w:t>
      </w:r>
      <w:r>
        <w:rPr>
          <w:rStyle w:val="VerbatimChar"/>
        </w:rPr>
        <w:t xml:space="preserve">output/robustness_validation/component_breakdown.csv</w:t>
      </w:r>
      <w:r>
        <w:t xml:space="preserve">.</w:t>
      </w:r>
    </w:p>
    <w:bookmarkEnd w:id="19"/>
    <w:bookmarkEnd w:id="20"/>
    <w:bookmarkStart w:id="21" w:name="Xac683f10a9aea438027552fa752da57d4153da7"/>
    <w:p>
      <w:pPr>
        <w:pStyle w:val="Heading1"/>
      </w:pPr>
      <w:r>
        <w:t xml:space="preserve">3. Canonical validation set</w:t>
      </w:r>
    </w:p>
    <w:p>
      <w:pPr>
        <w:pStyle w:val="FirstParagraph"/>
      </w:pPr>
      <w:r>
        <w:t xml:space="preserve">The canonical labelled run is the contract test. It uses clean, reproducible</w:t>
      </w:r>
      <w:r>
        <w:t xml:space="preserve"> </w:t>
      </w:r>
      <w:r>
        <w:t xml:space="preserve">profiles and is deliberately easy, so it verifies the intended mapping between</w:t>
      </w:r>
      <w:r>
        <w:t xml:space="preserve"> </w:t>
      </w:r>
      <w:r>
        <w:t xml:space="preserve">profile and category rather than proving field performance.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run_pipeline.py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--inputs</w:t>
      </w:r>
      <w:r>
        <w:rPr>
          <w:rStyle w:val="NormalTok"/>
        </w:rPr>
        <w:t xml:space="preserve"> data/workflow_validation/canonical_validation/odk.csv data/workflow_validation/canonical_validation/surveycto.csv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--parser</w:t>
      </w:r>
      <w:r>
        <w:rPr>
          <w:rStyle w:val="NormalTok"/>
        </w:rPr>
        <w:t xml:space="preserve"> 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output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--label</w:t>
      </w:r>
      <w:r>
        <w:rPr>
          <w:rStyle w:val="NormalTok"/>
        </w:rPr>
        <w:t xml:space="preserve"> canonical_validation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--ground-truth</w:t>
      </w:r>
      <w:r>
        <w:rPr>
          <w:rStyle w:val="NormalTok"/>
        </w:rPr>
        <w:t xml:space="preserve"> data/workflow_validation/canonical_validation/ground_truth_labels.csv</w:t>
      </w:r>
    </w:p>
    <w:p>
      <w:pPr>
        <w:pStyle w:val="FirstParagraph"/>
      </w:pPr>
      <w:r>
        <w:t xml:space="preserve">Verified result: precision 1.0000, recall 1.0000, F1 1.0000.</w:t>
      </w:r>
    </w:p>
    <w:p>
      <w:pPr>
        <w:pStyle w:val="BodyText"/>
      </w:pPr>
      <w:r>
        <w:t xml:space="preserve">The run writes</w:t>
      </w:r>
      <w:r>
        <w:t xml:space="preserve"> </w:t>
      </w:r>
      <w:r>
        <w:rPr>
          <w:rStyle w:val="VerbatimChar"/>
        </w:rPr>
        <w:t xml:space="preserve">output/question_features_canonical_validation.csv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output/section_features_canonical_validation.csv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output/feature_dataset_canonical_validation.csv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output/anomaly_report_canonical_validation.csv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output/pipeline_output_canonical_validation.csv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output/predictions_canonical_validation.csv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output/metrics_canonical_validation.{csv,json,md}</w:t>
      </w:r>
      <w:r>
        <w:t xml:space="preserve">.</w:t>
      </w:r>
    </w:p>
    <w:bookmarkEnd w:id="21"/>
    <w:bookmarkStart w:id="22" w:name="X48fec738b569fc3445197ebe5a1467c52522de3"/>
    <w:p>
      <w:pPr>
        <w:pStyle w:val="Heading1"/>
      </w:pPr>
      <w:r>
        <w:t xml:space="preserve">4. Class imbalance sweep</w:t>
      </w:r>
    </w:p>
    <w:p>
      <w:pPr>
        <w:pStyle w:val="FirstParagraph"/>
      </w:pPr>
      <w:r>
        <w:t xml:space="preserve">Held-out seed 7, canonical difficulty, SurveyCTO, 500 interviews, with the</w:t>
      </w:r>
      <w:r>
        <w:t xml:space="preserve"> </w:t>
      </w:r>
      <w:r>
        <w:t xml:space="preserve">proportion of anomalies varied.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320"/>
        <w:gridCol w:w="2160"/>
        <w:gridCol w:w="1440"/>
        <w:gridCol w:w="1440"/>
      </w:tblGrid>
      <w:tr>
        <w:trPr>
          <w:tblHeader w:val="on"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Anomaly prevalence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5 percent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0.9615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0.9804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10 percent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20 percent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30 percent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Recall holds at 1.00 throughout. Precision falls only at 5 percent prevalence,</w:t>
      </w:r>
      <w:r>
        <w:t xml:space="preserve"> </w:t>
      </w:r>
      <w:r>
        <w:t xml:space="preserve">where a single false positive among few true anomalies costs almost four points.</w:t>
      </w:r>
      <w:r>
        <w:t xml:space="preserve"> </w:t>
      </w:r>
      <w:r>
        <w:t xml:space="preserve">This is a property of the metric rather than of the detector, but it matters</w:t>
      </w:r>
      <w:r>
        <w:t xml:space="preserve"> </w:t>
      </w:r>
      <w:r>
        <w:t xml:space="preserve">operationally, because real fabrication rates are usually low and the figure</w:t>
      </w:r>
      <w:r>
        <w:t xml:space="preserve"> </w:t>
      </w:r>
      <w:r>
        <w:t xml:space="preserve">quantifies the review burden a deployment should expect.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output/robustness_validation/metrics_sweep_r*.csv</w:t>
      </w:r>
      <w:r>
        <w:t xml:space="preserve">.</w:t>
      </w:r>
    </w:p>
    <w:bookmarkEnd w:id="22"/>
    <w:bookmarkStart w:id="25" w:name="Xedc76bcc7a84154fe6ba30816b44c28e781cfcc"/>
    <w:p>
      <w:pPr>
        <w:pStyle w:val="Heading1"/>
      </w:pPr>
      <w:r>
        <w:t xml:space="preserve">5. Held-out stress evaluation</w:t>
      </w:r>
    </w:p>
    <w:p>
      <w:pPr>
        <w:pStyle w:val="FirstParagraph"/>
      </w:pPr>
      <w:r>
        <w:t xml:space="preserve">The stress generator overlaps the profiles on purpose. Some genuine respondents</w:t>
      </w:r>
      <w:r>
        <w:t xml:space="preserve"> </w:t>
      </w:r>
      <w:r>
        <w:t xml:space="preserve">are fast with no back navigation, and some fabricated interviews are only mildly</w:t>
      </w:r>
      <w:r>
        <w:t xml:space="preserve"> </w:t>
      </w:r>
      <w:r>
        <w:t xml:space="preserve">compressed. Seeds 7 and 99 were never used to develop or calibrate anything.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320"/>
        <w:gridCol w:w="2160"/>
        <w:gridCol w:w="1440"/>
        <w:gridCol w:w="1440"/>
      </w:tblGrid>
      <w:tr>
        <w:trPr>
          <w:tblHeader w:val="on"/>
        </w:trP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Seed 7, SurveyCTO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0.9770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0.8500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0.9091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Seed 7, ODK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0.9570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0.8900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0.9223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Seed 99, SurveyCTO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0.8800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0.9362</w:t>
            </w:r>
          </w:p>
        </w:tc>
      </w:tr>
      <w:tr>
        <w:tc>
          <w:tcPr>
            <w:tcW w:type="dxa" w:w="4320"/>
          </w:tcPr>
          <w:p>
            <w:pPr>
              <w:pStyle w:val="Compact"/>
              <w:jc w:val="left"/>
            </w:pPr>
            <w:r>
              <w:t xml:space="preserve">Seed 99, ODK</w:t>
            </w:r>
          </w:p>
        </w:tc>
        <w:tc>
          <w:tcPr>
            <w:tcW w:type="dxa" w:w="2160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0.8400</w:t>
            </w:r>
          </w:p>
        </w:tc>
        <w:tc>
          <w:tcPr>
            <w:tcW w:type="dxa" w:w="1440"/>
          </w:tcPr>
          <w:p>
            <w:pPr>
              <w:pStyle w:val="Compact"/>
              <w:jc w:val="left"/>
            </w:pPr>
            <w:r>
              <w:t xml:space="preserve">0.9130</w:t>
            </w:r>
          </w:p>
        </w:tc>
      </w:tr>
    </w:tbl>
    <w:p>
      <w:pPr>
        <w:pStyle w:val="BodyText"/>
      </w:pPr>
      <w:r>
        <w:t xml:space="preserve">All four runs clear both success criteria, and performance is consistent across</w:t>
      </w:r>
      <w:r>
        <w:t xml:space="preserve"> </w:t>
      </w:r>
      <w:r>
        <w:t xml:space="preserve">the two platform formats. That consistency is itself a result: the same detector,</w:t>
      </w:r>
      <w:r>
        <w:t xml:space="preserve"> </w:t>
      </w:r>
      <w:r>
        <w:t xml:space="preserve">unmodified, performs equivalently on structurally different inputs, which is what</w:t>
      </w:r>
      <w:r>
        <w:t xml:space="preserve"> </w:t>
      </w:r>
      <w:r>
        <w:t xml:space="preserve">the common intermediate representation was designed to achieve.</w:t>
      </w:r>
    </w:p>
    <w:p>
      <w:pPr>
        <w:pStyle w:val="BodyText"/>
      </w:pPr>
      <w:r>
        <w:t xml:space="preserve">Per-class recall by anomaly type, all four runs. Each cell is the count of that</w:t>
      </w:r>
      <w:r>
        <w:t xml:space="preserve"> </w:t>
      </w:r>
      <w:r>
        <w:t xml:space="preserve">injected class the detector flagged, over the count present: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855"/>
        <w:gridCol w:w="2221"/>
        <w:gridCol w:w="2221"/>
        <w:gridCol w:w="2062"/>
      </w:tblGrid>
      <w:tr>
        <w:trPr>
          <w:tblHeader w:val="on"/>
        </w:trPr>
        <w:tc>
          <w:tcPr>
            <w:tcW w:type="dxa" w:w="2855"/>
          </w:tcPr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>
            <w:tcW w:type="dxa" w:w="2221"/>
          </w:tcPr>
          <w:p>
            <w:pPr>
              <w:pStyle w:val="Compact"/>
              <w:jc w:val="left"/>
            </w:pPr>
            <w:r>
              <w:t xml:space="preserve">Speeding</w:t>
            </w:r>
          </w:p>
        </w:tc>
        <w:tc>
          <w:tcPr>
            <w:tcW w:type="dxa" w:w="2221"/>
          </w:tcPr>
          <w:p>
            <w:pPr>
              <w:pStyle w:val="Compact"/>
              <w:jc w:val="left"/>
            </w:pPr>
            <w:r>
              <w:t xml:space="preserve">Disengaged</w:t>
            </w:r>
          </w:p>
        </w:tc>
        <w:tc>
          <w:tcPr>
            <w:tcW w:type="dxa" w:w="2062"/>
          </w:tcPr>
          <w:p>
            <w:pPr>
              <w:pStyle w:val="Compact"/>
              <w:jc w:val="left"/>
            </w:pPr>
            <w:r>
              <w:t xml:space="preserve">Fabricated</w:t>
            </w:r>
          </w:p>
        </w:tc>
      </w:tr>
      <w:tr>
        <w:tc>
          <w:tcPr>
            <w:tcW w:type="dxa" w:w="2855"/>
          </w:tcPr>
          <w:p>
            <w:pPr>
              <w:pStyle w:val="Compact"/>
              <w:jc w:val="left"/>
            </w:pPr>
            <w:r>
              <w:t xml:space="preserve">Seed 7, SurveyCTO</w:t>
            </w:r>
          </w:p>
        </w:tc>
        <w:tc>
          <w:tcPr>
            <w:tcW w:type="dxa" w:w="2221"/>
          </w:tcPr>
          <w:p>
            <w:pPr>
              <w:pStyle w:val="Compact"/>
              <w:jc w:val="left"/>
            </w:pPr>
            <w:r>
              <w:t xml:space="preserve">33/33</w:t>
            </w:r>
          </w:p>
        </w:tc>
        <w:tc>
          <w:tcPr>
            <w:tcW w:type="dxa" w:w="2221"/>
          </w:tcPr>
          <w:p>
            <w:pPr>
              <w:pStyle w:val="Compact"/>
              <w:jc w:val="left"/>
            </w:pPr>
            <w:r>
              <w:t xml:space="preserve">28/34</w:t>
            </w:r>
          </w:p>
        </w:tc>
        <w:tc>
          <w:tcPr>
            <w:tcW w:type="dxa" w:w="2062"/>
          </w:tcPr>
          <w:p>
            <w:pPr>
              <w:pStyle w:val="Compact"/>
              <w:jc w:val="left"/>
            </w:pPr>
            <w:r>
              <w:t xml:space="preserve">24/33</w:t>
            </w:r>
          </w:p>
        </w:tc>
      </w:tr>
      <w:tr>
        <w:tc>
          <w:tcPr>
            <w:tcW w:type="dxa" w:w="2855"/>
          </w:tcPr>
          <w:p>
            <w:pPr>
              <w:pStyle w:val="Compact"/>
              <w:jc w:val="left"/>
            </w:pPr>
            <w:r>
              <w:t xml:space="preserve">Seed 7, ODK</w:t>
            </w:r>
          </w:p>
        </w:tc>
        <w:tc>
          <w:tcPr>
            <w:tcW w:type="dxa" w:w="2221"/>
          </w:tcPr>
          <w:p>
            <w:pPr>
              <w:pStyle w:val="Compact"/>
              <w:jc w:val="left"/>
            </w:pPr>
            <w:r>
              <w:t xml:space="preserve">33/33</w:t>
            </w:r>
          </w:p>
        </w:tc>
        <w:tc>
          <w:tcPr>
            <w:tcW w:type="dxa" w:w="2221"/>
          </w:tcPr>
          <w:p>
            <w:pPr>
              <w:pStyle w:val="Compact"/>
              <w:jc w:val="left"/>
            </w:pPr>
            <w:r>
              <w:t xml:space="preserve">32/34</w:t>
            </w:r>
          </w:p>
        </w:tc>
        <w:tc>
          <w:tcPr>
            <w:tcW w:type="dxa" w:w="2062"/>
          </w:tcPr>
          <w:p>
            <w:pPr>
              <w:pStyle w:val="Compact"/>
              <w:jc w:val="left"/>
            </w:pPr>
            <w:r>
              <w:t xml:space="preserve">24/33</w:t>
            </w:r>
          </w:p>
        </w:tc>
      </w:tr>
      <w:tr>
        <w:tc>
          <w:tcPr>
            <w:tcW w:type="dxa" w:w="2855"/>
          </w:tcPr>
          <w:p>
            <w:pPr>
              <w:pStyle w:val="Compact"/>
              <w:jc w:val="left"/>
            </w:pPr>
            <w:r>
              <w:t xml:space="preserve">Seed 99, SurveyCTO</w:t>
            </w:r>
          </w:p>
        </w:tc>
        <w:tc>
          <w:tcPr>
            <w:tcW w:type="dxa" w:w="2221"/>
          </w:tcPr>
          <w:p>
            <w:pPr>
              <w:pStyle w:val="Compact"/>
              <w:jc w:val="left"/>
            </w:pPr>
            <w:r>
              <w:t xml:space="preserve">33/33</w:t>
            </w:r>
          </w:p>
        </w:tc>
        <w:tc>
          <w:tcPr>
            <w:tcW w:type="dxa" w:w="2221"/>
          </w:tcPr>
          <w:p>
            <w:pPr>
              <w:pStyle w:val="Compact"/>
              <w:jc w:val="left"/>
            </w:pPr>
            <w:r>
              <w:t xml:space="preserve">30/34</w:t>
            </w:r>
          </w:p>
        </w:tc>
        <w:tc>
          <w:tcPr>
            <w:tcW w:type="dxa" w:w="2062"/>
          </w:tcPr>
          <w:p>
            <w:pPr>
              <w:pStyle w:val="Compact"/>
              <w:jc w:val="left"/>
            </w:pPr>
            <w:r>
              <w:t xml:space="preserve">25/33</w:t>
            </w:r>
          </w:p>
        </w:tc>
      </w:tr>
      <w:tr>
        <w:tc>
          <w:tcPr>
            <w:tcW w:type="dxa" w:w="2855"/>
          </w:tcPr>
          <w:p>
            <w:pPr>
              <w:pStyle w:val="Compact"/>
              <w:jc w:val="left"/>
            </w:pPr>
            <w:r>
              <w:t xml:space="preserve">Seed 99, ODK</w:t>
            </w:r>
          </w:p>
        </w:tc>
        <w:tc>
          <w:tcPr>
            <w:tcW w:type="dxa" w:w="2221"/>
          </w:tcPr>
          <w:p>
            <w:pPr>
              <w:pStyle w:val="Compact"/>
              <w:jc w:val="left"/>
            </w:pPr>
            <w:r>
              <w:t xml:space="preserve">33/33</w:t>
            </w:r>
          </w:p>
        </w:tc>
        <w:tc>
          <w:tcPr>
            <w:tcW w:type="dxa" w:w="2221"/>
          </w:tcPr>
          <w:p>
            <w:pPr>
              <w:pStyle w:val="Compact"/>
              <w:jc w:val="left"/>
            </w:pPr>
            <w:r>
              <w:t xml:space="preserve">31/34</w:t>
            </w:r>
          </w:p>
        </w:tc>
        <w:tc>
          <w:tcPr>
            <w:tcW w:type="dxa" w:w="2062"/>
          </w:tcPr>
          <w:p>
            <w:pPr>
              <w:pStyle w:val="Compact"/>
              <w:jc w:val="left"/>
            </w:pPr>
            <w:r>
              <w:t xml:space="preserve">20/33</w:t>
            </w:r>
          </w:p>
        </w:tc>
      </w:tr>
      <w:tr>
        <w:tc>
          <w:tcPr>
            <w:tcW w:type="dxa" w:w="2855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</w:t>
            </w:r>
          </w:p>
        </w:tc>
        <w:tc>
          <w:tcPr>
            <w:tcW w:type="dxa" w:w="2221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132/132 (1.00)</w:t>
            </w:r>
          </w:p>
        </w:tc>
        <w:tc>
          <w:tcPr>
            <w:tcW w:type="dxa" w:w="2221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121/136 (0.89)</w:t>
            </w:r>
          </w:p>
        </w:tc>
        <w:tc>
          <w:tcPr>
            <w:tcW w:type="dxa" w:w="2062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93/132 (0.70)</w:t>
            </w:r>
          </w:p>
        </w:tc>
      </w:tr>
    </w:tbl>
    <w:bookmarkStart w:id="23" w:name="what-the-misses-are"/>
    <w:p>
      <w:pPr>
        <w:pStyle w:val="Heading2"/>
      </w:pPr>
      <w:r>
        <w:t xml:space="preserve">What the misses are</w:t>
      </w:r>
    </w:p>
    <w:p>
      <w:pPr>
        <w:pStyle w:val="FirstParagraph"/>
      </w:pPr>
      <w:r>
        <w:t xml:space="preserve">All undetected fabricated interviews come from the stress generator's mildly</w:t>
      </w:r>
      <w:r>
        <w:t xml:space="preserve"> </w:t>
      </w:r>
      <w:r>
        <w:t xml:space="preserve">compressed variant: mean response time around 3,800 ms, moderate spread, one or</w:t>
      </w:r>
      <w:r>
        <w:t xml:space="preserve"> </w:t>
      </w:r>
      <w:r>
        <w:t xml:space="preserve">two back navigations. The generator emits two fabricated profiles under stress</w:t>
      </w:r>
      <w:r>
        <w:t xml:space="preserve"> </w:t>
      </w:r>
      <w:r>
        <w:t xml:space="preserve">difficulty, and the tightly compressed one is detected without exception.</w:t>
      </w:r>
    </w:p>
    <w:p>
      <w:pPr>
        <w:pStyle w:val="BodyText"/>
      </w:pPr>
      <w:r>
        <w:t xml:space="preserve">A bounded diagnostic pass on these false negatives, run on development seeds 11</w:t>
      </w:r>
      <w:r>
        <w:t xml:space="preserve"> </w:t>
      </w:r>
      <w:r>
        <w:t xml:space="preserve">and 42 and reported in</w:t>
      </w:r>
      <w:r>
        <w:t xml:space="preserve"> </w:t>
      </w:r>
      <w:r>
        <w:rPr>
          <w:rStyle w:val="VerbatimChar"/>
        </w:rPr>
        <w:t xml:space="preserve">docs/fabricated_detection_diagnostic.md</w:t>
      </w:r>
      <w:r>
        <w:t xml:space="preserve">, established</w:t>
      </w:r>
      <w:r>
        <w:t xml:space="preserve"> </w:t>
      </w:r>
      <w:r>
        <w:t xml:space="preserve">that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indistinguishable from genuine interviews. Response time</w:t>
      </w:r>
      <w:r>
        <w:t xml:space="preserve"> </w:t>
      </w:r>
      <w:r>
        <w:t xml:space="preserve">entropy separates the two populations completely on those datasets: the highest</w:t>
      </w:r>
      <w:r>
        <w:t xml:space="preserve"> </w:t>
      </w:r>
      <w:r>
        <w:t xml:space="preserve">fabricated entropy observed is 1.983 and the lowest genuine entropy is 2.039,</w:t>
      </w:r>
      <w:r>
        <w:t xml:space="preserve"> </w:t>
      </w:r>
      <w:r>
        <w:t xml:space="preserve">with no overlap. The misses arise from how the detector reads that feature</w:t>
      </w:r>
      <w:r>
        <w:t xml:space="preserve"> </w:t>
      </w:r>
      <w:r>
        <w:t xml:space="preserve">rather than from an absence of signal in it. Two mechanisms are responsible.</w:t>
      </w:r>
      <w:r>
        <w:t xml:space="preserve"> </w:t>
      </w:r>
      <w:r>
        <w:t xml:space="preserve">The behavioural entropy rule uses an absolute constant of 0.5, which is</w:t>
      </w:r>
      <w:r>
        <w:t xml:space="preserve"> </w:t>
      </w:r>
      <w:r>
        <w:t xml:space="preserve">calibrated to the tightly compressed profile and cannot fire for the mildly</w:t>
      </w:r>
      <w:r>
        <w:t xml:space="preserve"> </w:t>
      </w:r>
      <w:r>
        <w:t xml:space="preserve">compressed one. The entropy IQR fence is computed on a dataset containing 20</w:t>
      </w:r>
      <w:r>
        <w:t xml:space="preserve"> </w:t>
      </w:r>
      <w:r>
        <w:t xml:space="preserve">percent injected anomalies, which pulls the lower quartile down and the fence</w:t>
      </w:r>
      <w:r>
        <w:t xml:space="preserve"> </w:t>
      </w:r>
      <w:r>
        <w:t xml:space="preserve">with it, so it fires for a minority of the misses where a fence estimated from</w:t>
      </w:r>
      <w:r>
        <w:t xml:space="preserve"> </w:t>
      </w:r>
      <w:r>
        <w:t xml:space="preserve">genuine interviews alone would separate all of them.</w:t>
      </w:r>
    </w:p>
    <w:p>
      <w:pPr>
        <w:pStyle w:val="BodyText"/>
      </w:pPr>
      <w:r>
        <w:t xml:space="preserve">A related structural point applies to the other statistical features. For</w:t>
      </w:r>
      <w:r>
        <w:t xml:space="preserve"> </w:t>
      </w:r>
      <w:r>
        <w:t xml:space="preserve">strongly right-skewed non-negative quantities such as response time variance and</w:t>
      </w:r>
      <w:r>
        <w:t xml:space="preserve"> </w:t>
      </w:r>
      <w:r>
        <w:t xml:space="preserve">IQR, the Tukey lower fence</w:t>
      </w:r>
      <w:r>
        <w:t xml:space="preserve"> </w:t>
      </w:r>
      <w:r>
        <w:rPr>
          <w:rStyle w:val="VerbatimChar"/>
        </w:rPr>
        <w:t xml:space="preserve">Q1 - 1.5 x IQR</w:t>
      </w:r>
      <w:r>
        <w:t xml:space="preserve"> </w:t>
      </w:r>
      <w:r>
        <w:t xml:space="preserve">falls below zero and is therefore</w:t>
      </w:r>
      <w:r>
        <w:t xml:space="preserve"> </w:t>
      </w:r>
      <w:r>
        <w:t xml:space="preserve">unreachable, so no low-side outlier can be detected on those features at all.</w:t>
      </w:r>
      <w:r>
        <w:t xml:space="preserve"> </w:t>
      </w:r>
      <w:r>
        <w:t xml:space="preserve">Entropy is the exception because it is bounded and roughly symmetric.</w:t>
      </w:r>
    </w:p>
    <w:p>
      <w:pPr>
        <w:pStyle w:val="BodyText"/>
      </w:pPr>
      <w:r>
        <w:t xml:space="preserve">This corrects an earlier explanation in this document, which attributed the</w:t>
      </w:r>
      <w:r>
        <w:t xml:space="preserve"> </w:t>
      </w:r>
      <w:r>
        <w:t xml:space="preserve">misses to a joint pattern that univariate methods cannot capture. The data does</w:t>
      </w:r>
      <w:r>
        <w:t xml:space="preserve"> </w:t>
      </w:r>
      <w:r>
        <w:t xml:space="preserve">not support that reading. No threshold was changed in producing the diagnostic</w:t>
      </w:r>
      <w:r>
        <w:t xml:space="preserve"> </w:t>
      </w:r>
      <w:r>
        <w:t xml:space="preserve">and the results reported above stand unaltered.</w:t>
      </w:r>
    </w:p>
    <w:bookmarkEnd w:id="23"/>
    <w:bookmarkStart w:id="24" w:name="X3c800b7b48c93ff41b2546e3d93a4da8c997a2a"/>
    <w:p>
      <w:pPr>
        <w:pStyle w:val="Heading2"/>
      </w:pPr>
      <w:r>
        <w:t xml:space="preserve">The correction exists, and is deliberately not in the evaluated system</w:t>
      </w:r>
    </w:p>
    <w:p>
      <w:pPr>
        <w:pStyle w:val="FirstParagraph"/>
      </w:pPr>
      <w:r>
        <w:t xml:space="preserve">The diagnosis was acted on. A corrected entropy fence was developed on the same</w:t>
      </w:r>
      <w:r>
        <w:t xml:space="preserve"> </w:t>
      </w:r>
      <w:r>
        <w:t xml:space="preserve">development seeds, frozen, and evaluated once against the held-out data. It</w:t>
      </w:r>
      <w:r>
        <w:t xml:space="preserve"> </w:t>
      </w:r>
      <w:r>
        <w:t xml:space="preserve">keeps the absolute constant as a floor and adds a fence estimated from the</w:t>
      </w:r>
      <w:r>
        <w:t xml:space="preserve"> </w:t>
      </w:r>
      <w:r>
        <w:t xml:space="preserve">uncontaminated upper half of the entropy distribution, a form chosen because</w:t>
      </w:r>
      <w:r>
        <w:t xml:space="preserve"> </w:t>
      </w:r>
      <w:r>
        <w:t xml:space="preserve">every anomaly profile in scope lowers entropy and none raises it, and because it</w:t>
      </w:r>
      <w:r>
        <w:t xml:space="preserve"> </w:t>
      </w:r>
      <w:r>
        <w:t xml:space="preserve">reduces to the ordinary Tukey fence for a symmetric distribution. Under that</w:t>
      </w:r>
      <w:r>
        <w:t xml:space="preserve"> </w:t>
      </w:r>
      <w:r>
        <w:t xml:space="preserve">correction, fabricated per-class recall rises from 0.70 to 1.00 and the lowest</w:t>
      </w:r>
      <w:r>
        <w:t xml:space="preserve"> </w:t>
      </w:r>
      <w:r>
        <w:t xml:space="preserve">precision observed anywhere in the round falls from 0.9570 to 0.8333.</w:t>
      </w:r>
    </w:p>
    <w:p>
      <w:pPr>
        <w:pStyle w:val="BodyText"/>
      </w:pPr>
      <w:r>
        <w:t xml:space="preserve">The gain concentrates in the stress condition and the cost concentrates at low</w:t>
      </w:r>
      <w:r>
        <w:t xml:space="preserve"> </w:t>
      </w:r>
      <w:r>
        <w:t xml:space="preserve">prevalence, where recall was already complete and the extra flags fall entirely</w:t>
      </w:r>
      <w:r>
        <w:t xml:space="preserve"> </w:t>
      </w:r>
      <w:r>
        <w:t xml:space="preserve">on genuine interviews. Since realistic fabrication rates are low, the correction</w:t>
      </w:r>
      <w:r>
        <w:t xml:space="preserve"> </w:t>
      </w:r>
      <w:r>
        <w:t xml:space="preserve">as it stands buys no additional detection in the condition that most resembles</w:t>
      </w:r>
      <w:r>
        <w:t xml:space="preserve"> </w:t>
      </w:r>
      <w:r>
        <w:t xml:space="preserve">deployment and pays for it in false accusations. It is therefore held on a</w:t>
      </w:r>
      <w:r>
        <w:t xml:space="preserve"> </w:t>
      </w:r>
      <w:r>
        <w:t xml:space="preserve">separate branch and is not part of the system evaluated in this document. Every</w:t>
      </w:r>
      <w:r>
        <w:t xml:space="preserve"> </w:t>
      </w:r>
      <w:r>
        <w:t xml:space="preserve">figure in this document describes the shipped detector without that change.</w:t>
      </w:r>
    </w:p>
    <w:p>
      <w:pPr>
        <w:pStyle w:val="BodyText"/>
      </w:pPr>
      <w:r>
        <w:t xml:space="preserve">The full trade-off, and the argument that adopting it is a deployment judgement</w:t>
      </w:r>
      <w:r>
        <w:t xml:space="preserve"> </w:t>
      </w:r>
      <w:r>
        <w:t xml:space="preserve">about the relative cost of an undetected fabrication against a genuine</w:t>
      </w:r>
      <w:r>
        <w:t xml:space="preserve"> </w:t>
      </w:r>
      <w:r>
        <w:t xml:space="preserve">enumerator sent for review rather than a methodological question, is set out in</w:t>
      </w:r>
      <w:r>
        <w:t xml:space="preserve"> </w:t>
      </w:r>
      <w:r>
        <w:t xml:space="preserve">section 7 of</w:t>
      </w:r>
      <w:r>
        <w:t xml:space="preserve"> </w:t>
      </w:r>
      <w:r>
        <w:rPr>
          <w:rStyle w:val="VerbatimChar"/>
        </w:rPr>
        <w:t xml:space="preserve">report/final_academic_report.md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output/robustness_validation/metrics_stress_seed*.csv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detection_by_type_stress_seed*.csv</w:t>
      </w:r>
      <w:r>
        <w:t xml:space="preserve">.</w:t>
      </w:r>
    </w:p>
    <w:bookmarkEnd w:id="24"/>
    <w:bookmarkEnd w:id="25"/>
    <w:bookmarkStart w:id="26" w:name="X4500e8ab286cdc4c22e13383f7925d02de3f99b"/>
    <w:p>
      <w:pPr>
        <w:pStyle w:val="Heading1"/>
      </w:pPr>
      <w:r>
        <w:t xml:space="preserve">6. Earlier stress sweep, seeds 11 and 42</w:t>
      </w:r>
    </w:p>
    <w:p>
      <w:pPr>
        <w:pStyle w:val="FirstParagraph"/>
      </w:pPr>
      <w:r>
        <w:t xml:space="preserve">A separate stress sweep on seeds 11 and 42 predates the held-out round and is</w:t>
      </w:r>
      <w:r>
        <w:t xml:space="preserve"> </w:t>
      </w:r>
      <w:r>
        <w:t xml:space="preserve">retained for continuity. It is not the authoritative result; section 5 is.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scripts/validate_production_readiness.py </w:t>
      </w:r>
      <w:r>
        <w:rPr>
          <w:rStyle w:val="AttributeTok"/>
        </w:rPr>
        <w:t xml:space="preserve">--sizes</w:t>
      </w:r>
      <w:r>
        <w:rPr>
          <w:rStyle w:val="NormalTok"/>
        </w:rPr>
        <w:t xml:space="preserve"> 500 </w:t>
      </w:r>
      <w:r>
        <w:rPr>
          <w:rStyle w:val="AttributeTok"/>
        </w:rPr>
        <w:t xml:space="preserve">--seeds</w:t>
      </w:r>
      <w:r>
        <w:rPr>
          <w:rStyle w:val="NormalTok"/>
        </w:rPr>
        <w:t xml:space="preserve"> 11 42 </w:t>
      </w:r>
      <w:r>
        <w:rPr>
          <w:rStyle w:val="AttributeTok"/>
        </w:rPr>
        <w:t xml:space="preserve">--formats</w:t>
      </w:r>
      <w:r>
        <w:rPr>
          <w:rStyle w:val="NormalTok"/>
        </w:rPr>
        <w:t xml:space="preserve"> surveycto odk </w:t>
      </w:r>
      <w:r>
        <w:rPr>
          <w:rStyle w:val="AttributeTok"/>
        </w:rPr>
        <w:t xml:space="preserve">--difficulty</w:t>
      </w:r>
      <w:r>
        <w:rPr>
          <w:rStyle w:val="NormalTok"/>
        </w:rPr>
        <w:t xml:space="preserve"> stress </w:t>
      </w:r>
      <w:r>
        <w:rPr>
          <w:rStyle w:val="AttributeTok"/>
        </w:rPr>
        <w:t xml:space="preserve">--data-root</w:t>
      </w:r>
      <w:r>
        <w:rPr>
          <w:rStyle w:val="NormalTok"/>
        </w:rPr>
        <w:t xml:space="preserve"> data/stress_benchmarks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output/stress_validation</w:t>
      </w:r>
    </w:p>
    <w:p>
      <w:pPr>
        <w:pStyle w:val="FirstParagraph"/>
      </w:pPr>
      <w:r>
        <w:t xml:space="preserve">It shows precision between 0.9770 and 0.9890 and recall between 0.8000 and</w:t>
      </w:r>
      <w:r>
        <w:t xml:space="preserve"> </w:t>
      </w:r>
      <w:r>
        <w:t xml:space="preserve">0.9000, clearing both thresholds. It does not pass the strict score contract:</w:t>
      </w:r>
      <w:r>
        <w:t xml:space="preserve"> </w:t>
      </w:r>
      <w:r>
        <w:t xml:space="preserve">some subtle fabricated interviews score as REVIEW rather than reaching 5, and a</w:t>
      </w:r>
      <w:r>
        <w:t xml:space="preserve"> </w:t>
      </w:r>
      <w:r>
        <w:t xml:space="preserve">few intentionally borderline anomalies remain CLEAN. The canonical datasets</w:t>
      </w:r>
      <w:r>
        <w:t xml:space="preserve"> </w:t>
      </w:r>
      <w:r>
        <w:t xml:space="preserve">verify the proposal contract; stress mode maps where robustness has limits.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output/stress_validation/production_readiness_summary.md</w:t>
      </w:r>
      <w:r>
        <w:t xml:space="preserve">.</w:t>
      </w:r>
    </w:p>
    <w:bookmarkEnd w:id="26"/>
    <w:bookmarkStart w:id="28" w:name="Xfbc0a233099321ba17390d7b95e81b095093625"/>
    <w:p>
      <w:pPr>
        <w:pStyle w:val="Heading1"/>
      </w:pPr>
      <w:r>
        <w:t xml:space="preserve">7. Larger benchmark packs and scale</w:t>
      </w:r>
    </w:p>
    <w:p>
      <w:pPr>
        <w:pStyle w:val="FirstParagraph"/>
      </w:pPr>
      <w:r>
        <w:t xml:space="preserve">The smaller labelled synthetic packs live in</w:t>
      </w:r>
      <w:r>
        <w:t xml:space="preserve"> </w:t>
      </w:r>
      <w:r>
        <w:rPr>
          <w:rStyle w:val="VerbatimChar"/>
        </w:rPr>
        <w:t xml:space="preserve">data/synthetic_datasets/n500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n2000</w:t>
      </w:r>
      <w:r>
        <w:t xml:space="preserve">. The larger</w:t>
      </w:r>
      <w:r>
        <w:t xml:space="preserve"> </w:t>
      </w:r>
      <w:r>
        <w:rPr>
          <w:rStyle w:val="VerbatimChar"/>
        </w:rPr>
        <w:t xml:space="preserve">n10000</w:t>
      </w:r>
      <w:r>
        <w:t xml:space="preserve"> </w:t>
      </w:r>
      <w:r>
        <w:t xml:space="preserve">pack is regenerated from its recorded seed before</w:t>
      </w:r>
      <w:r>
        <w:t xml:space="preserve"> </w:t>
      </w:r>
      <w:r>
        <w:t xml:space="preserve">rerunning the scale check: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tests/generate_benchmark_datasets.py </w:t>
      </w:r>
      <w:r>
        <w:rPr>
          <w:rStyle w:val="AttributeTok"/>
        </w:rPr>
        <w:t xml:space="preserve">--dataset-size</w:t>
      </w:r>
      <w:r>
        <w:rPr>
          <w:rStyle w:val="NormalTok"/>
        </w:rPr>
        <w:t xml:space="preserve"> 10000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42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data/synthetic_datasets/n10000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scripts/analyze_pipeline_metrics.py </w:t>
      </w:r>
      <w:r>
        <w:rPr>
          <w:rStyle w:val="AttributeTok"/>
        </w:rPr>
        <w:t xml:space="preserve">--datasets</w:t>
      </w:r>
      <w:r>
        <w:rPr>
          <w:rStyle w:val="NormalTok"/>
        </w:rPr>
        <w:t xml:space="preserve"> n500 n2000 n10000 </w:t>
      </w:r>
      <w:r>
        <w:rPr>
          <w:rStyle w:val="AttributeTok"/>
        </w:rPr>
        <w:t xml:space="preserve">--formats</w:t>
      </w:r>
      <w:r>
        <w:rPr>
          <w:rStyle w:val="NormalTok"/>
        </w:rPr>
        <w:t xml:space="preserve"> surveycto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output</w:t>
      </w:r>
    </w:p>
    <w:p>
      <w:pPr>
        <w:pStyle w:val="FirstParagraph"/>
      </w:pPr>
      <w:r>
        <w:t xml:space="preserve">Cross-format spot-check: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scripts/analyze_pipeline_metrics.py </w:t>
      </w:r>
      <w:r>
        <w:rPr>
          <w:rStyle w:val="AttributeTok"/>
        </w:rPr>
        <w:t xml:space="preserve">--datasets</w:t>
      </w:r>
      <w:r>
        <w:rPr>
          <w:rStyle w:val="NormalTok"/>
        </w:rPr>
        <w:t xml:space="preserve"> n500 </w:t>
      </w:r>
      <w:r>
        <w:rPr>
          <w:rStyle w:val="AttributeTok"/>
        </w:rPr>
        <w:t xml:space="preserve">--formats</w:t>
      </w:r>
      <w:r>
        <w:rPr>
          <w:rStyle w:val="NormalTok"/>
        </w:rPr>
        <w:t xml:space="preserve"> odk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output</w:t>
      </w:r>
    </w:p>
    <w:p>
      <w:pPr>
        <w:pStyle w:val="FirstParagraph"/>
      </w:pPr>
      <w:r>
        <w:t xml:space="preserve">Cross-format parity at n500 is exact: SurveyCTO 1.0000/1.0000 and ODK</w:t>
      </w:r>
      <w:r>
        <w:t xml:space="preserve"> </w:t>
      </w:r>
      <w:r>
        <w:t xml:space="preserve">1.0000/1.0000. Scaling from 500 to 10,000 interviews, precision moves from</w:t>
      </w:r>
      <w:r>
        <w:t xml:space="preserve"> </w:t>
      </w:r>
      <w:r>
        <w:t xml:space="preserve">1.0000 to 0.9945 while recall holds at 1.0000.</w:t>
      </w:r>
    </w:p>
    <w:bookmarkStart w:id="27" w:name="source-of-the-scaling-figures"/>
    <w:p>
      <w:pPr>
        <w:pStyle w:val="Heading2"/>
      </w:pPr>
      <w:r>
        <w:t xml:space="preserve">Source of the scaling figures</w:t>
      </w:r>
    </w:p>
    <w:p>
      <w:pPr>
        <w:pStyle w:val="FirstParagraph"/>
      </w:pPr>
      <w:r>
        <w:t xml:space="preserve">The runtime figures quoted here and in the final report are those of the strict</w:t>
      </w:r>
      <w:r>
        <w:t xml:space="preserve"> </w:t>
      </w:r>
      <w:r>
        <w:t xml:space="preserve">examiner audit, which is the run that carries the scale check as an explicit</w:t>
      </w:r>
      <w:r>
        <w:t xml:space="preserve"> </w:t>
      </w:r>
      <w:r>
        <w:t xml:space="preserve">pass or fail condition. Its raw times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284"/>
        <w:gridCol w:w="1651"/>
        <w:gridCol w:w="1835"/>
        <w:gridCol w:w="1835"/>
        <w:gridCol w:w="1651"/>
        <w:gridCol w:w="1101"/>
      </w:tblGrid>
      <w:tr>
        <w:trPr>
          <w:tblHeader w:val="on"/>
        </w:trPr>
        <w:tc>
          <w:tcPr>
            <w:tcW w:type="dxa" w:w="1284"/>
          </w:tcPr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>
            <w:tcW w:type="dxa" w:w="1651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W w:type="dxa" w:w="1835"/>
          </w:tcPr>
          <w:p>
            <w:pPr>
              <w:pStyle w:val="Compact"/>
              <w:jc w:val="left"/>
            </w:pPr>
            <w:r>
              <w:t xml:space="preserve">Interviews</w:t>
            </w:r>
          </w:p>
        </w:tc>
        <w:tc>
          <w:tcPr>
            <w:tcW w:type="dxa" w:w="1835"/>
          </w:tcPr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>
            <w:tcW w:type="dxa" w:w="1651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W w:type="dxa" w:w="1101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</w:tr>
      <w:tr>
        <w:tc>
          <w:tcPr>
            <w:tcW w:type="dxa" w:w="128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n500</w:t>
            </w:r>
          </w:p>
        </w:tc>
        <w:tc>
          <w:tcPr>
            <w:tcW w:type="dxa" w:w="1651"/>
          </w:tcPr>
          <w:p>
            <w:pPr>
              <w:pStyle w:val="Compact"/>
              <w:jc w:val="left"/>
            </w:pPr>
            <w:r>
              <w:t xml:space="preserve">SurveyCTO</w:t>
            </w:r>
          </w:p>
        </w:tc>
        <w:tc>
          <w:tcPr>
            <w:tcW w:type="dxa" w:w="1835"/>
          </w:tcPr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>
            <w:tcW w:type="dxa" w:w="1835"/>
          </w:tcPr>
          <w:p>
            <w:pPr>
              <w:pStyle w:val="Compact"/>
              <w:jc w:val="left"/>
            </w:pPr>
            <w:r>
              <w:t xml:space="preserve">56.12 s</w:t>
            </w:r>
          </w:p>
        </w:tc>
        <w:tc>
          <w:tcPr>
            <w:tcW w:type="dxa" w:w="1651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>
            <w:tcW w:type="dxa" w:w="1101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</w:tr>
      <w:tr>
        <w:tc>
          <w:tcPr>
            <w:tcW w:type="dxa" w:w="128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n10000</w:t>
            </w:r>
          </w:p>
        </w:tc>
        <w:tc>
          <w:tcPr>
            <w:tcW w:type="dxa" w:w="1651"/>
          </w:tcPr>
          <w:p>
            <w:pPr>
              <w:pStyle w:val="Compact"/>
              <w:jc w:val="left"/>
            </w:pPr>
            <w:r>
              <w:t xml:space="preserve">SurveyCTO</w:t>
            </w:r>
          </w:p>
        </w:tc>
        <w:tc>
          <w:tcPr>
            <w:tcW w:type="dxa" w:w="1835"/>
          </w:tcPr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>
            <w:tcW w:type="dxa" w:w="1835"/>
          </w:tcPr>
          <w:p>
            <w:pPr>
              <w:pStyle w:val="Compact"/>
              <w:jc w:val="left"/>
            </w:pPr>
            <w:r>
              <w:t xml:space="preserve">1,068.87 s</w:t>
            </w:r>
          </w:p>
        </w:tc>
        <w:tc>
          <w:tcPr>
            <w:tcW w:type="dxa" w:w="1651"/>
          </w:tcPr>
          <w:p>
            <w:pPr>
              <w:pStyle w:val="Compact"/>
              <w:jc w:val="left"/>
            </w:pPr>
            <w:r>
              <w:t xml:space="preserve">0.9945</w:t>
            </w:r>
          </w:p>
        </w:tc>
        <w:tc>
          <w:tcPr>
            <w:tcW w:type="dxa" w:w="1101"/>
          </w:tcPr>
          <w:p>
            <w:pPr>
              <w:pStyle w:val="Compact"/>
              <w:jc w:val="lef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A twentyfold increase in input cost a factor of 19.05 in runtime on this run.</w:t>
      </w:r>
      <w:r>
        <w:t xml:space="preserve"> </w:t>
      </w:r>
      <w:r>
        <w:t xml:space="preserve">The factor moves between runs and machines (18.04 in a second run here, 20.3 to</w:t>
      </w:r>
      <w:r>
        <w:t xml:space="preserve"> </w:t>
      </w:r>
      <w:r>
        <w:t xml:space="preserve">21.0 in an independent reproduction on other hardware) and should not carry</w:t>
      </w:r>
      <w:r>
        <w:t xml:space="preserve"> </w:t>
      </w:r>
      <w:r>
        <w:t xml:space="preserve">weight; what holds throughout is a roughly constant cost per interview, about</w:t>
      </w:r>
      <w:r>
        <w:t xml:space="preserve"> </w:t>
      </w:r>
      <w:r>
        <w:t xml:space="preserve">0.11 s, which is the near-linear scaling the design targets.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output/examiner_audit/strict_examiner_audit_report.md</w:t>
      </w:r>
      <w:r>
        <w:t xml:space="preserve"> </w:t>
      </w:r>
      <w:r>
        <w:t xml:space="preserve">and its JSON</w:t>
      </w:r>
      <w:r>
        <w:t xml:space="preserve"> </w:t>
      </w:r>
      <w:r>
        <w:t xml:space="preserve">companion, in which the same two times appear as</w:t>
      </w:r>
      <w:r>
        <w:t xml:space="preserve"> </w:t>
      </w:r>
      <w:r>
        <w:rPr>
          <w:rStyle w:val="VerbatimChar"/>
        </w:rPr>
        <w:t xml:space="preserve">n500_runtime_seconds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n10000_runtime_seconds</w:t>
      </w:r>
      <w:r>
        <w:t xml:space="preserve"> </w:t>
      </w:r>
      <w:r>
        <w:t xml:space="preserve">under the scale stability check.</w:t>
      </w:r>
    </w:p>
    <w:p>
      <w:pPr>
        <w:pStyle w:val="BodyText"/>
      </w:pPr>
      <w:r>
        <w:t xml:space="preserve">These are wall clock timings of one run and they move between runs on the same</w:t>
      </w:r>
      <w:r>
        <w:t xml:space="preserve"> </w:t>
      </w:r>
      <w:r>
        <w:t xml:space="preserve">machine. A separate aggregate timing file records 57.54 s and 1,037.74 s for the</w:t>
      </w:r>
      <w:r>
        <w:t xml:space="preserve"> </w:t>
      </w:r>
      <w:r>
        <w:t xml:space="preserve">same two datasets, a factor of 18.04, from a different run:</w:t>
      </w:r>
      <w:r>
        <w:t xml:space="preserve"> </w:t>
      </w:r>
      <w:r>
        <w:rPr>
          <w:rStyle w:val="VerbatimChar"/>
        </w:rPr>
        <w:t xml:space="preserve">output/synthetic_dataset_metrics.csv</w:t>
      </w:r>
      <w:r>
        <w:t xml:space="preserve"> </w:t>
      </w:r>
      <w:r>
        <w:t xml:space="preserve">and its JSON companion. The two pairs are</w:t>
      </w:r>
      <w:r>
        <w:t xml:space="preserve"> </w:t>
      </w:r>
      <w:r>
        <w:t xml:space="preserve">not one measurement reported twice and should not be read as such. The strict</w:t>
      </w:r>
      <w:r>
        <w:t xml:space="preserve"> </w:t>
      </w:r>
      <w:r>
        <w:t xml:space="preserve">examiner audit is the source cited throughout this document.</w:t>
      </w:r>
    </w:p>
    <w:p>
      <w:pPr>
        <w:pStyle w:val="BodyText"/>
      </w:pPr>
      <w:r>
        <w:t xml:space="preserve">Aggregate outputs:</w:t>
      </w:r>
      <w:r>
        <w:t xml:space="preserve"> </w:t>
      </w:r>
      <w:r>
        <w:rPr>
          <w:rStyle w:val="VerbatimChar"/>
        </w:rPr>
        <w:t xml:space="preserve">output/synthetic_dataset_metrics.csv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output/synthetic_dataset_metrics.md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output/synthetic_detection_by_type.csv</w:t>
      </w:r>
      <w:r>
        <w:t xml:space="preserve">.</w:t>
      </w:r>
    </w:p>
    <w:bookmarkEnd w:id="27"/>
    <w:bookmarkEnd w:id="28"/>
    <w:bookmarkStart w:id="29" w:name="Xbf1c48ba3bf1713a8b25413230b45e51e1c07a9"/>
    <w:p>
      <w:pPr>
        <w:pStyle w:val="Heading1"/>
      </w:pPr>
      <w:r>
        <w:t xml:space="preserve">8. Production readiness sweep</w:t>
      </w:r>
    </w:p>
    <w:p>
      <w:pPr>
        <w:pStyle w:val="FirstParagraph"/>
      </w:pPr>
      <w:r>
        <w:t xml:space="preserve">To confirm the detector still meets the proposal contract on newly generated</w:t>
      </w:r>
      <w:r>
        <w:t xml:space="preserve"> </w:t>
      </w:r>
      <w:r>
        <w:t xml:space="preserve">data: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scripts/validate_production_readiness.py </w:t>
      </w:r>
      <w:r>
        <w:rPr>
          <w:rStyle w:val="AttributeTok"/>
        </w:rPr>
        <w:t xml:space="preserve">--sizes</w:t>
      </w:r>
      <w:r>
        <w:rPr>
          <w:rStyle w:val="NormalTok"/>
        </w:rPr>
        <w:t xml:space="preserve"> 120 500 </w:t>
      </w:r>
      <w:r>
        <w:rPr>
          <w:rStyle w:val="AttributeTok"/>
        </w:rPr>
        <w:t xml:space="preserve">--seeds</w:t>
      </w:r>
      <w:r>
        <w:rPr>
          <w:rStyle w:val="NormalTok"/>
        </w:rPr>
        <w:t xml:space="preserve"> 11 42 </w:t>
      </w:r>
      <w:r>
        <w:rPr>
          <w:rStyle w:val="AttributeTok"/>
        </w:rPr>
        <w:t xml:space="preserve">--formats</w:t>
      </w:r>
      <w:r>
        <w:rPr>
          <w:rStyle w:val="NormalTok"/>
        </w:rPr>
        <w:t xml:space="preserve"> surveycto odk</w:t>
      </w:r>
    </w:p>
    <w:p>
      <w:pPr>
        <w:pStyle w:val="FirstParagraph"/>
      </w:pPr>
      <w:r>
        <w:t xml:space="preserve">Each run is checked against precision at or above 0.80, recall at or above 0.75,</w:t>
      </w:r>
      <w:r>
        <w:t xml:space="preserve"> </w:t>
      </w:r>
      <w:r>
        <w:t xml:space="preserve">fabricated interviews scoring at least 5, and normal interviews scoring at most</w:t>
      </w:r>
    </w:p>
    <w:p>
      <w:pPr>
        <w:pStyle w:val="Compact"/>
        <w:numPr>
          <w:ilvl w:val="0"/>
          <w:numId w:val="1002"/>
        </w:numPr>
      </w:pPr>
      <w:r>
        <w:t xml:space="preserve">Summaries are written to</w:t>
      </w:r>
      <w:r>
        <w:t xml:space="preserve"> </w:t>
      </w:r>
      <w:r>
        <w:rPr>
          <w:rStyle w:val="VerbatimChar"/>
        </w:rPr>
        <w:t xml:space="preserve">output/production_validation/production_readiness_summary.{csv,json,md}</w:t>
      </w:r>
      <w:r>
        <w:t xml:space="preserve">.</w:t>
      </w:r>
    </w:p>
    <w:bookmarkEnd w:id="29"/>
    <w:bookmarkStart w:id="30" w:name="X98a89c106ed9f2638afb1b26bc83e6508224fe9"/>
    <w:p>
      <w:pPr>
        <w:pStyle w:val="Heading1"/>
      </w:pPr>
      <w:r>
        <w:t xml:space="preserve">9. Reproducibility</w:t>
      </w:r>
    </w:p>
    <w:p>
      <w:pPr>
        <w:pStyle w:val="FirstParagraph"/>
      </w:pPr>
      <w:r>
        <w:t xml:space="preserve">Full workflow, which generates its own labelled validation bundle and does not</w:t>
      </w:r>
      <w:r>
        <w:t xml:space="preserve"> </w:t>
      </w:r>
      <w:r>
        <w:t xml:space="preserve">overwrite user-supplied files under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scripts/run_complete_workflow.py</w:t>
      </w:r>
    </w:p>
    <w:p>
      <w:pPr>
        <w:pStyle w:val="FirstParagraph"/>
      </w:pPr>
      <w:r>
        <w:t xml:space="preserve">Strict end-to-end audit: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scripts/strict_examiner_audit.py</w:t>
      </w:r>
    </w:p>
    <w:p>
      <w:pPr>
        <w:pStyle w:val="FirstParagraph"/>
      </w:pPr>
      <w:r>
        <w:t xml:space="preserve">The examiner audit checks raw-format consistency against the format guide, CIR</w:t>
      </w:r>
      <w:r>
        <w:t xml:space="preserve"> </w:t>
      </w:r>
      <w:r>
        <w:t xml:space="preserve">normalisation, manual recalculation of selected features, anomaly score</w:t>
      </w:r>
      <w:r>
        <w:t xml:space="preserve"> </w:t>
      </w:r>
      <w:r>
        <w:t xml:space="preserve">reconstruction, reproducibility of precision and recall from ground truth,</w:t>
      </w:r>
      <w:r>
        <w:t xml:space="preserve"> </w:t>
      </w:r>
      <w:r>
        <w:t xml:space="preserve">fabricated versus normal feature separation, baseline comparisons, SurveyCTO and</w:t>
      </w:r>
      <w:r>
        <w:t xml:space="preserve"> </w:t>
      </w:r>
      <w:r>
        <w:t xml:space="preserve">ODK parity, and scale behaviour between n500 and n10000. Every check passes in</w:t>
      </w:r>
      <w:r>
        <w:t xml:space="preserve"> </w:t>
      </w:r>
      <w:r>
        <w:t xml:space="preserve">the recorded run.</w:t>
      </w:r>
    </w:p>
    <w:p>
      <w:pPr>
        <w:pStyle w:val="BodyText"/>
      </w:pPr>
      <w:r>
        <w:t xml:space="preserve">Test suite: 43 tests, all passing (verified on Python 3.14.0 with pandas 2.3.2</w:t>
      </w:r>
      <w:r>
        <w:t xml:space="preserve"> </w:t>
      </w:r>
      <w:r>
        <w:t xml:space="preserve">during revision; the original 37 were verified with pandas 3.0.1).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</w:t>
      </w:r>
    </w:p>
    <w:bookmarkEnd w:id="30"/>
    <w:sectPr w:rsidR="00A2194F" w:rsidSect="003B639D">
      <w:footerReference r:id="rId1" w:type="default"/>
      <w:footnotePr>
        <w:numRestart w:val="eachSect"/>
      </w:footnotePr>
      <w:pgSz w:h="15840" w:w="12240"/>
      <w:pgMar w:bottom="1440" w:footer="720" w:gutter="0" w:header="720" w:left="1440" w:right="1440" w:top="1440"/>
      <w:pgBorders w:display="firstPage" w:offsetFrom="page">
        <w:top w:color="auto" w:space="24" w:sz="4" w:val="single"/>
        <w:left w:color="auto" w:space="24" w:sz="4" w:val="single"/>
        <w:bottom w:color="auto" w:space="24" w:sz="4" w:val="single"/>
        <w:right w:color="auto" w:space="24" w:sz="4" w:val="single"/>
      </w:pgBorders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317CE796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E23EEF4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194F"/>
    <w:rsid w:val="003B639D"/>
    <w:rsid w:val="00A2194F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spacing w:line="360" w:lineRule="auto"/>
      <w:jc w:val="both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60" w:line="240" w:lineRule="auto"/>
      <w:jc w:val="left"/>
      <w:outlineLvl w:val="0"/>
    </w:pPr>
    <w:rPr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 w:line="240" w:lineRule="auto"/>
      <w:jc w:val="left"/>
      <w:outlineLvl w:val="1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60" w:before="200" w:line="240" w:lineRule="auto"/>
      <w:jc w:val="left"/>
      <w:outlineLvl w:val="2"/>
    </w:pPr>
    <w:rPr>
      <w:b/>
      <w:bCs/>
      <w:color w:val="000000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240" w:line="240" w:lineRule="auto"/>
      <w:contextualSpacing/>
      <w:jc w:val="center"/>
    </w:pPr>
    <w:rPr>
      <w:b/>
      <w:bCs/>
      <w:color w:val="000000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hAnsi="Times New Roman"/>
      <w:b/>
      <w:bCs/>
      <w:color w:val="000000"/>
      <w:sz w:val="32"/>
      <w:szCs w:val="32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hAnsi="Times New Roman"/>
      <w:b/>
      <w:bCs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="Times New Roman" w:cs="Times New Roman" w:hAnsi="Times New Roman"/>
      <w:b/>
      <w:bCs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="Times New Roman" w:cs="Times New Roman" w:hAnsi="Times New Roman"/>
      <w:b/>
      <w:bCs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Borders>
        <w:top w:val="single" w:sz="8" w:space="0" w:color="auto"/>
        <w:bottom w:val="single" w:sz="8" w:space="0" w:color="auto"/>
        <w:insideH w:val="single" w:sz="2" w:space="0" w:color="BFBFBF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 w:sz="8" w:space="0" w:color="auto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F476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numbering" Target="numbering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webSettings" Target="webSettings.xml"/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notes" Target="footnotes.xml"/><Relationship Id="rId6" Type="http://schemas.openxmlformats.org/officeDocument/2006/relationships/comments" Target="comments.xml"/><Relationship Id="rId5" Type="http://schemas.openxmlformats.org/officeDocument/2006/relationships/image" Target="media/image1.jpeg"/><Relationship Id="rId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2928</Words>
  <Characters>16695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SKACE-Time-Data Validation Report</vt:lpstr>
    </vt:vector>
  </TitlesOfParts>
  <Company/>
  <LinksUpToDate>false</LinksUpToDate>
  <CharactersWithSpaces>19584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2026-09-16T16:38:01Z</dcterms:created>
  <dcterms:modified xsi:type="dcterms:W3CDTF">2026-09-16T16:38:01Z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