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skace-time-data-validation-report"/>
    <w:p>
      <w:pPr>
        <w:pStyle w:val="Heading1"/>
      </w:pPr>
      <w:r>
        <w:t xml:space="preserve">SKACE-Time-Data Validation Report</w:t>
      </w:r>
    </w:p>
    <w:p>
      <w:pPr>
        <w:pStyle w:val="FirstParagraph"/>
      </w:pPr>
      <w:r>
        <w:rPr>
          <w:b/>
          <w:bCs/>
        </w:rPr>
        <w:t xml:space="preserve">Project:</w:t>
      </w:r>
      <w:r>
        <w:t xml:space="preserve"> </w:t>
      </w:r>
      <w:r>
        <w:t xml:space="preserve">Automated Extraction and Analysis of Timing-Based Paradata Features for Survey Quality Assurance</w:t>
      </w:r>
      <w:r>
        <w:br/>
      </w:r>
      <w:r>
        <w:rPr>
          <w:b/>
          <w:bCs/>
        </w:rPr>
        <w:t xml:space="preserve">Student:</w:t>
      </w:r>
      <w:r>
        <w:t xml:space="preserve"> </w:t>
      </w:r>
      <w:r>
        <w:t xml:space="preserve">Samuel Kaoma (2022016530) ·</w:t>
      </w:r>
      <w:r>
        <w:t xml:space="preserve"> </w:t>
      </w:r>
      <w:r>
        <w:rPr>
          <w:b/>
          <w:bCs/>
        </w:rPr>
        <w:t xml:space="preserve">Course:</w:t>
      </w:r>
      <w:r>
        <w:t xml:space="preserve"> </w:t>
      </w:r>
      <w:r>
        <w:t xml:space="preserve">CSC 4004 ·</w:t>
      </w:r>
      <w:r>
        <w:t xml:space="preserve"> </w:t>
      </w:r>
      <w:r>
        <w:rPr>
          <w:b/>
          <w:bCs/>
        </w:rPr>
        <w:t xml:space="preserve">Supervisor:</w:t>
      </w:r>
      <w:r>
        <w:t xml:space="preserve"> </w:t>
      </w:r>
      <w:r>
        <w:t xml:space="preserve">Mr. Mofya Phiri</w:t>
      </w:r>
      <w:r>
        <w:br/>
      </w:r>
      <w:r>
        <w:rPr>
          <w:b/>
          <w:bCs/>
        </w:rPr>
        <w:t xml:space="preserve">Repository:</w:t>
      </w:r>
      <w:r>
        <w:t xml:space="preserve"> </w:t>
      </w:r>
      <w:r>
        <w:t xml:space="preserve">https://github.com/Samuelkaoma-eng/SKACE-TIME-DATA</w:t>
      </w:r>
    </w:p>
    <w:p>
      <w:pPr>
        <w:pStyle w:val="BodyText"/>
      </w:pPr>
      <w:r>
        <w:t xml:space="preserve">This document describes the validation path used by the live pipeline: the</w:t>
      </w:r>
      <w:r>
        <w:t xml:space="preserve"> </w:t>
      </w:r>
      <w:r>
        <w:t xml:space="preserve">datasets, the commands that reproduce every result, and the acceptance criteria</w:t>
      </w:r>
      <w:r>
        <w:t xml:space="preserve"> </w:t>
      </w:r>
      <w:r>
        <w:t xml:space="preserve">each run is held to.</w:t>
      </w:r>
    </w:p>
    <w:bookmarkStart w:id="16" w:name="Xfdc4b49cc94bc44e8097df1b6e3c191202158eb"/>
    <w:p>
      <w:pPr>
        <w:pStyle w:val="Heading2"/>
      </w:pPr>
      <w:r>
        <w:t xml:space="preserve">0. Authoritative Results (July 2026 robustness round)</w:t>
      </w:r>
    </w:p>
    <w:p>
      <w:pPr>
        <w:pStyle w:val="FirstParagraph"/>
      </w:pPr>
      <w:r>
        <w:t xml:space="preserve">The most rigorous evaluation uses held-out seeds never touched during</w:t>
      </w:r>
      <w:r>
        <w:t xml:space="preserve"> </w:t>
      </w:r>
      <w:r>
        <w:t xml:space="preserve">development, a stress difficulty with overlapping profiles, and a class</w:t>
      </w:r>
      <w:r>
        <w:t xml:space="preserve"> </w:t>
      </w:r>
      <w:r>
        <w:t xml:space="preserve">imbalance sweep. Headline numbers: precision 0.96 to 1.00 and recall 0.84 to</w:t>
      </w:r>
      <w:r>
        <w:t xml:space="preserve"> </w:t>
      </w:r>
      <w:r>
        <w:t xml:space="preserve">1.00 across all runs, above the proposal thresholds of 0.80 and 0.75. Per-type</w:t>
      </w:r>
      <w:r>
        <w:t xml:space="preserve"> </w:t>
      </w:r>
      <w:r>
        <w:t xml:space="preserve">detection on stress data: speeding 1.00, disengaged 0.88, fabricated 0.76.</w:t>
      </w:r>
      <w:r>
        <w:t xml:space="preserve"> </w:t>
      </w:r>
      <w:r>
        <w:t xml:space="preserve">Methodology and full tables:</w:t>
      </w:r>
      <w:r>
        <w:t xml:space="preserve"> </w:t>
      </w:r>
      <w:r>
        <w:rPr>
          <w:rStyle w:val="VerbatimChar"/>
        </w:rPr>
        <w:t xml:space="preserve">output/robustness_validation/robustness_summary.md</w:t>
      </w:r>
      <w:r>
        <w:t xml:space="preserve">.</w:t>
      </w:r>
      <w:r>
        <w:t xml:space="preserve"> </w:t>
      </w:r>
      <w:r>
        <w:t xml:space="preserve">The entire round is reproducible with one command, which regenerates its</w:t>
      </w:r>
      <w:r>
        <w:t xml:space="preserve"> </w:t>
      </w:r>
      <w:r>
        <w:t xml:space="preserve">datasets from recorded seeds and evaluates every condition: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scripts/run_robustness_validation.py</w:t>
      </w:r>
    </w:p>
    <w:p>
      <w:pPr>
        <w:pStyle w:val="FirstParagraph"/>
      </w:pPr>
      <w:r>
        <w:t xml:space="preserve">The sections below describe the standing validation workflow that complements</w:t>
      </w:r>
      <w:r>
        <w:t xml:space="preserve"> </w:t>
      </w:r>
      <w:r>
        <w:t xml:space="preserve">that round.</w:t>
      </w:r>
    </w:p>
    <w:bookmarkEnd w:id="16"/>
    <w:bookmarkStart w:id="17" w:name="canonical-validation-set"/>
    <w:p>
      <w:pPr>
        <w:pStyle w:val="Heading2"/>
      </w:pPr>
      <w:r>
        <w:t xml:space="preserve">1. Canonical Validation Set</w:t>
      </w:r>
    </w:p>
    <w:p>
      <w:pPr>
        <w:pStyle w:val="FirstParagraph"/>
      </w:pPr>
      <w:r>
        <w:t xml:space="preserve">The canonical labelled validation run is based on synthetic, ground-truth-backed</w:t>
      </w:r>
      <w:r>
        <w:t xml:space="preserve"> </w:t>
      </w:r>
      <w:r>
        <w:t xml:space="preserve">validation data. In the default full workflow, these files are generated into: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data/workflow_validation/canonical_validation/odk.csv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data/workflow_validation/canonical_validation/surveycto.csv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data/workflow_validation/canonical_validation/ground_truth_labels.csv</w:t>
      </w:r>
    </w:p>
    <w:p>
      <w:pPr>
        <w:pStyle w:val="BodyText"/>
      </w:pPr>
      <w:r>
        <w:t xml:space="preserve">Run command: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run_pipeline.py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--inputs</w:t>
      </w:r>
      <w:r>
        <w:rPr>
          <w:rStyle w:val="NormalTok"/>
        </w:rPr>
        <w:t xml:space="preserve"> data/workflow_validation/canonical_validation/odk.csv data/workflow_validation/canonical_validation/surveycto.csv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--parser</w:t>
      </w:r>
      <w:r>
        <w:rPr>
          <w:rStyle w:val="NormalTok"/>
        </w:rPr>
        <w:t xml:space="preserve"> auto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--output-dir</w:t>
      </w:r>
      <w:r>
        <w:rPr>
          <w:rStyle w:val="NormalTok"/>
        </w:rPr>
        <w:t xml:space="preserve"> output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--label</w:t>
      </w:r>
      <w:r>
        <w:rPr>
          <w:rStyle w:val="NormalTok"/>
        </w:rPr>
        <w:t xml:space="preserve"> canonical_validation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--ground-truth</w:t>
      </w:r>
      <w:r>
        <w:rPr>
          <w:rStyle w:val="NormalTok"/>
        </w:rPr>
        <w:t xml:space="preserve"> data/workflow_validation/canonical_validation/ground_truth_labels.csv</w:t>
      </w:r>
    </w:p>
    <w:p>
      <w:pPr>
        <w:pStyle w:val="FirstParagraph"/>
      </w:pPr>
      <w:r>
        <w:t xml:space="preserve">Current verified result:</w:t>
      </w:r>
      <w:r>
        <w:t xml:space="preserve"> </w:t>
      </w:r>
      <w:r>
        <w:t xml:space="preserve">- Precision:</w:t>
      </w:r>
      <w:r>
        <w:t xml:space="preserve"> </w:t>
      </w:r>
      <w:r>
        <w:rPr>
          <w:rStyle w:val="VerbatimChar"/>
        </w:rPr>
        <w:t xml:space="preserve">1.0000</w:t>
      </w:r>
      <w:r>
        <w:t xml:space="preserve"> </w:t>
      </w:r>
      <w:r>
        <w:t xml:space="preserve">- Recall:</w:t>
      </w:r>
      <w:r>
        <w:t xml:space="preserve"> </w:t>
      </w:r>
      <w:r>
        <w:rPr>
          <w:rStyle w:val="VerbatimChar"/>
        </w:rPr>
        <w:t xml:space="preserve">1.0000</w:t>
      </w:r>
      <w:r>
        <w:t xml:space="preserve"> </w:t>
      </w:r>
      <w:r>
        <w:t xml:space="preserve">- F1-score:</w:t>
      </w:r>
      <w:r>
        <w:t xml:space="preserve"> </w:t>
      </w:r>
      <w:r>
        <w:rPr>
          <w:rStyle w:val="VerbatimChar"/>
        </w:rPr>
        <w:t xml:space="preserve">1.0000</w:t>
      </w:r>
    </w:p>
    <w:p>
      <w:pPr>
        <w:pStyle w:val="BodyText"/>
      </w:pPr>
      <w:r>
        <w:t xml:space="preserve">The run writes: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output/question_features_canonical_validation.csv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output/section_features_canonical_validation.csv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output/feature_dataset_canonical_validation.csv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output/anomaly_report_canonical_validation.csv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output/pipeline_output_canonical_validation.csv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output/predictions_canonical_validation.csv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output/metrics_canonical_validation.{csv,json,md}</w:t>
      </w:r>
    </w:p>
    <w:bookmarkEnd w:id="17"/>
    <w:bookmarkStart w:id="18" w:name="larger-synthetic-benchmark-packs"/>
    <w:p>
      <w:pPr>
        <w:pStyle w:val="Heading2"/>
      </w:pPr>
      <w:r>
        <w:t xml:space="preserve">2. Larger Synthetic Benchmark Packs</w:t>
      </w:r>
    </w:p>
    <w:p>
      <w:pPr>
        <w:pStyle w:val="FirstParagraph"/>
      </w:pPr>
      <w:r>
        <w:t xml:space="preserve">The project also validates on labelled synthetic benchmark packs in: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data/synthetic_datasets/n500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data/synthetic_datasets/n2000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data/synthetic_datasets/n10000</w:t>
      </w:r>
    </w:p>
    <w:p>
      <w:pPr>
        <w:pStyle w:val="BodyText"/>
      </w:pPr>
      <w:r>
        <w:t xml:space="preserve">Run command: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scripts/analyze_pipeline_metrics.py </w:t>
      </w:r>
      <w:r>
        <w:rPr>
          <w:rStyle w:val="AttributeTok"/>
        </w:rPr>
        <w:t xml:space="preserve">--datasets</w:t>
      </w:r>
      <w:r>
        <w:rPr>
          <w:rStyle w:val="NormalTok"/>
        </w:rPr>
        <w:t xml:space="preserve"> n500 n2000 n10000 </w:t>
      </w:r>
      <w:r>
        <w:rPr>
          <w:rStyle w:val="AttributeTok"/>
        </w:rPr>
        <w:t xml:space="preserve">--formats</w:t>
      </w:r>
      <w:r>
        <w:rPr>
          <w:rStyle w:val="NormalTok"/>
        </w:rPr>
        <w:t xml:space="preserve"> surveycto </w:t>
      </w:r>
      <w:r>
        <w:rPr>
          <w:rStyle w:val="AttributeTok"/>
        </w:rPr>
        <w:t xml:space="preserve">--output-dir</w:t>
      </w:r>
      <w:r>
        <w:rPr>
          <w:rStyle w:val="NormalTok"/>
        </w:rPr>
        <w:t xml:space="preserve"> output</w:t>
      </w:r>
    </w:p>
    <w:p>
      <w:pPr>
        <w:pStyle w:val="FirstParagraph"/>
      </w:pPr>
      <w:r>
        <w:t xml:space="preserve">Cross-format ODK spot-check: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scripts/analyze_pipeline_metrics.py </w:t>
      </w:r>
      <w:r>
        <w:rPr>
          <w:rStyle w:val="AttributeTok"/>
        </w:rPr>
        <w:t xml:space="preserve">--datasets</w:t>
      </w:r>
      <w:r>
        <w:rPr>
          <w:rStyle w:val="NormalTok"/>
        </w:rPr>
        <w:t xml:space="preserve"> n500 </w:t>
      </w:r>
      <w:r>
        <w:rPr>
          <w:rStyle w:val="AttributeTok"/>
        </w:rPr>
        <w:t xml:space="preserve">--formats</w:t>
      </w:r>
      <w:r>
        <w:rPr>
          <w:rStyle w:val="NormalTok"/>
        </w:rPr>
        <w:t xml:space="preserve"> odk </w:t>
      </w:r>
      <w:r>
        <w:rPr>
          <w:rStyle w:val="AttributeTok"/>
        </w:rPr>
        <w:t xml:space="preserve">--output-dir</w:t>
      </w:r>
      <w:r>
        <w:rPr>
          <w:rStyle w:val="NormalTok"/>
        </w:rPr>
        <w:t xml:space="preserve"> output</w:t>
      </w:r>
    </w:p>
    <w:p>
      <w:pPr>
        <w:pStyle w:val="FirstParagraph"/>
      </w:pPr>
      <w:r>
        <w:t xml:space="preserve">The authoritative aggregate outputs are: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output/synthetic_dataset_metrics.csv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output/synthetic_dataset_metrics.md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output/synthetic_detection_by_type.csv</w:t>
      </w:r>
    </w:p>
    <w:bookmarkEnd w:id="18"/>
    <w:bookmarkStart w:id="19" w:name="fresh-production-readiness-sweep"/>
    <w:p>
      <w:pPr>
        <w:pStyle w:val="Heading2"/>
      </w:pPr>
      <w:r>
        <w:t xml:space="preserve">3. Fresh Production-Readiness Sweep</w:t>
      </w:r>
    </w:p>
    <w:p>
      <w:pPr>
        <w:pStyle w:val="FirstParagraph"/>
      </w:pPr>
      <w:r>
        <w:t xml:space="preserve">To ensure the detector still meets the proposal contract on newly generated</w:t>
      </w:r>
      <w:r>
        <w:t xml:space="preserve"> </w:t>
      </w:r>
      <w:r>
        <w:t xml:space="preserve">datasets, run: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scripts/validate_production_readiness.py </w:t>
      </w:r>
      <w:r>
        <w:rPr>
          <w:rStyle w:val="AttributeTok"/>
        </w:rPr>
        <w:t xml:space="preserve">--sizes</w:t>
      </w:r>
      <w:r>
        <w:rPr>
          <w:rStyle w:val="NormalTok"/>
        </w:rPr>
        <w:t xml:space="preserve"> 120 500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11 42 </w:t>
      </w:r>
      <w:r>
        <w:rPr>
          <w:rStyle w:val="AttributeTok"/>
        </w:rPr>
        <w:t xml:space="preserve">--formats</w:t>
      </w:r>
      <w:r>
        <w:rPr>
          <w:rStyle w:val="NormalTok"/>
        </w:rPr>
        <w:t xml:space="preserve"> surveycto odk</w:t>
      </w:r>
    </w:p>
    <w:p>
      <w:pPr>
        <w:pStyle w:val="FirstParagraph"/>
      </w:pPr>
      <w:r>
        <w:t xml:space="preserve">This sweep verifies that each run satisfies:</w:t>
      </w:r>
      <w:r>
        <w:t xml:space="preserve"> </w:t>
      </w:r>
      <w:r>
        <w:t xml:space="preserve">- precision</w:t>
      </w:r>
      <w:r>
        <w:t xml:space="preserve"> </w:t>
      </w:r>
      <w:r>
        <w:rPr>
          <w:rStyle w:val="VerbatimChar"/>
        </w:rPr>
        <w:t xml:space="preserve">&gt;= 0.80</w:t>
      </w:r>
      <w:r>
        <w:t xml:space="preserve"> </w:t>
      </w:r>
      <w:r>
        <w:t xml:space="preserve">- recall</w:t>
      </w:r>
      <w:r>
        <w:t xml:space="preserve"> </w:t>
      </w:r>
      <w:r>
        <w:rPr>
          <w:rStyle w:val="VerbatimChar"/>
        </w:rPr>
        <w:t xml:space="preserve">&gt;= 0.75</w:t>
      </w:r>
      <w:r>
        <w:t xml:space="preserve"> </w:t>
      </w:r>
      <w:r>
        <w:t xml:space="preserve">- fabricated interviews score</w:t>
      </w:r>
      <w:r>
        <w:t xml:space="preserve"> </w:t>
      </w:r>
      <w:r>
        <w:rPr>
          <w:rStyle w:val="VerbatimChar"/>
        </w:rPr>
        <w:t xml:space="preserve">&gt;= 5</w:t>
      </w:r>
      <w:r>
        <w:t xml:space="preserve"> </w:t>
      </w:r>
      <w:r>
        <w:t xml:space="preserve">- normal interviews score</w:t>
      </w:r>
      <w:r>
        <w:t xml:space="preserve"> </w:t>
      </w:r>
      <w:r>
        <w:rPr>
          <w:rStyle w:val="VerbatimChar"/>
        </w:rPr>
        <w:t xml:space="preserve">&lt;= 1</w:t>
      </w:r>
    </w:p>
    <w:p>
      <w:pPr>
        <w:pStyle w:val="BodyText"/>
      </w:pPr>
      <w:r>
        <w:t xml:space="preserve">The summary outputs are: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output/production_validation/production_readiness_summary.csv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output/production_validation/production_readiness_summary.json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output/production_validation/production_readiness_summary.md</w:t>
      </w:r>
    </w:p>
    <w:bookmarkEnd w:id="19"/>
    <w:bookmarkStart w:id="20" w:name="stress-validation"/>
    <w:p>
      <w:pPr>
        <w:pStyle w:val="Heading2"/>
      </w:pPr>
      <w:r>
        <w:t xml:space="preserve">4. Stress Validation</w:t>
      </w:r>
    </w:p>
    <w:p>
      <w:pPr>
        <w:pStyle w:val="FirstParagraph"/>
      </w:pPr>
      <w:r>
        <w:t xml:space="preserve">The canonical synthetic profiles are intentionally clean and reproducible, so</w:t>
      </w:r>
      <w:r>
        <w:t xml:space="preserve"> </w:t>
      </w:r>
      <w:r>
        <w:t xml:space="preserve">they are useful as a contract test but should not be treated as proof of real</w:t>
      </w:r>
      <w:r>
        <w:t xml:space="preserve"> </w:t>
      </w:r>
      <w:r>
        <w:t xml:space="preserve">field performance. A stricter stress mode now generates overlapping normal and</w:t>
      </w:r>
      <w:r>
        <w:t xml:space="preserve"> </w:t>
      </w:r>
      <w:r>
        <w:t xml:space="preserve">anomalous behavior so the detector can be evaluated against borderline cases: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scripts/validate_production_readiness.py </w:t>
      </w:r>
      <w:r>
        <w:rPr>
          <w:rStyle w:val="AttributeTok"/>
        </w:rPr>
        <w:t xml:space="preserve">--sizes</w:t>
      </w:r>
      <w:r>
        <w:rPr>
          <w:rStyle w:val="NormalTok"/>
        </w:rPr>
        <w:t xml:space="preserve"> 500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11 42 </w:t>
      </w:r>
      <w:r>
        <w:rPr>
          <w:rStyle w:val="AttributeTok"/>
        </w:rPr>
        <w:t xml:space="preserve">--formats</w:t>
      </w:r>
      <w:r>
        <w:rPr>
          <w:rStyle w:val="NormalTok"/>
        </w:rPr>
        <w:t xml:space="preserve"> surveycto odk </w:t>
      </w:r>
      <w:r>
        <w:rPr>
          <w:rStyle w:val="AttributeTok"/>
        </w:rPr>
        <w:t xml:space="preserve">--difficulty</w:t>
      </w:r>
      <w:r>
        <w:rPr>
          <w:rStyle w:val="NormalTok"/>
        </w:rPr>
        <w:t xml:space="preserve"> stress </w:t>
      </w:r>
      <w:r>
        <w:rPr>
          <w:rStyle w:val="AttributeTok"/>
        </w:rPr>
        <w:t xml:space="preserve">--data-root</w:t>
      </w:r>
      <w:r>
        <w:rPr>
          <w:rStyle w:val="NormalTok"/>
        </w:rPr>
        <w:t xml:space="preserve"> data/stress_benchmarks </w:t>
      </w:r>
      <w:r>
        <w:rPr>
          <w:rStyle w:val="AttributeTok"/>
        </w:rPr>
        <w:t xml:space="preserve">--output-dir</w:t>
      </w:r>
      <w:r>
        <w:rPr>
          <w:rStyle w:val="NormalTok"/>
        </w:rPr>
        <w:t xml:space="preserve"> output/stress_validation</w:t>
      </w:r>
    </w:p>
    <w:p>
      <w:pPr>
        <w:pStyle w:val="FirstParagraph"/>
      </w:pPr>
      <w:r>
        <w:t xml:space="preserve">The current stress sweep (</w:t>
      </w:r>
      <w:r>
        <w:rPr>
          <w:rStyle w:val="VerbatimChar"/>
        </w:rPr>
        <w:t xml:space="preserve">n500</w:t>
      </w:r>
      <w:r>
        <w:t xml:space="preserve">, seeds</w:t>
      </w:r>
      <w:r>
        <w:t xml:space="preserve"> </w:t>
      </w:r>
      <w:r>
        <w:rPr>
          <w:rStyle w:val="VerbatimChar"/>
        </w:rPr>
        <w:t xml:space="preserve">11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42</w:t>
      </w:r>
      <w:r>
        <w:t xml:space="preserve">, SurveyCTO and ODK)</w:t>
      </w:r>
      <w:r>
        <w:t xml:space="preserve"> </w:t>
      </w:r>
      <w:r>
        <w:t xml:space="preserve">shows precision between</w:t>
      </w:r>
      <w:r>
        <w:t xml:space="preserve"> </w:t>
      </w:r>
      <w:r>
        <w:rPr>
          <w:rStyle w:val="VerbatimChar"/>
        </w:rPr>
        <w:t xml:space="preserve">0.9770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0.9890</w:t>
      </w:r>
      <w:r>
        <w:t xml:space="preserve"> </w:t>
      </w:r>
      <w:r>
        <w:t xml:space="preserve">and recall between</w:t>
      </w:r>
      <w:r>
        <w:t xml:space="preserve"> </w:t>
      </w:r>
      <w:r>
        <w:rPr>
          <w:rStyle w:val="VerbatimChar"/>
        </w:rPr>
        <w:t xml:space="preserve">0.8000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0.9000</w:t>
      </w:r>
      <w:r>
        <w:t xml:space="preserve">. The detector clears the proposal’s precision and recall targets under</w:t>
      </w:r>
      <w:r>
        <w:t xml:space="preserve"> </w:t>
      </w:r>
      <w:r>
        <w:t xml:space="preserve">a harder overlapping-data scenario.</w:t>
      </w:r>
    </w:p>
    <w:p>
      <w:pPr>
        <w:pStyle w:val="BodyText"/>
      </w:pPr>
      <w:r>
        <w:t xml:space="preserve">The stress sweep is not treated as a strict contract pass. Some subtle</w:t>
      </w:r>
      <w:r>
        <w:t xml:space="preserve"> </w:t>
      </w:r>
      <w:r>
        <w:t xml:space="preserve">fabricated interviews are detected as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 </w:t>
      </w:r>
      <w:r>
        <w:t xml:space="preserve">rather than scoring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or</w:t>
      </w:r>
      <w:r>
        <w:t xml:space="preserve"> </w:t>
      </w:r>
      <w:r>
        <w:t xml:space="preserve">higher, and a few intentionally borderline anomalies remain</w:t>
      </w:r>
      <w:r>
        <w:t xml:space="preserve"> </w:t>
      </w:r>
      <w:r>
        <w:rPr>
          <w:rStyle w:val="VerbatimChar"/>
        </w:rPr>
        <w:t xml:space="preserve">CLEAN</w:t>
      </w:r>
      <w:r>
        <w:t xml:space="preserve">. The</w:t>
      </w:r>
      <w:r>
        <w:t xml:space="preserve"> </w:t>
      </w:r>
      <w:r>
        <w:t xml:space="preserve">canonical datasets verify the proposal contract, while stress mode maps where</w:t>
      </w:r>
      <w:r>
        <w:t xml:space="preserve"> </w:t>
      </w:r>
      <w:r>
        <w:t xml:space="preserve">robustness has limits.</w:t>
      </w:r>
    </w:p>
    <w:bookmarkEnd w:id="20"/>
    <w:bookmarkStart w:id="21" w:name="baselines"/>
    <w:p>
      <w:pPr>
        <w:pStyle w:val="Heading2"/>
      </w:pPr>
      <w:r>
        <w:t xml:space="preserve">5. Baselines</w:t>
      </w:r>
    </w:p>
    <w:p>
      <w:pPr>
        <w:pStyle w:val="FirstParagraph"/>
      </w:pPr>
      <w:r>
        <w:t xml:space="preserve">The evaluation methodology in the proposal compares the full detector against:</w:t>
      </w:r>
      <w:r>
        <w:t xml:space="preserve"> </w:t>
      </w:r>
      <w:r>
        <w:t xml:space="preserve">- a duration-only IQR baseline</w:t>
      </w:r>
      <w:r>
        <w:t xml:space="preserve"> </w:t>
      </w:r>
      <w:r>
        <w:t xml:space="preserve">- a zero-back-navigation baseline</w:t>
      </w:r>
    </w:p>
    <w:p>
      <w:pPr>
        <w:pStyle w:val="BodyText"/>
      </w:pPr>
      <w:r>
        <w:t xml:space="preserve">These baselines are now recomputed explicitly inside</w:t>
      </w:r>
      <w:r>
        <w:t xml:space="preserve"> </w:t>
      </w:r>
      <w:r>
        <w:rPr>
          <w:rStyle w:val="VerbatimChar"/>
        </w:rPr>
        <w:t xml:space="preserve">strict_examiner_audit.py</w:t>
      </w:r>
      <w:r>
        <w:t xml:space="preserve"> </w:t>
      </w:r>
      <w:r>
        <w:t xml:space="preserve">so the comparison can be reproduced from the raw files, generated features, and</w:t>
      </w:r>
      <w:r>
        <w:t xml:space="preserve"> </w:t>
      </w:r>
      <w:r>
        <w:t xml:space="preserve">ground-truth labels without manual spreadsheet work.</w:t>
      </w:r>
    </w:p>
    <w:bookmarkEnd w:id="21"/>
    <w:bookmarkStart w:id="22" w:name="recommended-reproducibility-commands"/>
    <w:p>
      <w:pPr>
        <w:pStyle w:val="Heading2"/>
      </w:pPr>
      <w:r>
        <w:t xml:space="preserve">6. Recommended Reproducibility Commands</w:t>
      </w:r>
    </w:p>
    <w:p>
      <w:pPr>
        <w:pStyle w:val="FirstParagraph"/>
      </w:pPr>
      <w:r>
        <w:t xml:space="preserve">For the full workflow: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scripts/run_complete_workflow.py</w:t>
      </w:r>
    </w:p>
    <w:p>
      <w:pPr>
        <w:pStyle w:val="FirstParagraph"/>
      </w:pPr>
      <w:r>
        <w:t xml:space="preserve">This command generates its own labelled validation bundle and does not need to</w:t>
      </w:r>
      <w:r>
        <w:t xml:space="preserve"> </w:t>
      </w:r>
      <w:r>
        <w:t xml:space="preserve">overwrite user-supplied files under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.</w:t>
      </w:r>
    </w:p>
    <w:p>
      <w:pPr>
        <w:pStyle w:val="BodyText"/>
      </w:pPr>
      <w:r>
        <w:t xml:space="preserve">For the strict end-to-end audit: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scripts/strict_examiner_audit.py</w:t>
      </w:r>
    </w:p>
    <w:p>
      <w:pPr>
        <w:pStyle w:val="FirstParagraph"/>
      </w:pPr>
      <w:r>
        <w:t xml:space="preserve">The examiner audit checks:</w:t>
      </w:r>
      <w:r>
        <w:t xml:space="preserve"> </w:t>
      </w:r>
      <w:r>
        <w:t xml:space="preserve">- raw-format consistency against the format guide</w:t>
      </w:r>
      <w:r>
        <w:t xml:space="preserve"> </w:t>
      </w:r>
      <w:r>
        <w:t xml:space="preserve">- CIR normalization</w:t>
      </w:r>
      <w:r>
        <w:t xml:space="preserve"> </w:t>
      </w:r>
      <w:r>
        <w:t xml:space="preserve">- manual feature calculations for selected features</w:t>
      </w:r>
      <w:r>
        <w:t xml:space="preserve"> </w:t>
      </w:r>
      <w:r>
        <w:t xml:space="preserve">- anomaly score reconstruction</w:t>
      </w:r>
      <w:r>
        <w:t xml:space="preserve"> </w:t>
      </w:r>
      <w:r>
        <w:t xml:space="preserve">- reproducibility of precision/recall from ground truth</w:t>
      </w:r>
      <w:r>
        <w:t xml:space="preserve"> </w:t>
      </w:r>
      <w:r>
        <w:t xml:space="preserve">- fabricated-vs-normal feature separation</w:t>
      </w:r>
      <w:r>
        <w:t xml:space="preserve"> </w:t>
      </w:r>
      <w:r>
        <w:t xml:space="preserve">- baseline comparisons</w:t>
      </w:r>
      <w:r>
        <w:t xml:space="preserve"> </w:t>
      </w:r>
      <w:r>
        <w:t xml:space="preserve">- SurveyCTO/ODK parity</w:t>
      </w:r>
      <w:r>
        <w:t xml:space="preserve"> </w:t>
      </w:r>
      <w:r>
        <w:t xml:space="preserve">- scale behavior between</w:t>
      </w:r>
      <w:r>
        <w:t xml:space="preserve"> </w:t>
      </w:r>
      <w:r>
        <w:rPr>
          <w:rStyle w:val="VerbatimChar"/>
        </w:rPr>
        <w:t xml:space="preserve">n500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n10000</w:t>
      </w:r>
    </w:p>
    <w:bookmarkEnd w:id="22"/>
    <w:bookmarkEnd w:id="23"/>
    <w:sectPr>
      <w:footerReference r:id="rId7" w:type="default"/>
      <w:pgSz w:h="16838" w:orient="portrait" w:w="11906"/>
      <w:pgMar w:bottom="1440" w:footer="708" w:gutter="0" w:header="708" w:left="1440" w:right="1440" w:top="1440"/>
      <w:pgNumType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8"/>
        <w:szCs w:val="18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1">
    <w:multiLevelType w:val="hybridMultilevel"/>
    <w:lvl w15:tentative="1" w:ilvl="0">
      <w:start w:val="1"/>
      <w:numFmt w:val="bullet"/>
      <w:lvlText w:val="●"/>
      <w:lvlJc w:val="left"/>
      <w:pPr>
        <w:ind w:hanging="360" w:left="720"/>
      </w:pPr>
    </w:lvl>
    <w:lvl w15:tentative="1" w:ilvl="1">
      <w:start w:val="1"/>
      <w:numFmt w:val="bullet"/>
      <w:lvlText w:val="○"/>
      <w:lvlJc w:val="left"/>
      <w:pPr>
        <w:ind w:hanging="360" w:left="1440"/>
      </w:pPr>
    </w:lvl>
    <w:lvl w15:tentative="1" w:ilvl="2">
      <w:start w:val="1"/>
      <w:numFmt w:val="bullet"/>
      <w:lvlText w:val="■"/>
      <w:lvlJc w:val="left"/>
      <w:pPr>
        <w:ind w:hanging="360" w:left="2160"/>
      </w:pPr>
    </w:lvl>
    <w:lvl w15:tentative="1" w:ilvl="3">
      <w:start w:val="1"/>
      <w:numFmt w:val="bullet"/>
      <w:lvlText w:val="●"/>
      <w:lvlJc w:val="left"/>
      <w:pPr>
        <w:ind w:hanging="360" w:left="2880"/>
      </w:pPr>
    </w:lvl>
    <w:lvl w15:tentative="1" w:ilvl="4">
      <w:start w:val="1"/>
      <w:numFmt w:val="bullet"/>
      <w:lvlText w:val="○"/>
      <w:lvlJc w:val="left"/>
      <w:pPr>
        <w:ind w:hanging="360" w:left="3600"/>
      </w:pPr>
    </w:lvl>
    <w:lvl w15:tentative="1" w:ilvl="5">
      <w:start w:val="1"/>
      <w:numFmt w:val="bullet"/>
      <w:lvlText w:val="■"/>
      <w:lvlJc w:val="left"/>
      <w:pPr>
        <w:ind w:hanging="360" w:left="4320"/>
      </w:pPr>
    </w:lvl>
    <w:lvl w15:tentative="1" w:ilvl="6">
      <w:start w:val="1"/>
      <w:numFmt w:val="bullet"/>
      <w:lvlText w:val="●"/>
      <w:lvlJc w:val="left"/>
      <w:pPr>
        <w:ind w:hanging="360" w:left="5040"/>
      </w:pPr>
    </w:lvl>
    <w:lvl w15:tentative="1" w:ilvl="7">
      <w:start w:val="1"/>
      <w:numFmt w:val="bullet"/>
      <w:lvlText w:val="●"/>
      <w:lvlJc w:val="left"/>
      <w:pPr>
        <w:ind w:hanging="360" w:left="5760"/>
      </w:pPr>
    </w:lvl>
    <w:lvl w15:tentative="1" w:ilvl="8">
      <w:start w:val="1"/>
      <w:numFmt w:val="bullet"/>
      <w:lvlText w:val="●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evenAndOddHeaders w:val="false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styleId="Title" w:type="paragraph">
    <w:name w:val="Title"/>
    <w:basedOn w:val="Normal"/>
    <w:next w:val="Normal"/>
    <w:qFormat/>
    <w:rPr>
      <w:sz w:val="56"/>
      <w:szCs w:val="56"/>
    </w:rPr>
  </w:style>
  <w:style w:styleId="Heading1" w:type="paragraph">
    <w:name w:val="Heading 1"/>
    <w:basedOn w:val="Normal"/>
    <w:next w:val="Normal"/>
    <w:qFormat/>
    <w:pPr>
      <w:spacing w:after="160" w:before="280"/>
    </w:pPr>
    <w:rPr>
      <w:rFonts w:ascii="Calibri Light" w:cs="Calibri Light" w:eastAsia="Calibri Light" w:hAnsi="Calibri Light"/>
      <w:b/>
      <w:bCs/>
      <w:color w:val="1F4E79"/>
      <w:sz w:val="32"/>
      <w:szCs w:val="32"/>
    </w:rPr>
  </w:style>
  <w:style w:styleId="Heading2" w:type="paragraph">
    <w:name w:val="Heading 2"/>
    <w:basedOn w:val="Normal"/>
    <w:next w:val="Normal"/>
    <w:qFormat/>
    <w:pPr>
      <w:spacing w:after="120" w:before="240"/>
    </w:pPr>
    <w:rPr>
      <w:rFonts w:ascii="Calibri Light" w:cs="Calibri Light" w:eastAsia="Calibri Light" w:hAnsi="Calibri Light"/>
      <w:b/>
      <w:bCs/>
      <w:color w:val="2E74B5"/>
      <w:sz w:val="26"/>
      <w:szCs w:val="26"/>
    </w:rPr>
  </w:style>
  <w:style w:styleId="Heading3" w:type="paragraph">
    <w:name w:val="Heading 3"/>
    <w:basedOn w:val="Normal"/>
    <w:next w:val="Normal"/>
    <w:qFormat/>
    <w:pPr>
      <w:spacing w:after="100" w:before="200"/>
    </w:pPr>
    <w:rPr>
      <w:rFonts w:ascii="Calibri Light" w:cs="Calibri Light" w:eastAsia="Calibri Light" w:hAnsi="Calibri Light"/>
      <w:b/>
      <w:bCs/>
      <w:color w:val="1F3864"/>
      <w:sz w:val="24"/>
      <w:szCs w:val="24"/>
    </w:rPr>
  </w:style>
  <w:style w:styleId="Heading4" w:type="paragraph">
    <w:name w:val="Heading 4"/>
    <w:basedOn w:val="Normal"/>
    <w:next w:val="Normal"/>
    <w:qFormat/>
    <w:rPr>
      <w:i/>
      <w:iCs/>
      <w:color w:val="2E74B5"/>
    </w:rPr>
  </w:style>
  <w:style w:styleId="Heading5" w:type="paragraph">
    <w:name w:val="Heading 5"/>
    <w:basedOn w:val="Normal"/>
    <w:next w:val="Normal"/>
    <w:qFormat/>
    <w:rPr>
      <w:color w:val="2E74B5"/>
    </w:rPr>
  </w:style>
  <w:style w:styleId="Heading6" w:type="paragraph">
    <w:name w:val="Heading 6"/>
    <w:basedOn w:val="Normal"/>
    <w:next w:val="Normal"/>
    <w:qFormat/>
    <w:rPr>
      <w:color w:val="1F4D78"/>
    </w:rPr>
  </w:style>
  <w:style w:styleId="Strong" w:type="paragraph">
    <w:name w:val="Strong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Hyperlink" w:type="character">
    <w:name w:val="Hyperlink"/>
    <w:basedOn w:val="DefaultParagraphFont"/>
    <w:uiPriority w:val="99"/>
    <w:unhideWhenUsed/>
    <w:rPr>
      <w:color w:val="0563C1"/>
      <w:u w:val="single"/>
    </w:rPr>
  </w:style>
  <w:style w:styleId="FootnoteReference" w:type="character">
    <w:name w:val="footnote reference"/>
    <w:basedOn w:val="DefaultParagraphFont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FootnoteTextChar" w:type="characte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basedOn w:val="DefaultParagraphFont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EndnoteTextChar" w:type="characte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5" Target="numbering.xml" /><Relationship Type="http://schemas.openxmlformats.org/officeDocument/2006/relationships/styles" Id="rId14" Target="styles.xml" /><Relationship Type="http://schemas.openxmlformats.org/officeDocument/2006/relationships/settings" Id="rId13" Target="settings.xml" /><Relationship Type="http://schemas.openxmlformats.org/officeDocument/2006/relationships/webSettings" Id="rId12" Target="webSettings.xml" /><Relationship Type="http://schemas.openxmlformats.org/officeDocument/2006/relationships/fontTable" Id="rId11" Target="fontTable.xml" /><Relationship Type="http://schemas.openxmlformats.org/officeDocument/2006/relationships/theme" Id="rId10" Target="theme/theme1.xml" /><Relationship Type="http://schemas.openxmlformats.org/officeDocument/2006/relationships/footnotes" Id="rId9" Target="footnotes.xml" /><Relationship Type="http://schemas.openxmlformats.org/officeDocument/2006/relationships/comments" Id="rId8" Target="comments.xml" /><Relationship Id="rId7" Target="footer1.xml" Type="http://schemas.openxmlformats.org/officeDocument/2006/relationships/footer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Validation Report</dc:title>
  <dc:creator>Samuel Kaoma</dc:creator>
  <cp:lastModifiedBy>Samuel Kaoma</cp:lastModifiedBy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