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Materials &amp; Methods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Data Retrieval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This study utilizes a data sample from the whole genome sequencing of a human brain</w:t>
      </w:r>
    </w:p>
    <w:p w:rsidR="00000000" w:rsidDel="00000000" w:rsidP="00000000" w:rsidRDefault="00000000" w:rsidRPr="00000000" w14:paraId="00000006">
      <w:pPr>
        <w:jc w:val="both"/>
        <w:rPr/>
      </w:pPr>
      <w:r w:rsidDel="00000000" w:rsidR="00000000" w:rsidRPr="00000000">
        <w:rPr>
          <w:rtl w:val="0"/>
        </w:rPr>
        <w:t xml:space="preserve">cancer. All raw data were collected and are freely available in the online repository NCBI (</w:t>
      </w:r>
      <w:hyperlink r:id="rId6">
        <w:r w:rsidDel="00000000" w:rsidR="00000000" w:rsidRPr="00000000">
          <w:rPr>
            <w:color w:val="1155cc"/>
            <w:u w:val="single"/>
            <w:rtl w:val="0"/>
          </w:rPr>
          <w:t xml:space="preserve">https://www.ncbi.nlm.nih.gov</w:t>
        </w:r>
      </w:hyperlink>
      <w:r w:rsidDel="00000000" w:rsidR="00000000" w:rsidRPr="00000000">
        <w:rPr>
          <w:rtl w:val="0"/>
        </w:rPr>
        <w:t xml:space="preserve">)</w:t>
      </w:r>
      <w:r w:rsidDel="00000000" w:rsidR="00000000" w:rsidRPr="00000000">
        <w:rPr>
          <w:rtl w:val="0"/>
        </w:rPr>
        <w:t xml:space="preserve"> under the BioProject accession number </w:t>
      </w:r>
      <w:hyperlink r:id="rId7">
        <w:r w:rsidDel="00000000" w:rsidR="00000000" w:rsidRPr="00000000">
          <w:rPr>
            <w:rFonts w:ascii="Roboto" w:cs="Roboto" w:eastAsia="Roboto" w:hAnsi="Roboto"/>
            <w:highlight w:val="white"/>
            <w:rtl w:val="0"/>
          </w:rPr>
          <w:t xml:space="preserve">PRJNA740254</w:t>
        </w:r>
      </w:hyperlink>
      <w:r w:rsidDel="00000000" w:rsidR="00000000" w:rsidRPr="00000000">
        <w:rPr>
          <w:rtl w:val="0"/>
        </w:rPr>
        <w:t xml:space="preserve">. The details of the analyzed sample are listed in Table 1. In addition, these data were collected to leverage Whole Genome Sequencing (WGS) in order to analyze the genomic profiles In addition, these data were collected to leverage Whole Genome Sequencing (WGS) to investigate mutational signatures and their impact on brain tumor genesis.</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tbl>
      <w:tblPr>
        <w:tblStyle w:val="Table1"/>
        <w:tblW w:w="1168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410"/>
        <w:gridCol w:w="990"/>
        <w:gridCol w:w="960"/>
        <w:gridCol w:w="825"/>
        <w:gridCol w:w="1260"/>
        <w:gridCol w:w="1215"/>
        <w:gridCol w:w="1485"/>
        <w:gridCol w:w="870"/>
        <w:gridCol w:w="1560"/>
        <w:tblGridChange w:id="0">
          <w:tblGrid>
            <w:gridCol w:w="1110"/>
            <w:gridCol w:w="1410"/>
            <w:gridCol w:w="990"/>
            <w:gridCol w:w="960"/>
            <w:gridCol w:w="825"/>
            <w:gridCol w:w="1260"/>
            <w:gridCol w:w="1215"/>
            <w:gridCol w:w="1485"/>
            <w:gridCol w:w="87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sz w:val="24"/>
                <w:szCs w:val="24"/>
                <w:rtl w:val="0"/>
              </w:rPr>
              <w:t xml:space="preserve">Bio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sz w:val="24"/>
                <w:szCs w:val="24"/>
                <w:rtl w:val="0"/>
              </w:rPr>
              <w:t xml:space="preserve">Biosample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Sample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Size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Isolation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Sequencing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color w:val="4a86e8"/>
              </w:rPr>
            </w:pPr>
            <w:hyperlink r:id="rId8">
              <w:r w:rsidDel="00000000" w:rsidR="00000000" w:rsidRPr="00000000">
                <w:rPr>
                  <w:rFonts w:ascii="Roboto" w:cs="Roboto" w:eastAsia="Roboto" w:hAnsi="Roboto"/>
                  <w:color w:val="4a86e8"/>
                  <w:sz w:val="24"/>
                  <w:szCs w:val="24"/>
                  <w:highlight w:val="white"/>
                  <w:rtl w:val="0"/>
                </w:rPr>
                <w:t xml:space="preserve">PRJNA740254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color w:val="4a86e8"/>
              </w:rPr>
            </w:pPr>
            <w:hyperlink r:id="rId9">
              <w:r w:rsidDel="00000000" w:rsidR="00000000" w:rsidRPr="00000000">
                <w:rPr>
                  <w:rFonts w:ascii="Roboto" w:cs="Roboto" w:eastAsia="Roboto" w:hAnsi="Roboto"/>
                  <w:color w:val="4a86e8"/>
                  <w:sz w:val="24"/>
                  <w:szCs w:val="24"/>
                  <w:highlight w:val="white"/>
                  <w:rtl w:val="0"/>
                </w:rPr>
                <w:t xml:space="preserve">SAMN19844053</w:t>
              </w:r>
            </w:hyperlink>
            <w:r w:rsidDel="00000000" w:rsidR="00000000" w:rsidRPr="00000000">
              <w:rPr>
                <w:rFonts w:ascii="Roboto" w:cs="Roboto" w:eastAsia="Roboto" w:hAnsi="Roboto"/>
                <w:color w:val="4a86e8"/>
                <w:sz w:val="24"/>
                <w:szCs w:val="24"/>
                <w:highlight w:val="white"/>
                <w:rtl w:val="0"/>
              </w:rPr>
              <w:t xml:space="preserve"> (SRS9284695)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20" w:before="20" w:line="276" w:lineRule="auto"/>
              <w:rPr>
                <w:color w:val="4a86e8"/>
                <w:u w:val="single"/>
              </w:rPr>
            </w:pPr>
            <w:hyperlink r:id="rId10">
              <w:r w:rsidDel="00000000" w:rsidR="00000000" w:rsidRPr="00000000">
                <w:rPr>
                  <w:color w:val="4a86e8"/>
                  <w:sz w:val="21"/>
                  <w:szCs w:val="21"/>
                  <w:highlight w:val="white"/>
                  <w:u w:val="single"/>
                  <w:rtl w:val="0"/>
                </w:rPr>
                <w:t xml:space="preserve">SRR14994031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32"/>
                <w:szCs w:val="32"/>
              </w:rPr>
            </w:pPr>
            <w:r w:rsidDel="00000000" w:rsidR="00000000" w:rsidRPr="00000000">
              <w:rPr>
                <w:rtl w:val="0"/>
              </w:rPr>
              <w:t xml:space="preserve">FG-027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Thailand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Frozen Brain Cancer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Mahidol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sz w:val="21"/>
                <w:szCs w:val="21"/>
                <w:rtl w:val="0"/>
              </w:rPr>
              <w:t xml:space="preserve">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21"/>
                <w:szCs w:val="21"/>
              </w:rPr>
            </w:pPr>
            <w:r w:rsidDel="00000000" w:rsidR="00000000" w:rsidRPr="00000000">
              <w:rPr>
                <w:rtl w:val="0"/>
              </w:rPr>
              <w:t xml:space="preserve">Illumina NovaSeq 6000</w:t>
            </w:r>
            <w:r w:rsidDel="00000000" w:rsidR="00000000" w:rsidRPr="00000000">
              <w:rPr>
                <w:rtl w:val="0"/>
              </w:rPr>
            </w:r>
          </w:p>
        </w:tc>
      </w:tr>
    </w:tbl>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Table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cbi.nlm.nih.gov/sra/?term=SRR14994031" TargetMode="External"/><Relationship Id="rId9" Type="http://schemas.openxmlformats.org/officeDocument/2006/relationships/hyperlink" Target="https://www.ncbi.nlm.nih.gov/biosample/SAMN19844053" TargetMode="External"/><Relationship Id="rId5" Type="http://schemas.openxmlformats.org/officeDocument/2006/relationships/styles" Target="styles.xml"/><Relationship Id="rId6" Type="http://schemas.openxmlformats.org/officeDocument/2006/relationships/hyperlink" Target="https://www.ncbi.nlm.nih.gov/" TargetMode="External"/><Relationship Id="rId7" Type="http://schemas.openxmlformats.org/officeDocument/2006/relationships/hyperlink" Target="https://www.ncbi.nlm.nih.gov/bioproject/PRJNA740254" TargetMode="External"/><Relationship Id="rId8" Type="http://schemas.openxmlformats.org/officeDocument/2006/relationships/hyperlink" Target="https://www.ncbi.nlm.nih.gov/bioproject/PRJNA7402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