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CE83E66" w:rsidP="04B96BB4" w:rsidRDefault="7CE83E66" w14:paraId="0462ED6B" w14:textId="453A0034">
      <w:pPr>
        <w:pStyle w:val="Title"/>
        <w:jc w:val="center"/>
      </w:pPr>
      <w:r w:rsidR="7CE83E66">
        <w:rPr/>
        <w:t>ANÁLISIS DE INDRA</w:t>
      </w:r>
    </w:p>
    <w:p w:rsidR="04B96BB4" w:rsidP="04B96BB4" w:rsidRDefault="04B96BB4" w14:paraId="11FAA541" w14:textId="63BC9106">
      <w:pPr>
        <w:pStyle w:val="Normal"/>
      </w:pPr>
    </w:p>
    <w:p w:rsidR="7CE83E66" w:rsidP="04B96BB4" w:rsidRDefault="7CE83E66" w14:paraId="6CCF3638" w14:textId="6A92E4CE">
      <w:pPr>
        <w:pStyle w:val="Heading4"/>
        <w:numPr>
          <w:ilvl w:val="0"/>
          <w:numId w:val="2"/>
        </w:numPr>
        <w:jc w:val="left"/>
        <w:rPr>
          <w:b w:val="1"/>
          <w:bCs w:val="1"/>
          <w:i w:val="0"/>
          <w:iCs w:val="0"/>
          <w:color w:val="153D63" w:themeColor="text2" w:themeTint="E6" w:themeShade="FF"/>
        </w:rPr>
      </w:pPr>
      <w:r w:rsidRPr="04B96BB4" w:rsidR="7CE83E66">
        <w:rPr>
          <w:b w:val="1"/>
          <w:bCs w:val="1"/>
          <w:i w:val="0"/>
          <w:iCs w:val="0"/>
          <w:color w:val="153D63" w:themeColor="text2" w:themeTint="E6" w:themeShade="FF"/>
        </w:rPr>
        <w:t>ANÁLISIS DEL PLAN DE SOSTENIBILIDAD</w:t>
      </w:r>
    </w:p>
    <w:p w:rsidR="7CE83E66" w:rsidP="04B96BB4" w:rsidRDefault="7CE83E66" w14:paraId="6C3A57EC" w14:textId="4B2F85B2">
      <w:pPr>
        <w:pStyle w:val="Normal"/>
        <w:suppressLineNumbers w:val="0"/>
        <w:bidi w:val="0"/>
        <w:spacing w:before="0" w:beforeAutospacing="off" w:after="160" w:afterAutospacing="off" w:line="279" w:lineRule="auto"/>
        <w:ind w:left="0" w:right="0"/>
        <w:jc w:val="left"/>
      </w:pPr>
      <w:r w:rsidR="7CE83E66">
        <w:rPr/>
        <w:t xml:space="preserve">Indra es una multinacional tecnológica española con sede en Madrid y en más de 140 países. </w:t>
      </w:r>
      <w:r w:rsidR="45FC17F0">
        <w:rPr/>
        <w:t>Ofrece tanto productos tecnológicos propios como servicio de transformación digital.</w:t>
      </w:r>
    </w:p>
    <w:p w:rsidR="04B96BB4" w:rsidP="04B96BB4" w:rsidRDefault="04B96BB4" w14:paraId="77AB181B" w14:textId="0299CE23">
      <w:pPr>
        <w:pStyle w:val="Normal"/>
        <w:suppressLineNumbers w:val="0"/>
        <w:bidi w:val="0"/>
        <w:spacing w:before="0" w:beforeAutospacing="off" w:after="160" w:afterAutospacing="off" w:line="279" w:lineRule="auto"/>
        <w:ind w:left="0" w:right="0"/>
        <w:jc w:val="left"/>
      </w:pPr>
    </w:p>
    <w:p w:rsidR="7676068B" w:rsidP="04B96BB4" w:rsidRDefault="7676068B" w14:paraId="206D474D" w14:textId="1E954FED">
      <w:pPr>
        <w:pStyle w:val="Normal"/>
        <w:suppressLineNumbers w:val="0"/>
        <w:bidi w:val="0"/>
        <w:spacing w:before="0" w:beforeAutospacing="off" w:after="160" w:afterAutospacing="off" w:line="279" w:lineRule="auto"/>
        <w:ind w:left="0" w:right="0"/>
        <w:jc w:val="left"/>
        <w:rPr>
          <w:b w:val="1"/>
          <w:bCs w:val="1"/>
          <w:color w:val="153D63" w:themeColor="text2" w:themeTint="E6" w:themeShade="FF"/>
        </w:rPr>
      </w:pPr>
      <w:r w:rsidRPr="04B96BB4" w:rsidR="7676068B">
        <w:rPr>
          <w:b w:val="1"/>
          <w:bCs w:val="1"/>
          <w:color w:val="153D63" w:themeColor="text2" w:themeTint="E6" w:themeShade="FF"/>
        </w:rPr>
        <w:t xml:space="preserve">Grupos de interés principales </w:t>
      </w:r>
    </w:p>
    <w:p w:rsidR="7676068B" w:rsidP="04B96BB4" w:rsidRDefault="7676068B" w14:paraId="643ECF70" w14:textId="5B56007E">
      <w:pPr>
        <w:pStyle w:val="Normal"/>
        <w:bidi w:val="0"/>
        <w:spacing w:before="0" w:beforeAutospacing="off" w:after="160" w:afterAutospacing="off" w:line="279" w:lineRule="auto"/>
        <w:ind w:left="0" w:right="0"/>
        <w:jc w:val="left"/>
      </w:pPr>
      <w:r w:rsidRPr="04B96BB4" w:rsidR="7676068B">
        <w:rPr>
          <w:u w:val="single"/>
        </w:rPr>
        <w:t>Internos</w:t>
      </w:r>
      <w:r w:rsidR="7676068B">
        <w:rPr/>
        <w:t xml:space="preserve">: </w:t>
      </w:r>
    </w:p>
    <w:p w:rsidR="7676068B" w:rsidP="04B96BB4" w:rsidRDefault="7676068B" w14:paraId="5F7667B4" w14:textId="31E16CE4">
      <w:pPr>
        <w:pStyle w:val="ListParagraph"/>
        <w:numPr>
          <w:ilvl w:val="0"/>
          <w:numId w:val="3"/>
        </w:numPr>
        <w:bidi w:val="0"/>
        <w:spacing w:before="0" w:beforeAutospacing="off" w:after="160" w:afterAutospacing="off" w:line="279" w:lineRule="auto"/>
        <w:ind w:right="0"/>
        <w:jc w:val="left"/>
        <w:rPr/>
      </w:pPr>
      <w:r w:rsidR="7676068B">
        <w:rPr/>
        <w:t xml:space="preserve">Empleados: son el núcleo de la innovación y la entrega de proyectos. Su formación, bienestar y seguridad </w:t>
      </w:r>
      <w:r w:rsidR="2BACF97A">
        <w:rPr/>
        <w:t xml:space="preserve">son </w:t>
      </w:r>
      <w:r w:rsidR="7676068B">
        <w:rPr/>
        <w:t xml:space="preserve">esenciales para la competitividad de la empresa. </w:t>
      </w:r>
    </w:p>
    <w:p w:rsidR="04B96BB4" w:rsidP="04B96BB4" w:rsidRDefault="04B96BB4" w14:paraId="36A290DB" w14:textId="76AF7356">
      <w:pPr>
        <w:pStyle w:val="ListParagraph"/>
        <w:bidi w:val="0"/>
        <w:spacing w:before="0" w:beforeAutospacing="off" w:after="160" w:afterAutospacing="off" w:line="279" w:lineRule="auto"/>
        <w:ind w:left="720" w:right="0"/>
        <w:jc w:val="left"/>
      </w:pPr>
    </w:p>
    <w:p w:rsidR="7676068B" w:rsidP="04B96BB4" w:rsidRDefault="7676068B" w14:paraId="7B21CB34" w14:textId="402A0D87">
      <w:pPr>
        <w:pStyle w:val="ListParagraph"/>
        <w:numPr>
          <w:ilvl w:val="0"/>
          <w:numId w:val="4"/>
        </w:numPr>
        <w:bidi w:val="0"/>
        <w:spacing w:before="0" w:beforeAutospacing="off" w:after="160" w:afterAutospacing="off" w:line="279" w:lineRule="auto"/>
        <w:ind w:right="0"/>
        <w:jc w:val="left"/>
        <w:rPr/>
      </w:pPr>
      <w:r w:rsidR="7676068B">
        <w:rPr/>
        <w:t xml:space="preserve">Dirección y Consejo de Administración: definen y aprueban la estrategia ESG. </w:t>
      </w:r>
    </w:p>
    <w:p w:rsidR="7676068B" w:rsidP="04B96BB4" w:rsidRDefault="7676068B" w14:paraId="3578179D" w14:textId="586F6C26">
      <w:pPr>
        <w:pStyle w:val="Normal"/>
        <w:bidi w:val="0"/>
        <w:spacing w:before="0" w:beforeAutospacing="off" w:after="160" w:afterAutospacing="off" w:line="279" w:lineRule="auto"/>
        <w:ind w:left="0" w:right="0"/>
        <w:jc w:val="left"/>
      </w:pPr>
      <w:r w:rsidR="7676068B">
        <w:rPr/>
        <w:t xml:space="preserve"> </w:t>
      </w:r>
    </w:p>
    <w:p w:rsidR="7676068B" w:rsidP="04B96BB4" w:rsidRDefault="7676068B" w14:paraId="3C1E72AC" w14:textId="2198A3D5">
      <w:pPr>
        <w:pStyle w:val="Normal"/>
        <w:bidi w:val="0"/>
        <w:spacing w:before="0" w:beforeAutospacing="off" w:after="160" w:afterAutospacing="off" w:line="279" w:lineRule="auto"/>
        <w:ind w:left="0" w:right="0"/>
        <w:jc w:val="left"/>
      </w:pPr>
      <w:r w:rsidRPr="04B96BB4" w:rsidR="7676068B">
        <w:rPr>
          <w:u w:val="single"/>
        </w:rPr>
        <w:t>Externos</w:t>
      </w:r>
      <w:r w:rsidR="7676068B">
        <w:rPr/>
        <w:t xml:space="preserve">: </w:t>
      </w:r>
    </w:p>
    <w:p w:rsidR="7676068B" w:rsidP="04B96BB4" w:rsidRDefault="7676068B" w14:paraId="2D1EDDB9" w14:textId="7EDF7ED6">
      <w:pPr>
        <w:pStyle w:val="ListParagraph"/>
        <w:numPr>
          <w:ilvl w:val="0"/>
          <w:numId w:val="5"/>
        </w:numPr>
        <w:bidi w:val="0"/>
        <w:spacing w:before="0" w:beforeAutospacing="off" w:after="160" w:afterAutospacing="off" w:line="279" w:lineRule="auto"/>
        <w:ind w:right="0"/>
        <w:jc w:val="left"/>
        <w:rPr/>
      </w:pPr>
      <w:r w:rsidR="7676068B">
        <w:rPr/>
        <w:t xml:space="preserve">Clientes: empresas e instituciones que contratan </w:t>
      </w:r>
      <w:r w:rsidR="51DE374F">
        <w:rPr/>
        <w:t>los servicios</w:t>
      </w:r>
      <w:r w:rsidR="7676068B">
        <w:rPr/>
        <w:t xml:space="preserve"> de Indra. </w:t>
      </w:r>
    </w:p>
    <w:p w:rsidR="04B96BB4" w:rsidP="04B96BB4" w:rsidRDefault="04B96BB4" w14:paraId="1AA6F882" w14:textId="195CACD4">
      <w:pPr>
        <w:pStyle w:val="ListParagraph"/>
        <w:bidi w:val="0"/>
        <w:spacing w:before="0" w:beforeAutospacing="off" w:after="160" w:afterAutospacing="off" w:line="279" w:lineRule="auto"/>
        <w:ind w:left="720" w:right="0"/>
        <w:jc w:val="left"/>
      </w:pPr>
    </w:p>
    <w:p w:rsidR="7676068B" w:rsidP="04B96BB4" w:rsidRDefault="7676068B" w14:paraId="63E47835" w14:textId="23A7A223">
      <w:pPr>
        <w:pStyle w:val="ListParagraph"/>
        <w:numPr>
          <w:ilvl w:val="0"/>
          <w:numId w:val="6"/>
        </w:numPr>
        <w:bidi w:val="0"/>
        <w:spacing w:before="0" w:beforeAutospacing="off" w:after="160" w:afterAutospacing="off" w:line="279" w:lineRule="auto"/>
        <w:ind w:right="0"/>
        <w:jc w:val="left"/>
        <w:rPr/>
      </w:pPr>
      <w:r w:rsidR="7676068B">
        <w:rPr/>
        <w:t>Accionistas e inversores: aportan el capital</w:t>
      </w:r>
      <w:r w:rsidR="7DB5FA03">
        <w:rPr/>
        <w:t xml:space="preserve"> y exigen rentabilidad, transparencia y </w:t>
      </w:r>
      <w:r w:rsidR="7DB5FA03">
        <w:rPr/>
        <w:t>gestión</w:t>
      </w:r>
      <w:r w:rsidR="7DB5FA03">
        <w:rPr/>
        <w:t xml:space="preserve"> responsable del riesgo.</w:t>
      </w:r>
    </w:p>
    <w:p w:rsidR="04B96BB4" w:rsidP="04B96BB4" w:rsidRDefault="04B96BB4" w14:paraId="039304F7" w14:textId="224F9512">
      <w:pPr>
        <w:pStyle w:val="ListParagraph"/>
        <w:bidi w:val="0"/>
        <w:spacing w:before="0" w:beforeAutospacing="off" w:after="160" w:afterAutospacing="off" w:line="279" w:lineRule="auto"/>
        <w:ind w:left="720" w:right="0"/>
        <w:jc w:val="left"/>
      </w:pPr>
    </w:p>
    <w:p w:rsidR="2B788B84" w:rsidP="04B96BB4" w:rsidRDefault="2B788B84" w14:paraId="439A607F" w14:textId="2883E045">
      <w:pPr>
        <w:pStyle w:val="ListParagraph"/>
        <w:numPr>
          <w:ilvl w:val="0"/>
          <w:numId w:val="6"/>
        </w:numPr>
        <w:bidi w:val="0"/>
        <w:spacing w:before="0" w:beforeAutospacing="off" w:after="160" w:afterAutospacing="off" w:line="279" w:lineRule="auto"/>
        <w:ind w:right="0"/>
        <w:jc w:val="left"/>
        <w:rPr/>
      </w:pPr>
      <w:r w:rsidR="2B788B84">
        <w:rPr/>
        <w:t>Proveedores</w:t>
      </w:r>
      <w:r w:rsidR="7676068B">
        <w:rPr/>
        <w:t xml:space="preserve"> y </w:t>
      </w:r>
      <w:r w:rsidR="7676068B">
        <w:rPr/>
        <w:t>partners</w:t>
      </w:r>
      <w:r w:rsidR="7676068B">
        <w:rPr/>
        <w:t>:</w:t>
      </w:r>
      <w:r w:rsidR="1AE9DA6A">
        <w:rPr/>
        <w:t xml:space="preserve"> garantizan la cadena de suministro.</w:t>
      </w:r>
    </w:p>
    <w:p w:rsidR="04B96BB4" w:rsidP="04B96BB4" w:rsidRDefault="04B96BB4" w14:paraId="2F74CE3D" w14:textId="7B81219C">
      <w:pPr>
        <w:pStyle w:val="ListParagraph"/>
        <w:bidi w:val="0"/>
        <w:spacing w:before="0" w:beforeAutospacing="off" w:after="160" w:afterAutospacing="off" w:line="279" w:lineRule="auto"/>
        <w:ind w:left="720" w:right="0"/>
        <w:jc w:val="left"/>
      </w:pPr>
    </w:p>
    <w:p w:rsidR="7676068B" w:rsidP="04B96BB4" w:rsidRDefault="7676068B" w14:paraId="408D09C4" w14:textId="0BF63E53">
      <w:pPr>
        <w:pStyle w:val="ListParagraph"/>
        <w:numPr>
          <w:ilvl w:val="0"/>
          <w:numId w:val="7"/>
        </w:numPr>
        <w:bidi w:val="0"/>
        <w:spacing w:before="0" w:beforeAutospacing="off" w:after="160" w:afterAutospacing="off" w:line="279" w:lineRule="auto"/>
        <w:ind w:right="0"/>
        <w:jc w:val="left"/>
        <w:rPr/>
      </w:pPr>
      <w:r w:rsidR="7676068B">
        <w:rPr/>
        <w:t>Gobiernos y reguladores: establecen el marco legal</w:t>
      </w:r>
      <w:r w:rsidR="3588FAE4">
        <w:rPr/>
        <w:t>.</w:t>
      </w:r>
    </w:p>
    <w:p w:rsidR="04B96BB4" w:rsidP="04B96BB4" w:rsidRDefault="04B96BB4" w14:paraId="5E61BEAF" w14:textId="35B1643B">
      <w:pPr>
        <w:pStyle w:val="ListParagraph"/>
        <w:bidi w:val="0"/>
        <w:spacing w:before="0" w:beforeAutospacing="off" w:after="160" w:afterAutospacing="off" w:line="279" w:lineRule="auto"/>
        <w:ind w:left="720" w:right="0"/>
        <w:jc w:val="left"/>
      </w:pPr>
    </w:p>
    <w:p w:rsidR="7676068B" w:rsidP="04B96BB4" w:rsidRDefault="7676068B" w14:paraId="13EF02D9" w14:textId="151D33DD">
      <w:pPr>
        <w:pStyle w:val="ListParagraph"/>
        <w:numPr>
          <w:ilvl w:val="0"/>
          <w:numId w:val="7"/>
        </w:numPr>
        <w:bidi w:val="0"/>
        <w:spacing w:before="0" w:beforeAutospacing="off" w:after="160" w:afterAutospacing="off" w:line="279" w:lineRule="auto"/>
        <w:ind w:right="0"/>
        <w:jc w:val="left"/>
        <w:rPr/>
      </w:pPr>
      <w:r w:rsidR="7676068B">
        <w:rPr/>
        <w:t>Universidades y centros de investigación: fuente de talent</w:t>
      </w:r>
      <w:r w:rsidR="6D187DF7">
        <w:rPr/>
        <w:t xml:space="preserve">o e innovación, fundamentales para mantener la ventana </w:t>
      </w:r>
      <w:r w:rsidR="5F5C129C">
        <w:rPr/>
        <w:t>ecológica</w:t>
      </w:r>
      <w:r w:rsidR="07CE9680">
        <w:rPr/>
        <w:t>.</w:t>
      </w:r>
    </w:p>
    <w:p w:rsidR="04B96BB4" w:rsidP="04B96BB4" w:rsidRDefault="04B96BB4" w14:paraId="5B4E0AAF" w14:textId="72708A90">
      <w:pPr>
        <w:pStyle w:val="ListParagraph"/>
        <w:bidi w:val="0"/>
        <w:spacing w:before="0" w:beforeAutospacing="off" w:after="160" w:afterAutospacing="off" w:line="279" w:lineRule="auto"/>
        <w:ind w:left="720" w:right="0"/>
        <w:jc w:val="left"/>
      </w:pPr>
    </w:p>
    <w:p w:rsidR="7676068B" w:rsidP="04B96BB4" w:rsidRDefault="7676068B" w14:paraId="49F47903" w14:textId="4FBACDBF">
      <w:pPr>
        <w:pStyle w:val="ListParagraph"/>
        <w:numPr>
          <w:ilvl w:val="0"/>
          <w:numId w:val="9"/>
        </w:numPr>
        <w:bidi w:val="0"/>
        <w:spacing w:before="0" w:beforeAutospacing="off" w:after="160" w:afterAutospacing="off" w:line="279" w:lineRule="auto"/>
        <w:ind w:right="0"/>
        <w:jc w:val="left"/>
        <w:rPr/>
      </w:pPr>
      <w:r w:rsidR="7676068B">
        <w:rPr/>
        <w:t>Comunidades locales y sociedad: se ven afectadas directamente por el impacto social y ambiental de la actividad de la empresa.</w:t>
      </w:r>
    </w:p>
    <w:p w:rsidR="04B96BB4" w:rsidP="04B96BB4" w:rsidRDefault="04B96BB4" w14:paraId="219D9C75" w14:textId="07D8AFEF">
      <w:pPr>
        <w:pStyle w:val="Normal"/>
        <w:bidi w:val="0"/>
        <w:spacing w:before="0" w:beforeAutospacing="off" w:after="160" w:afterAutospacing="off" w:line="279" w:lineRule="auto"/>
        <w:ind w:right="0"/>
        <w:jc w:val="left"/>
      </w:pPr>
    </w:p>
    <w:p w:rsidR="04B96BB4" w:rsidP="04B96BB4" w:rsidRDefault="04B96BB4" w14:paraId="30C56D66" w14:textId="4295A549">
      <w:pPr>
        <w:pStyle w:val="Normal"/>
        <w:bidi w:val="0"/>
        <w:spacing w:before="0" w:beforeAutospacing="off" w:after="160" w:afterAutospacing="off" w:line="279" w:lineRule="auto"/>
        <w:ind w:right="0"/>
        <w:jc w:val="left"/>
      </w:pPr>
    </w:p>
    <w:p w:rsidR="04B96BB4" w:rsidP="04B96BB4" w:rsidRDefault="04B96BB4" w14:paraId="740B2A77" w14:textId="4255049F">
      <w:pPr>
        <w:pStyle w:val="Normal"/>
        <w:bidi w:val="0"/>
        <w:spacing w:before="0" w:beforeAutospacing="off" w:after="160" w:afterAutospacing="off" w:line="279" w:lineRule="auto"/>
        <w:ind w:right="0"/>
        <w:jc w:val="left"/>
      </w:pPr>
    </w:p>
    <w:p w:rsidR="04B96BB4" w:rsidP="04B96BB4" w:rsidRDefault="04B96BB4" w14:paraId="74A5E12C" w14:textId="7D75C51D">
      <w:pPr>
        <w:pStyle w:val="Normal"/>
        <w:bidi w:val="0"/>
        <w:spacing w:before="0" w:beforeAutospacing="off" w:after="160" w:afterAutospacing="off" w:line="279" w:lineRule="auto"/>
        <w:ind w:right="0"/>
        <w:jc w:val="left"/>
      </w:pPr>
    </w:p>
    <w:p w:rsidR="04B96BB4" w:rsidP="04B96BB4" w:rsidRDefault="04B96BB4" w14:paraId="07500910" w14:textId="38C96CCB">
      <w:pPr>
        <w:pStyle w:val="Normal"/>
        <w:bidi w:val="0"/>
        <w:spacing w:before="0" w:beforeAutospacing="off" w:after="160" w:afterAutospacing="off" w:line="279" w:lineRule="auto"/>
        <w:ind w:right="0"/>
        <w:jc w:val="left"/>
      </w:pPr>
    </w:p>
    <w:p w:rsidR="47C10157" w:rsidP="04B96BB4" w:rsidRDefault="47C10157" w14:paraId="7B9BB82C" w14:textId="0D786D37">
      <w:pPr>
        <w:pStyle w:val="Normal"/>
        <w:suppressLineNumbers w:val="0"/>
        <w:bidi w:val="0"/>
        <w:spacing w:before="0" w:beforeAutospacing="off" w:after="160" w:afterAutospacing="off" w:line="279" w:lineRule="auto"/>
        <w:ind w:left="0" w:right="0"/>
        <w:jc w:val="left"/>
        <w:rPr>
          <w:b w:val="1"/>
          <w:bCs w:val="1"/>
          <w:color w:val="153D63" w:themeColor="text2" w:themeTint="E6" w:themeShade="FF"/>
        </w:rPr>
      </w:pPr>
      <w:r w:rsidRPr="04B96BB4" w:rsidR="47C10157">
        <w:rPr>
          <w:b w:val="1"/>
          <w:bCs w:val="1"/>
          <w:color w:val="153D63" w:themeColor="text2" w:themeTint="E6" w:themeShade="FF"/>
        </w:rPr>
        <w:t xml:space="preserve">Identificación de aspectos ASG </w:t>
      </w:r>
      <w:r w:rsidRPr="04B96BB4" w:rsidR="47C10157">
        <w:rPr>
          <w:b w:val="1"/>
          <w:bCs w:val="1"/>
          <w:color w:val="153D63" w:themeColor="text2" w:themeTint="E6" w:themeShade="FF"/>
        </w:rPr>
        <w:t>materiales</w:t>
      </w:r>
    </w:p>
    <w:p w:rsidR="47C10157" w:rsidP="04B96BB4" w:rsidRDefault="47C10157" w14:paraId="5E632B50" w14:textId="165BEDC3">
      <w:pPr>
        <w:pStyle w:val="ListParagraph"/>
        <w:numPr>
          <w:ilvl w:val="0"/>
          <w:numId w:val="10"/>
        </w:numPr>
        <w:suppressLineNumbers w:val="0"/>
        <w:bidi w:val="0"/>
        <w:spacing w:before="0" w:beforeAutospacing="off" w:after="160" w:afterAutospacing="off" w:line="279" w:lineRule="auto"/>
        <w:ind w:right="0"/>
        <w:jc w:val="left"/>
        <w:rPr>
          <w:b w:val="0"/>
          <w:bCs w:val="0"/>
          <w:color w:val="auto"/>
        </w:rPr>
      </w:pPr>
      <w:r w:rsidRPr="04B96BB4" w:rsidR="47C10157">
        <w:rPr>
          <w:b w:val="0"/>
          <w:bCs w:val="0"/>
          <w:color w:val="auto"/>
          <w:u w:val="single"/>
        </w:rPr>
        <w:t>Ambiental</w:t>
      </w:r>
    </w:p>
    <w:p w:rsidR="47C10157" w:rsidP="04B96BB4" w:rsidRDefault="47C10157" w14:paraId="0B3269D8" w14:textId="18B81648">
      <w:pPr>
        <w:pStyle w:val="ListParagraph"/>
        <w:suppressLineNumbers w:val="0"/>
        <w:bidi w:val="0"/>
        <w:spacing w:before="0" w:beforeAutospacing="off" w:after="160" w:afterAutospacing="off" w:line="279" w:lineRule="auto"/>
        <w:ind w:left="720" w:right="0"/>
        <w:jc w:val="left"/>
        <w:rPr>
          <w:b w:val="0"/>
          <w:bCs w:val="0"/>
          <w:color w:val="auto"/>
        </w:rPr>
      </w:pPr>
      <w:r w:rsidRPr="04B96BB4" w:rsidR="47C10157">
        <w:rPr>
          <w:b w:val="0"/>
          <w:bCs w:val="0"/>
          <w:color w:val="auto"/>
        </w:rPr>
        <w:t>Los aspectos más relevantes so</w:t>
      </w:r>
      <w:r w:rsidRPr="04B96BB4" w:rsidR="70C6E249">
        <w:rPr>
          <w:b w:val="0"/>
          <w:bCs w:val="0"/>
          <w:color w:val="auto"/>
        </w:rPr>
        <w:t xml:space="preserve">n: la </w:t>
      </w:r>
      <w:r w:rsidRPr="04B96BB4" w:rsidR="29D4D6E5">
        <w:rPr>
          <w:b w:val="0"/>
          <w:bCs w:val="0"/>
          <w:color w:val="auto"/>
        </w:rPr>
        <w:t>reducción</w:t>
      </w:r>
      <w:r w:rsidRPr="04B96BB4" w:rsidR="70C6E249">
        <w:rPr>
          <w:b w:val="0"/>
          <w:bCs w:val="0"/>
          <w:color w:val="auto"/>
        </w:rPr>
        <w:t xml:space="preserve"> de la huella de carbono, eficiencia </w:t>
      </w:r>
      <w:r w:rsidRPr="04B96BB4" w:rsidR="4057AA86">
        <w:rPr>
          <w:b w:val="0"/>
          <w:bCs w:val="0"/>
          <w:color w:val="auto"/>
        </w:rPr>
        <w:t>energética</w:t>
      </w:r>
      <w:r w:rsidRPr="04B96BB4" w:rsidR="70C6E249">
        <w:rPr>
          <w:b w:val="0"/>
          <w:bCs w:val="0"/>
          <w:color w:val="auto"/>
        </w:rPr>
        <w:t xml:space="preserve"> </w:t>
      </w:r>
      <w:r w:rsidRPr="04B96BB4" w:rsidR="45F0832C">
        <w:rPr>
          <w:b w:val="0"/>
          <w:bCs w:val="0"/>
          <w:color w:val="auto"/>
        </w:rPr>
        <w:t xml:space="preserve">de las instalaciones, </w:t>
      </w:r>
      <w:r w:rsidRPr="04B96BB4" w:rsidR="4C865EE4">
        <w:rPr>
          <w:b w:val="0"/>
          <w:bCs w:val="0"/>
          <w:color w:val="auto"/>
        </w:rPr>
        <w:t>economía</w:t>
      </w:r>
      <w:r w:rsidRPr="04B96BB4" w:rsidR="45F0832C">
        <w:rPr>
          <w:b w:val="0"/>
          <w:bCs w:val="0"/>
          <w:color w:val="auto"/>
        </w:rPr>
        <w:t xml:space="preserve"> circular de la </w:t>
      </w:r>
      <w:r w:rsidRPr="04B96BB4" w:rsidR="4C865EE4">
        <w:rPr>
          <w:b w:val="0"/>
          <w:bCs w:val="0"/>
          <w:color w:val="auto"/>
        </w:rPr>
        <w:t>gestión</w:t>
      </w:r>
      <w:r w:rsidRPr="04B96BB4" w:rsidR="45F0832C">
        <w:rPr>
          <w:b w:val="0"/>
          <w:bCs w:val="0"/>
          <w:color w:val="auto"/>
        </w:rPr>
        <w:t xml:space="preserve"> de residuos y movilidad sostenible.</w:t>
      </w:r>
    </w:p>
    <w:p w:rsidR="04B96BB4" w:rsidP="04B96BB4" w:rsidRDefault="04B96BB4" w14:paraId="67159D1E" w14:textId="60B5FC70">
      <w:pPr>
        <w:pStyle w:val="ListParagraph"/>
        <w:suppressLineNumbers w:val="0"/>
        <w:bidi w:val="0"/>
        <w:spacing w:before="0" w:beforeAutospacing="off" w:after="160" w:afterAutospacing="off" w:line="279" w:lineRule="auto"/>
        <w:ind w:left="720" w:right="0"/>
        <w:jc w:val="left"/>
        <w:rPr>
          <w:b w:val="0"/>
          <w:bCs w:val="0"/>
          <w:color w:val="auto"/>
        </w:rPr>
      </w:pPr>
    </w:p>
    <w:p w:rsidR="47C10157" w:rsidP="04B96BB4" w:rsidRDefault="47C10157" w14:paraId="4AB2178D" w14:textId="7D654765">
      <w:pPr>
        <w:pStyle w:val="ListParagraph"/>
        <w:numPr>
          <w:ilvl w:val="0"/>
          <w:numId w:val="11"/>
        </w:numPr>
        <w:bidi w:val="0"/>
        <w:spacing w:before="0" w:beforeAutospacing="off" w:after="160" w:afterAutospacing="off" w:line="279" w:lineRule="auto"/>
        <w:ind w:right="0"/>
        <w:jc w:val="left"/>
        <w:rPr>
          <w:b w:val="0"/>
          <w:bCs w:val="0"/>
          <w:color w:val="auto"/>
          <w:u w:val="single"/>
        </w:rPr>
      </w:pPr>
      <w:r w:rsidRPr="04B96BB4" w:rsidR="47C10157">
        <w:rPr>
          <w:b w:val="0"/>
          <w:bCs w:val="0"/>
          <w:color w:val="auto"/>
          <w:u w:val="single"/>
        </w:rPr>
        <w:t>Social</w:t>
      </w:r>
    </w:p>
    <w:p w:rsidR="47C10157" w:rsidP="04B96BB4" w:rsidRDefault="47C10157" w14:paraId="740AA611" w14:textId="162A7827">
      <w:pPr>
        <w:pStyle w:val="ListParagraph"/>
        <w:bidi w:val="0"/>
        <w:spacing w:before="0" w:beforeAutospacing="off" w:after="160" w:afterAutospacing="off" w:line="279" w:lineRule="auto"/>
        <w:ind w:left="720" w:right="0"/>
        <w:jc w:val="left"/>
        <w:rPr>
          <w:b w:val="0"/>
          <w:bCs w:val="0"/>
          <w:color w:val="auto"/>
        </w:rPr>
      </w:pPr>
      <w:r w:rsidRPr="04B96BB4" w:rsidR="47C10157">
        <w:rPr>
          <w:b w:val="0"/>
          <w:bCs w:val="0"/>
          <w:color w:val="auto"/>
        </w:rPr>
        <w:t>Destacan</w:t>
      </w:r>
      <w:r w:rsidRPr="04B96BB4" w:rsidR="38BB4B6E">
        <w:rPr>
          <w:b w:val="0"/>
          <w:bCs w:val="0"/>
          <w:color w:val="auto"/>
        </w:rPr>
        <w:t>:</w:t>
      </w:r>
      <w:r w:rsidRPr="04B96BB4" w:rsidR="47C10157">
        <w:rPr>
          <w:b w:val="0"/>
          <w:bCs w:val="0"/>
          <w:color w:val="auto"/>
        </w:rPr>
        <w:t xml:space="preserve"> el empleo de calidad y la estabilidad laboral,</w:t>
      </w:r>
      <w:r w:rsidRPr="04B96BB4" w:rsidR="794EFDA5">
        <w:rPr>
          <w:b w:val="0"/>
          <w:bCs w:val="0"/>
          <w:color w:val="auto"/>
        </w:rPr>
        <w:t xml:space="preserve"> diversidad, seguridad y salud del trabajador y formación continua.</w:t>
      </w:r>
    </w:p>
    <w:p w:rsidR="04B96BB4" w:rsidP="04B96BB4" w:rsidRDefault="04B96BB4" w14:paraId="03E59075" w14:textId="3FCEFC8A">
      <w:pPr>
        <w:pStyle w:val="ListParagraph"/>
        <w:bidi w:val="0"/>
        <w:spacing w:before="0" w:beforeAutospacing="off" w:after="160" w:afterAutospacing="off" w:line="279" w:lineRule="auto"/>
        <w:ind w:left="720" w:right="0"/>
        <w:jc w:val="left"/>
        <w:rPr>
          <w:b w:val="0"/>
          <w:bCs w:val="0"/>
          <w:color w:val="auto"/>
        </w:rPr>
      </w:pPr>
    </w:p>
    <w:p w:rsidR="47C10157" w:rsidP="04B96BB4" w:rsidRDefault="47C10157" w14:paraId="64304200" w14:textId="6590E99F">
      <w:pPr>
        <w:pStyle w:val="ListParagraph"/>
        <w:numPr>
          <w:ilvl w:val="0"/>
          <w:numId w:val="12"/>
        </w:numPr>
        <w:bidi w:val="0"/>
        <w:spacing w:before="0" w:beforeAutospacing="off" w:after="160" w:afterAutospacing="off" w:line="279" w:lineRule="auto"/>
        <w:ind w:right="0"/>
        <w:jc w:val="left"/>
        <w:rPr>
          <w:b w:val="0"/>
          <w:bCs w:val="0"/>
          <w:color w:val="auto"/>
        </w:rPr>
      </w:pPr>
      <w:r w:rsidRPr="04B96BB4" w:rsidR="47C10157">
        <w:rPr>
          <w:b w:val="0"/>
          <w:bCs w:val="0"/>
          <w:color w:val="auto"/>
          <w:u w:val="single"/>
        </w:rPr>
        <w:t>Gobernanza</w:t>
      </w:r>
    </w:p>
    <w:p w:rsidR="5624C6E5" w:rsidP="04B96BB4" w:rsidRDefault="5624C6E5" w14:paraId="1DEA4C87" w14:textId="05A9E65B">
      <w:pPr>
        <w:pStyle w:val="ListParagraph"/>
        <w:bidi w:val="0"/>
        <w:spacing w:before="0" w:beforeAutospacing="off" w:after="160" w:afterAutospacing="off" w:line="279" w:lineRule="auto"/>
        <w:ind w:left="720" w:right="0"/>
        <w:jc w:val="left"/>
        <w:rPr>
          <w:b w:val="0"/>
          <w:bCs w:val="0"/>
          <w:color w:val="auto"/>
        </w:rPr>
      </w:pPr>
      <w:r w:rsidRPr="04B96BB4" w:rsidR="5624C6E5">
        <w:rPr>
          <w:b w:val="0"/>
          <w:bCs w:val="0"/>
          <w:color w:val="auto"/>
        </w:rPr>
        <w:t>I</w:t>
      </w:r>
      <w:r w:rsidRPr="04B96BB4" w:rsidR="47C10157">
        <w:rPr>
          <w:b w:val="0"/>
          <w:bCs w:val="0"/>
          <w:color w:val="auto"/>
        </w:rPr>
        <w:t>ncluyen el cumplimiento del Código Ético y</w:t>
      </w:r>
      <w:r w:rsidRPr="04B96BB4" w:rsidR="5FE848A3">
        <w:rPr>
          <w:b w:val="0"/>
          <w:bCs w:val="0"/>
          <w:color w:val="auto"/>
        </w:rPr>
        <w:t xml:space="preserve"> la normativa vigente del territorio, transparencia de la </w:t>
      </w:r>
      <w:r w:rsidRPr="04B96BB4" w:rsidR="501FD016">
        <w:rPr>
          <w:b w:val="0"/>
          <w:bCs w:val="0"/>
          <w:color w:val="auto"/>
        </w:rPr>
        <w:t>información</w:t>
      </w:r>
      <w:r w:rsidRPr="04B96BB4" w:rsidR="5FE848A3">
        <w:rPr>
          <w:b w:val="0"/>
          <w:bCs w:val="0"/>
          <w:color w:val="auto"/>
        </w:rPr>
        <w:t xml:space="preserve"> financiera y no financiera, </w:t>
      </w:r>
      <w:r w:rsidRPr="04B96BB4" w:rsidR="15121879">
        <w:rPr>
          <w:b w:val="0"/>
          <w:bCs w:val="0"/>
          <w:color w:val="auto"/>
        </w:rPr>
        <w:t>gestión</w:t>
      </w:r>
      <w:r w:rsidRPr="04B96BB4" w:rsidR="5FE848A3">
        <w:rPr>
          <w:b w:val="0"/>
          <w:bCs w:val="0"/>
          <w:color w:val="auto"/>
        </w:rPr>
        <w:t xml:space="preserve"> responsable de la cadena de suministros y complimiento de los p</w:t>
      </w:r>
      <w:r w:rsidRPr="04B96BB4" w:rsidR="317CBEE6">
        <w:rPr>
          <w:b w:val="0"/>
          <w:bCs w:val="0"/>
          <w:color w:val="auto"/>
        </w:rPr>
        <w:t>rincipios del Pacto Mundial de la ONU y los ODS.</w:t>
      </w:r>
    </w:p>
    <w:p w:rsidR="04B96BB4" w:rsidP="04B96BB4" w:rsidRDefault="04B96BB4" w14:paraId="069F9194" w14:textId="48B46209">
      <w:pPr>
        <w:pStyle w:val="Normal"/>
        <w:bidi w:val="0"/>
        <w:spacing w:before="0" w:beforeAutospacing="off" w:after="160" w:afterAutospacing="off" w:line="279" w:lineRule="auto"/>
        <w:ind w:left="0" w:right="0"/>
        <w:jc w:val="left"/>
        <w:rPr>
          <w:b w:val="0"/>
          <w:bCs w:val="0"/>
          <w:color w:val="auto"/>
        </w:rPr>
      </w:pPr>
    </w:p>
    <w:p w:rsidR="45F8E3C0" w:rsidP="04B96BB4" w:rsidRDefault="45F8E3C0" w14:paraId="70DE3372" w14:textId="47CC671F">
      <w:pPr>
        <w:pStyle w:val="Normal"/>
        <w:suppressLineNumbers w:val="0"/>
        <w:bidi w:val="0"/>
        <w:spacing w:before="0" w:beforeAutospacing="off" w:after="160" w:afterAutospacing="off" w:line="279" w:lineRule="auto"/>
        <w:ind w:left="0" w:right="0"/>
        <w:jc w:val="left"/>
      </w:pPr>
      <w:r w:rsidRPr="04B96BB4" w:rsidR="45F8E3C0">
        <w:rPr>
          <w:b w:val="1"/>
          <w:bCs w:val="1"/>
          <w:color w:val="153D63" w:themeColor="text2" w:themeTint="E6" w:themeShade="FF"/>
        </w:rPr>
        <w:t>Análisis</w:t>
      </w:r>
      <w:r w:rsidRPr="04B96BB4" w:rsidR="45F8E3C0">
        <w:rPr>
          <w:b w:val="1"/>
          <w:bCs w:val="1"/>
          <w:color w:val="153D63" w:themeColor="text2" w:themeTint="E6" w:themeShade="FF"/>
        </w:rPr>
        <w:t xml:space="preserve"> crítico del plan existente</w:t>
      </w:r>
    </w:p>
    <w:p w:rsidR="45F8E3C0" w:rsidP="04B96BB4" w:rsidRDefault="45F8E3C0" w14:paraId="6D5779A9" w14:textId="68D94D7A">
      <w:pPr>
        <w:pStyle w:val="Normal"/>
        <w:bidi w:val="0"/>
        <w:spacing w:before="0" w:beforeAutospacing="off" w:after="160" w:afterAutospacing="off" w:line="279" w:lineRule="auto"/>
        <w:ind w:left="0" w:right="0"/>
        <w:jc w:val="left"/>
        <w:rPr>
          <w:b w:val="0"/>
          <w:bCs w:val="0"/>
          <w:color w:val="auto"/>
          <w:u w:val="single"/>
        </w:rPr>
      </w:pPr>
      <w:r w:rsidRPr="04B96BB4" w:rsidR="45F8E3C0">
        <w:rPr>
          <w:b w:val="0"/>
          <w:bCs w:val="0"/>
          <w:color w:val="auto"/>
          <w:u w:val="single"/>
        </w:rPr>
        <w:t xml:space="preserve">Coherencia con el sector </w:t>
      </w:r>
    </w:p>
    <w:p w:rsidR="45F8E3C0" w:rsidP="04B96BB4" w:rsidRDefault="45F8E3C0" w14:paraId="3E7837B1" w14:textId="7783ACB5">
      <w:pPr>
        <w:pStyle w:val="Normal"/>
        <w:bidi w:val="0"/>
        <w:spacing w:before="0" w:beforeAutospacing="off" w:after="160" w:afterAutospacing="off" w:line="279" w:lineRule="auto"/>
        <w:ind w:left="0" w:right="0"/>
        <w:jc w:val="left"/>
        <w:rPr>
          <w:b w:val="0"/>
          <w:bCs w:val="0"/>
          <w:color w:val="auto"/>
        </w:rPr>
      </w:pPr>
      <w:r w:rsidRPr="04B96BB4" w:rsidR="45F8E3C0">
        <w:rPr>
          <w:b w:val="0"/>
          <w:bCs w:val="0"/>
          <w:color w:val="auto"/>
        </w:rPr>
        <w:t>El plan es coherente con el sector en el que opera Indra.</w:t>
      </w:r>
      <w:r w:rsidRPr="04B96BB4" w:rsidR="45F8E3C0">
        <w:rPr>
          <w:b w:val="0"/>
          <w:bCs w:val="0"/>
          <w:color w:val="auto"/>
        </w:rPr>
        <w:t xml:space="preserve"> </w:t>
      </w:r>
    </w:p>
    <w:p w:rsidR="5B01F55C" w:rsidP="04B96BB4" w:rsidRDefault="5B01F55C" w14:paraId="7D9033A7" w14:textId="3E20C609">
      <w:pPr>
        <w:pStyle w:val="Normal"/>
        <w:suppressLineNumbers w:val="0"/>
        <w:bidi w:val="0"/>
        <w:spacing w:before="0" w:beforeAutospacing="off" w:after="160" w:afterAutospacing="off" w:line="279" w:lineRule="auto"/>
        <w:ind w:left="0" w:right="0"/>
        <w:jc w:val="left"/>
        <w:rPr>
          <w:b w:val="0"/>
          <w:bCs w:val="0"/>
          <w:color w:val="auto"/>
        </w:rPr>
      </w:pPr>
      <w:r w:rsidRPr="04B96BB4" w:rsidR="5B01F55C">
        <w:rPr>
          <w:b w:val="0"/>
          <w:bCs w:val="0"/>
          <w:color w:val="auto"/>
        </w:rPr>
        <w:t>Las soluciones</w:t>
      </w:r>
      <w:r w:rsidRPr="04B96BB4" w:rsidR="45F8E3C0">
        <w:rPr>
          <w:b w:val="0"/>
          <w:bCs w:val="0"/>
          <w:color w:val="auto"/>
        </w:rPr>
        <w:t xml:space="preserve"> en ámbitos como ciberseguridad, transición energética o sanidad </w:t>
      </w:r>
      <w:r w:rsidRPr="04B96BB4" w:rsidR="6240721F">
        <w:rPr>
          <w:b w:val="0"/>
          <w:bCs w:val="0"/>
          <w:color w:val="auto"/>
        </w:rPr>
        <w:t>eficiente</w:t>
      </w:r>
      <w:r w:rsidRPr="04B96BB4" w:rsidR="45F8E3C0">
        <w:rPr>
          <w:b w:val="0"/>
          <w:bCs w:val="0"/>
          <w:color w:val="auto"/>
        </w:rPr>
        <w:t xml:space="preserve"> </w:t>
      </w:r>
      <w:r w:rsidRPr="04B96BB4" w:rsidR="5613DB4D">
        <w:rPr>
          <w:b w:val="0"/>
          <w:bCs w:val="0"/>
          <w:color w:val="auto"/>
        </w:rPr>
        <w:t>demuestran</w:t>
      </w:r>
      <w:r w:rsidRPr="04B96BB4" w:rsidR="6BC49DD8">
        <w:rPr>
          <w:b w:val="0"/>
          <w:bCs w:val="0"/>
          <w:color w:val="auto"/>
        </w:rPr>
        <w:t xml:space="preserve"> </w:t>
      </w:r>
      <w:r w:rsidRPr="04B96BB4" w:rsidR="45F8E3C0">
        <w:rPr>
          <w:b w:val="0"/>
          <w:bCs w:val="0"/>
          <w:color w:val="auto"/>
        </w:rPr>
        <w:t xml:space="preserve">que la empresa </w:t>
      </w:r>
      <w:r w:rsidRPr="04B96BB4" w:rsidR="65354E22">
        <w:rPr>
          <w:b w:val="0"/>
          <w:bCs w:val="0"/>
          <w:color w:val="auto"/>
        </w:rPr>
        <w:t xml:space="preserve">aprovecha </w:t>
      </w:r>
      <w:r w:rsidRPr="04B96BB4" w:rsidR="45F8E3C0">
        <w:rPr>
          <w:b w:val="0"/>
          <w:bCs w:val="0"/>
          <w:color w:val="auto"/>
        </w:rPr>
        <w:t>la sostenibilidad</w:t>
      </w:r>
      <w:r w:rsidRPr="04B96BB4" w:rsidR="4F723516">
        <w:rPr>
          <w:b w:val="0"/>
          <w:bCs w:val="0"/>
          <w:color w:val="auto"/>
        </w:rPr>
        <w:t xml:space="preserve"> </w:t>
      </w:r>
      <w:r w:rsidRPr="04B96BB4" w:rsidR="45F8E3C0">
        <w:rPr>
          <w:b w:val="0"/>
          <w:bCs w:val="0"/>
          <w:color w:val="auto"/>
        </w:rPr>
        <w:t xml:space="preserve">como oportunidad de negocio. </w:t>
      </w:r>
    </w:p>
    <w:p w:rsidR="04B96BB4" w:rsidP="04B96BB4" w:rsidRDefault="04B96BB4" w14:paraId="5751BFD8" w14:textId="2AA82C1A">
      <w:pPr>
        <w:pStyle w:val="Normal"/>
        <w:suppressLineNumbers w:val="0"/>
        <w:bidi w:val="0"/>
        <w:spacing w:before="0" w:beforeAutospacing="off" w:after="160" w:afterAutospacing="off" w:line="279" w:lineRule="auto"/>
        <w:ind w:left="0" w:right="0"/>
        <w:jc w:val="left"/>
        <w:rPr>
          <w:b w:val="0"/>
          <w:bCs w:val="0"/>
          <w:color w:val="auto"/>
        </w:rPr>
      </w:pPr>
    </w:p>
    <w:p w:rsidR="45F8E3C0" w:rsidP="04B96BB4" w:rsidRDefault="45F8E3C0" w14:paraId="467D2938" w14:textId="45D27D19">
      <w:pPr>
        <w:pStyle w:val="Normal"/>
        <w:bidi w:val="0"/>
        <w:spacing w:before="0" w:beforeAutospacing="off" w:after="160" w:afterAutospacing="off" w:line="279" w:lineRule="auto"/>
        <w:ind w:left="0" w:right="0"/>
        <w:jc w:val="left"/>
        <w:rPr>
          <w:b w:val="0"/>
          <w:bCs w:val="0"/>
          <w:color w:val="auto"/>
          <w:u w:val="single"/>
        </w:rPr>
      </w:pPr>
      <w:r w:rsidRPr="04B96BB4" w:rsidR="45F8E3C0">
        <w:rPr>
          <w:b w:val="0"/>
          <w:bCs w:val="0"/>
          <w:color w:val="auto"/>
          <w:u w:val="single"/>
        </w:rPr>
        <w:t xml:space="preserve">Grado de concreción de las acciones </w:t>
      </w:r>
    </w:p>
    <w:p w:rsidR="4193E2B2" w:rsidP="04B96BB4" w:rsidRDefault="4193E2B2" w14:paraId="186104FB" w14:textId="1FD34650">
      <w:pPr>
        <w:pStyle w:val="Normal"/>
        <w:suppressLineNumbers w:val="0"/>
        <w:bidi w:val="0"/>
        <w:spacing w:before="0" w:beforeAutospacing="off" w:after="160" w:afterAutospacing="off" w:line="279" w:lineRule="auto"/>
        <w:ind w:left="0" w:right="0"/>
        <w:jc w:val="left"/>
      </w:pPr>
      <w:r w:rsidRPr="04B96BB4" w:rsidR="4193E2B2">
        <w:rPr>
          <w:b w:val="0"/>
          <w:bCs w:val="0"/>
          <w:color w:val="auto"/>
        </w:rPr>
        <w:t>Las acciones están descritas de forma bastante general, sin fijar plazos ni metas. Por ejemplo, se habla de reducir emisiones, pero no se indica un porcentaje ni una fecha límite.</w:t>
      </w:r>
    </w:p>
    <w:p w:rsidR="04B96BB4" w:rsidP="04B96BB4" w:rsidRDefault="04B96BB4" w14:paraId="7CB817D4" w14:textId="0328C8B8">
      <w:pPr>
        <w:pStyle w:val="Normal"/>
        <w:suppressLineNumbers w:val="0"/>
        <w:bidi w:val="0"/>
        <w:spacing w:before="0" w:beforeAutospacing="off" w:after="160" w:afterAutospacing="off" w:line="279" w:lineRule="auto"/>
        <w:ind w:left="0" w:right="0"/>
        <w:jc w:val="left"/>
        <w:rPr>
          <w:b w:val="0"/>
          <w:bCs w:val="0"/>
          <w:color w:val="auto"/>
        </w:rPr>
      </w:pPr>
    </w:p>
    <w:p w:rsidR="45F8E3C0" w:rsidP="04B96BB4" w:rsidRDefault="45F8E3C0" w14:paraId="711FC7A0" w14:textId="4F08F716">
      <w:pPr>
        <w:pStyle w:val="Normal"/>
        <w:bidi w:val="0"/>
        <w:spacing w:before="0" w:beforeAutospacing="off" w:after="160" w:afterAutospacing="off" w:line="279" w:lineRule="auto"/>
        <w:ind w:left="0" w:right="0"/>
        <w:jc w:val="left"/>
        <w:rPr>
          <w:b w:val="0"/>
          <w:bCs w:val="0"/>
          <w:color w:val="auto"/>
          <w:u w:val="single"/>
        </w:rPr>
      </w:pPr>
      <w:r w:rsidRPr="04B96BB4" w:rsidR="45F8E3C0">
        <w:rPr>
          <w:b w:val="0"/>
          <w:bCs w:val="0"/>
          <w:color w:val="auto"/>
          <w:u w:val="single"/>
        </w:rPr>
        <w:t xml:space="preserve">Existencia de indicadores de seguimiento </w:t>
      </w:r>
    </w:p>
    <w:p w:rsidR="1125CA42" w:rsidP="04B96BB4" w:rsidRDefault="1125CA42" w14:paraId="098C0ACA" w14:textId="3007F53A">
      <w:pPr>
        <w:pStyle w:val="Normal"/>
        <w:suppressLineNumbers w:val="0"/>
        <w:bidi w:val="0"/>
        <w:spacing w:before="0" w:beforeAutospacing="off" w:after="160" w:afterAutospacing="off" w:line="279" w:lineRule="auto"/>
        <w:ind w:left="0" w:right="0"/>
        <w:jc w:val="left"/>
        <w:rPr>
          <w:b w:val="0"/>
          <w:bCs w:val="0"/>
          <w:color w:val="auto"/>
        </w:rPr>
      </w:pPr>
      <w:r w:rsidRPr="04B96BB4" w:rsidR="1125CA42">
        <w:rPr>
          <w:b w:val="0"/>
          <w:bCs w:val="0"/>
          <w:color w:val="auto"/>
        </w:rPr>
        <w:t>Indra publica anualmente un informe de sostenibilidad verificado, con lo que sí que hay un seguimiento. El problema es que en los documentos que se han visto no aparecen indicadores concretos, como por ejemplo cuánto han reducido las emisiones o qué porcentaje de directivas son mujeres.</w:t>
      </w:r>
    </w:p>
    <w:p w:rsidR="04B96BB4" w:rsidP="04B96BB4" w:rsidRDefault="04B96BB4" w14:paraId="32DF96A6" w14:textId="6BC7A2BE">
      <w:pPr>
        <w:pStyle w:val="Normal"/>
        <w:suppressLineNumbers w:val="0"/>
        <w:bidi w:val="0"/>
        <w:spacing w:before="0" w:beforeAutospacing="off" w:after="160" w:afterAutospacing="off" w:line="279" w:lineRule="auto"/>
        <w:ind w:left="0" w:right="0"/>
        <w:jc w:val="left"/>
        <w:rPr>
          <w:b w:val="0"/>
          <w:bCs w:val="0"/>
          <w:color w:val="auto"/>
        </w:rPr>
      </w:pPr>
    </w:p>
    <w:p w:rsidR="04B96BB4" w:rsidP="04B96BB4" w:rsidRDefault="04B96BB4" w14:paraId="49C56EF0" w14:textId="107D25D1">
      <w:pPr>
        <w:pStyle w:val="Normal"/>
        <w:suppressLineNumbers w:val="0"/>
        <w:bidi w:val="0"/>
        <w:spacing w:before="0" w:beforeAutospacing="off" w:after="160" w:afterAutospacing="off" w:line="279" w:lineRule="auto"/>
        <w:ind w:left="0" w:right="0"/>
        <w:jc w:val="left"/>
        <w:rPr>
          <w:b w:val="0"/>
          <w:bCs w:val="0"/>
          <w:color w:val="auto"/>
        </w:rPr>
      </w:pPr>
    </w:p>
    <w:p w:rsidR="0ABB6ED0" w:rsidP="04B96BB4" w:rsidRDefault="0ABB6ED0" w14:paraId="645B110F" w14:textId="50E197B5">
      <w:pPr>
        <w:pStyle w:val="Heading4"/>
        <w:numPr>
          <w:ilvl w:val="0"/>
          <w:numId w:val="13"/>
        </w:numPr>
        <w:suppressLineNumbers w:val="0"/>
        <w:bidi w:val="0"/>
        <w:spacing w:before="80" w:beforeAutospacing="off" w:after="40" w:afterAutospacing="off" w:line="279" w:lineRule="auto"/>
        <w:ind w:right="0"/>
        <w:jc w:val="left"/>
        <w:rPr>
          <w:b w:val="1"/>
          <w:bCs w:val="1"/>
          <w:i w:val="0"/>
          <w:iCs w:val="0"/>
          <w:color w:val="153D63" w:themeColor="text2" w:themeTint="E6" w:themeShade="FF"/>
        </w:rPr>
      </w:pPr>
      <w:r w:rsidRPr="04B96BB4" w:rsidR="0ABB6ED0">
        <w:rPr>
          <w:b w:val="1"/>
          <w:bCs w:val="1"/>
          <w:i w:val="0"/>
          <w:iCs w:val="0"/>
          <w:color w:val="153D63" w:themeColor="text2" w:themeTint="E6" w:themeShade="FF"/>
        </w:rPr>
        <w:t>PROPUESTA DE MEJORA DEL PLAN DE SOSTENIBILIDAD</w:t>
      </w:r>
    </w:p>
    <w:p w:rsidR="04B96BB4" w:rsidP="04B96BB4" w:rsidRDefault="04B96BB4" w14:paraId="4A4F4CF7" w14:textId="60949078">
      <w:pPr>
        <w:pStyle w:val="Normal"/>
        <w:bidi w:val="0"/>
      </w:pPr>
    </w:p>
    <w:p w:rsidR="395F6AD7" w:rsidP="04B96BB4" w:rsidRDefault="395F6AD7" w14:paraId="0B6BB4DC" w14:textId="42B85139">
      <w:pPr>
        <w:pStyle w:val="Normal"/>
        <w:bidi w:val="0"/>
        <w:rPr>
          <w:u w:val="single"/>
        </w:rPr>
      </w:pPr>
      <w:r w:rsidRPr="04B96BB4" w:rsidR="395F6AD7">
        <w:rPr>
          <w:u w:val="single"/>
        </w:rPr>
        <w:t>Mejora ambiental</w:t>
      </w:r>
    </w:p>
    <w:p w:rsidR="395F6AD7" w:rsidP="04B96BB4" w:rsidRDefault="395F6AD7" w14:paraId="2111EFF4" w14:textId="2277498D">
      <w:pPr>
        <w:pStyle w:val="ListParagraph"/>
        <w:numPr>
          <w:ilvl w:val="0"/>
          <w:numId w:val="14"/>
        </w:numPr>
        <w:rPr/>
      </w:pPr>
      <w:r w:rsidR="395F6AD7">
        <w:rPr/>
        <w:t>Acción de mejora: Que Indra fije un objetivo concreto de reducción de emisiones de CO₂ para 2030</w:t>
      </w:r>
      <w:r w:rsidR="395F6AD7">
        <w:rPr/>
        <w:t xml:space="preserve">. Ahora mismo el plan habla de reducir </w:t>
      </w:r>
      <w:r w:rsidR="013027DD">
        <w:rPr/>
        <w:t>emisiones,</w:t>
      </w:r>
      <w:r w:rsidR="395F6AD7">
        <w:rPr/>
        <w:t xml:space="preserve"> pero no pone ningún número ni fecha</w:t>
      </w:r>
      <w:r w:rsidR="5513E41A">
        <w:rPr/>
        <w:t>.</w:t>
      </w:r>
    </w:p>
    <w:p w:rsidR="04B96BB4" w:rsidP="04B96BB4" w:rsidRDefault="04B96BB4" w14:paraId="06A252D1" w14:textId="28137EF0">
      <w:pPr>
        <w:pStyle w:val="ListParagraph"/>
        <w:bidi w:val="0"/>
        <w:ind w:left="720"/>
      </w:pPr>
    </w:p>
    <w:p w:rsidR="395F6AD7" w:rsidP="04B96BB4" w:rsidRDefault="395F6AD7" w14:paraId="32A4395E" w14:textId="7928158C">
      <w:pPr>
        <w:pStyle w:val="ListParagraph"/>
        <w:numPr>
          <w:ilvl w:val="0"/>
          <w:numId w:val="14"/>
        </w:numPr>
        <w:rPr/>
      </w:pPr>
      <w:r w:rsidR="395F6AD7">
        <w:rPr/>
        <w:t xml:space="preserve">Indicador: Toneladas de CO₂ emitidas al año y porcentaje de reducción respecto al año base. </w:t>
      </w:r>
    </w:p>
    <w:p w:rsidR="04B96BB4" w:rsidP="04B96BB4" w:rsidRDefault="04B96BB4" w14:paraId="20B7C195" w14:textId="3B553963">
      <w:pPr>
        <w:pStyle w:val="ListParagraph"/>
        <w:bidi w:val="0"/>
        <w:ind w:left="720"/>
      </w:pPr>
    </w:p>
    <w:p w:rsidR="395F6AD7" w:rsidP="04B96BB4" w:rsidRDefault="395F6AD7" w14:paraId="3F151C83" w14:textId="744E3990">
      <w:pPr>
        <w:pStyle w:val="ListParagraph"/>
        <w:numPr>
          <w:ilvl w:val="0"/>
          <w:numId w:val="14"/>
        </w:numPr>
        <w:rPr/>
      </w:pPr>
      <w:r w:rsidR="395F6AD7">
        <w:rPr/>
        <w:t>Frecuencia: Anual.</w:t>
      </w:r>
    </w:p>
    <w:p w:rsidR="0ABB6ED0" w:rsidP="04B96BB4" w:rsidRDefault="0ABB6ED0" w14:paraId="38DC0664" w14:textId="2A98D2EF">
      <w:pPr>
        <w:pStyle w:val="Normal"/>
      </w:pPr>
      <w:r w:rsidR="0ABB6ED0">
        <w:rPr/>
        <w:t xml:space="preserve"> </w:t>
      </w:r>
    </w:p>
    <w:p w:rsidR="1FF318C6" w:rsidP="04B96BB4" w:rsidRDefault="1FF318C6" w14:paraId="24CDD679" w14:textId="7309EAE4">
      <w:pPr>
        <w:pStyle w:val="Normal"/>
        <w:bidi w:val="0"/>
        <w:rPr>
          <w:u w:val="single"/>
        </w:rPr>
      </w:pPr>
      <w:r w:rsidRPr="04B96BB4" w:rsidR="1FF318C6">
        <w:rPr>
          <w:u w:val="single"/>
        </w:rPr>
        <w:t>Mejora social</w:t>
      </w:r>
    </w:p>
    <w:p w:rsidR="1FF318C6" w:rsidP="04B96BB4" w:rsidRDefault="1FF318C6" w14:paraId="31C5320E" w14:textId="661E61C8">
      <w:pPr>
        <w:pStyle w:val="ListParagraph"/>
        <w:numPr>
          <w:ilvl w:val="0"/>
          <w:numId w:val="15"/>
        </w:numPr>
        <w:rPr/>
      </w:pPr>
      <w:r w:rsidR="1FF318C6">
        <w:rPr/>
        <w:t xml:space="preserve">Acción de mejora: Establecer un porcentaje mínimo de mujeres en puestos directivos, como por ejemplo un 35% para 2027. El plan habla de diversidad, pero sin ningún objetivo concreto que se pueda medir. </w:t>
      </w:r>
    </w:p>
    <w:p w:rsidR="04B96BB4" w:rsidP="04B96BB4" w:rsidRDefault="04B96BB4" w14:paraId="165B7903" w14:textId="046B6057">
      <w:pPr>
        <w:pStyle w:val="ListParagraph"/>
        <w:bidi w:val="0"/>
        <w:ind w:left="720"/>
      </w:pPr>
    </w:p>
    <w:p w:rsidR="1FF318C6" w:rsidP="04B96BB4" w:rsidRDefault="1FF318C6" w14:paraId="3A8A43D0" w14:textId="4133B875">
      <w:pPr>
        <w:pStyle w:val="ListParagraph"/>
        <w:numPr>
          <w:ilvl w:val="0"/>
          <w:numId w:val="15"/>
        </w:numPr>
        <w:rPr/>
      </w:pPr>
      <w:r w:rsidR="1FF318C6">
        <w:rPr/>
        <w:t xml:space="preserve">Indicador: Porcentaje de mujeres en puestos directivos sobre el total. </w:t>
      </w:r>
    </w:p>
    <w:p w:rsidR="04B96BB4" w:rsidP="04B96BB4" w:rsidRDefault="04B96BB4" w14:paraId="50D38F6D" w14:textId="1C5BFC1B">
      <w:pPr>
        <w:pStyle w:val="ListParagraph"/>
        <w:bidi w:val="0"/>
        <w:ind w:left="720"/>
      </w:pPr>
    </w:p>
    <w:p w:rsidR="1FF318C6" w:rsidP="04B96BB4" w:rsidRDefault="1FF318C6" w14:paraId="0250C57C" w14:textId="2EF68471">
      <w:pPr>
        <w:pStyle w:val="ListParagraph"/>
        <w:numPr>
          <w:ilvl w:val="0"/>
          <w:numId w:val="15"/>
        </w:numPr>
        <w:rPr/>
      </w:pPr>
      <w:r w:rsidR="1FF318C6">
        <w:rPr/>
        <w:t>Frecuencia: Anual.</w:t>
      </w:r>
    </w:p>
    <w:p w:rsidR="0ABB6ED0" w:rsidP="04B96BB4" w:rsidRDefault="0ABB6ED0" w14:paraId="613C5D5A" w14:textId="7AD15750">
      <w:pPr>
        <w:pStyle w:val="Normal"/>
      </w:pPr>
      <w:r w:rsidR="0ABB6ED0">
        <w:rPr/>
        <w:t xml:space="preserve"> </w:t>
      </w:r>
    </w:p>
    <w:p w:rsidR="25672040" w:rsidP="04B96BB4" w:rsidRDefault="25672040" w14:paraId="4C562738" w14:textId="145CDB08">
      <w:pPr>
        <w:pStyle w:val="Normal"/>
        <w:bidi w:val="0"/>
        <w:rPr>
          <w:u w:val="single"/>
        </w:rPr>
      </w:pPr>
      <w:r w:rsidRPr="04B96BB4" w:rsidR="25672040">
        <w:rPr>
          <w:u w:val="single"/>
        </w:rPr>
        <w:t>Mejora de gobernanza</w:t>
      </w:r>
    </w:p>
    <w:p w:rsidR="25672040" w:rsidP="04B96BB4" w:rsidRDefault="25672040" w14:paraId="10DD5BEA" w14:textId="06D53C61">
      <w:pPr>
        <w:pStyle w:val="ListParagraph"/>
        <w:numPr>
          <w:ilvl w:val="0"/>
          <w:numId w:val="16"/>
        </w:numPr>
        <w:rPr/>
      </w:pPr>
      <w:r w:rsidR="25672040">
        <w:rPr/>
        <w:t xml:space="preserve">Acción de mejora: Crear un sistema para evaluar si los proveedores más importantes cumplen criterios de sostenibilidad, ya sea mediante auditorías o un cuestionario básico. Indra dice que la cadena de suministro es importante, pero no explica cómo comprueba en la práctica que sus proveedores actúan de forma responsable. </w:t>
      </w:r>
    </w:p>
    <w:p w:rsidR="04B96BB4" w:rsidP="04B96BB4" w:rsidRDefault="04B96BB4" w14:paraId="4ED7A732" w14:textId="2A42D745">
      <w:pPr>
        <w:pStyle w:val="ListParagraph"/>
        <w:bidi w:val="0"/>
        <w:ind w:left="720"/>
      </w:pPr>
    </w:p>
    <w:p w:rsidR="25672040" w:rsidP="04B96BB4" w:rsidRDefault="25672040" w14:paraId="0068F7E3" w14:textId="3515C98D">
      <w:pPr>
        <w:pStyle w:val="ListParagraph"/>
        <w:numPr>
          <w:ilvl w:val="0"/>
          <w:numId w:val="16"/>
        </w:numPr>
        <w:rPr/>
      </w:pPr>
      <w:r w:rsidR="25672040">
        <w:rPr/>
        <w:t xml:space="preserve">Indicador: Porcentaje de proveedores estratégicos evaluados en criterios ESG sobre el total. </w:t>
      </w:r>
    </w:p>
    <w:p w:rsidR="04B96BB4" w:rsidP="04B96BB4" w:rsidRDefault="04B96BB4" w14:paraId="7ABD582B" w14:textId="44E5F710">
      <w:pPr>
        <w:pStyle w:val="ListParagraph"/>
        <w:bidi w:val="0"/>
        <w:ind w:left="720"/>
      </w:pPr>
    </w:p>
    <w:p w:rsidR="25672040" w:rsidP="04B96BB4" w:rsidRDefault="25672040" w14:paraId="6ADE5D47" w14:textId="01CDFE61">
      <w:pPr>
        <w:pStyle w:val="ListParagraph"/>
        <w:numPr>
          <w:ilvl w:val="0"/>
          <w:numId w:val="16"/>
        </w:numPr>
        <w:rPr/>
      </w:pPr>
      <w:r w:rsidR="25672040">
        <w:rPr/>
        <w:t>Frecuencia: Anual.</w:t>
      </w:r>
    </w:p>
    <w:sectPr>
      <w:pgSz w:w="11906" w:h="16838" w:orient="portrait"/>
      <w:pgMar w:top="1440" w:right="1440" w:bottom="1440" w:left="1440" w:header="720" w:footer="720" w:gutter="0"/>
      <w:cols w:space="720"/>
      <w:docGrid w:linePitch="360"/>
      <w:headerReference w:type="default" r:id="R10e4c9ecc5454de4"/>
      <w:footerReference w:type="default" r:id="R3920ea60aa28411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4B96BB4" w:rsidTr="04B96BB4" w14:paraId="2CE9B22B">
      <w:trPr>
        <w:trHeight w:val="300"/>
      </w:trPr>
      <w:tc>
        <w:tcPr>
          <w:tcW w:w="3005" w:type="dxa"/>
          <w:tcMar/>
        </w:tcPr>
        <w:p w:rsidR="04B96BB4" w:rsidP="04B96BB4" w:rsidRDefault="04B96BB4" w14:paraId="5E2CE8E6" w14:textId="4EAA7D46">
          <w:pPr>
            <w:pStyle w:val="Header"/>
            <w:bidi w:val="0"/>
            <w:ind w:left="-115"/>
            <w:jc w:val="left"/>
          </w:pPr>
        </w:p>
      </w:tc>
      <w:tc>
        <w:tcPr>
          <w:tcW w:w="3005" w:type="dxa"/>
          <w:tcMar/>
        </w:tcPr>
        <w:p w:rsidR="04B96BB4" w:rsidP="04B96BB4" w:rsidRDefault="04B96BB4" w14:paraId="231AA289" w14:textId="0C06564C">
          <w:pPr>
            <w:pStyle w:val="Header"/>
            <w:bidi w:val="0"/>
            <w:jc w:val="center"/>
          </w:pPr>
        </w:p>
      </w:tc>
      <w:tc>
        <w:tcPr>
          <w:tcW w:w="3005" w:type="dxa"/>
          <w:tcMar/>
        </w:tcPr>
        <w:p w:rsidR="04B96BB4" w:rsidP="04B96BB4" w:rsidRDefault="04B96BB4" w14:paraId="3D7BBF38" w14:textId="49DCE694">
          <w:pPr>
            <w:pStyle w:val="Header"/>
            <w:bidi w:val="0"/>
            <w:ind w:right="-115"/>
            <w:jc w:val="right"/>
          </w:pPr>
        </w:p>
      </w:tc>
    </w:tr>
  </w:tbl>
  <w:p w:rsidR="04B96BB4" w:rsidP="04B96BB4" w:rsidRDefault="04B96BB4" w14:paraId="139C953A" w14:textId="1D27988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960"/>
      <w:gridCol w:w="2050"/>
      <w:gridCol w:w="3005"/>
    </w:tblGrid>
    <w:tr w:rsidR="04B96BB4" w:rsidTr="04B96BB4" w14:paraId="30805690">
      <w:trPr>
        <w:trHeight w:val="300"/>
      </w:trPr>
      <w:tc>
        <w:tcPr>
          <w:tcW w:w="3960" w:type="dxa"/>
          <w:tcMar/>
        </w:tcPr>
        <w:p w:rsidR="04B96BB4" w:rsidP="04B96BB4" w:rsidRDefault="04B96BB4" w14:paraId="54D1AFCC" w14:textId="7A1CE214">
          <w:pPr>
            <w:pStyle w:val="Header"/>
            <w:bidi w:val="0"/>
            <w:ind w:left="-115"/>
            <w:jc w:val="left"/>
            <w:rPr>
              <w:i w:val="1"/>
              <w:iCs w:val="1"/>
              <w:u w:val="single"/>
            </w:rPr>
          </w:pPr>
          <w:r w:rsidRPr="04B96BB4" w:rsidR="04B96BB4">
            <w:rPr>
              <w:i w:val="1"/>
              <w:iCs w:val="1"/>
              <w:u w:val="single"/>
            </w:rPr>
            <w:t xml:space="preserve">Samuel </w:t>
          </w:r>
          <w:r w:rsidRPr="04B96BB4" w:rsidR="04B96BB4">
            <w:rPr>
              <w:i w:val="1"/>
              <w:iCs w:val="1"/>
              <w:u w:val="single"/>
            </w:rPr>
            <w:t>Hernández</w:t>
          </w:r>
          <w:r w:rsidRPr="04B96BB4" w:rsidR="04B96BB4">
            <w:rPr>
              <w:i w:val="1"/>
              <w:iCs w:val="1"/>
              <w:u w:val="single"/>
            </w:rPr>
            <w:t xml:space="preserve"> Guerrero DAM 2</w:t>
          </w:r>
        </w:p>
      </w:tc>
      <w:tc>
        <w:tcPr>
          <w:tcW w:w="2050" w:type="dxa"/>
          <w:tcMar/>
        </w:tcPr>
        <w:p w:rsidR="04B96BB4" w:rsidP="04B96BB4" w:rsidRDefault="04B96BB4" w14:paraId="3EF40FD3" w14:textId="4CE75882">
          <w:pPr>
            <w:pStyle w:val="Header"/>
            <w:bidi w:val="0"/>
            <w:jc w:val="center"/>
          </w:pPr>
        </w:p>
      </w:tc>
      <w:tc>
        <w:tcPr>
          <w:tcW w:w="3005" w:type="dxa"/>
          <w:tcMar/>
        </w:tcPr>
        <w:p w:rsidR="04B96BB4" w:rsidP="04B96BB4" w:rsidRDefault="04B96BB4" w14:paraId="21FF54B5" w14:textId="375737F4">
          <w:pPr>
            <w:pStyle w:val="Header"/>
            <w:bidi w:val="0"/>
            <w:ind w:right="-115"/>
            <w:jc w:val="right"/>
          </w:pPr>
        </w:p>
      </w:tc>
    </w:tr>
  </w:tbl>
  <w:p w:rsidR="04B96BB4" w:rsidP="04B96BB4" w:rsidRDefault="04B96BB4" w14:paraId="34DC060A" w14:textId="7B7B3073">
    <w:pPr>
      <w:pStyle w:val="Header"/>
      <w:bidi w:val="0"/>
    </w:pPr>
  </w:p>
</w:hdr>
</file>

<file path=word/numbering.xml><?xml version="1.0" encoding="utf-8"?>
<w:numbering xmlns:w="http://schemas.openxmlformats.org/wordprocessingml/2006/main">
  <w:abstractNum xmlns:w="http://schemas.openxmlformats.org/wordprocessingml/2006/main" w:abstractNumId="16">
    <w:nsid w:val="30b9cd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b54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d5a1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09586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fb5fa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8576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fe62b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156f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62aff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3c52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a75d8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56f6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9c22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b605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cf96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74744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D6CF3D"/>
    <w:rsid w:val="000DAA6D"/>
    <w:rsid w:val="009F1DA0"/>
    <w:rsid w:val="013027DD"/>
    <w:rsid w:val="04B96BB4"/>
    <w:rsid w:val="0673C043"/>
    <w:rsid w:val="07CE9680"/>
    <w:rsid w:val="08223412"/>
    <w:rsid w:val="0A12F5BE"/>
    <w:rsid w:val="0AB512C6"/>
    <w:rsid w:val="0ABB6ED0"/>
    <w:rsid w:val="0FAC6BBD"/>
    <w:rsid w:val="103C4214"/>
    <w:rsid w:val="1125CA42"/>
    <w:rsid w:val="113A3D44"/>
    <w:rsid w:val="13820D67"/>
    <w:rsid w:val="15121879"/>
    <w:rsid w:val="16DEF389"/>
    <w:rsid w:val="187D9449"/>
    <w:rsid w:val="1AE9DA6A"/>
    <w:rsid w:val="1B95BDF3"/>
    <w:rsid w:val="1ECD05E6"/>
    <w:rsid w:val="1F3BEB60"/>
    <w:rsid w:val="1F470D7A"/>
    <w:rsid w:val="1F71288F"/>
    <w:rsid w:val="1FF318C6"/>
    <w:rsid w:val="20053C46"/>
    <w:rsid w:val="208DD7D4"/>
    <w:rsid w:val="209F8DA8"/>
    <w:rsid w:val="23FDBA10"/>
    <w:rsid w:val="2511B12A"/>
    <w:rsid w:val="25672040"/>
    <w:rsid w:val="29D4D6E5"/>
    <w:rsid w:val="2B298CBA"/>
    <w:rsid w:val="2B750799"/>
    <w:rsid w:val="2B788B84"/>
    <w:rsid w:val="2BACF97A"/>
    <w:rsid w:val="2BB72DA9"/>
    <w:rsid w:val="2C511B7F"/>
    <w:rsid w:val="2DE67903"/>
    <w:rsid w:val="2DEC3813"/>
    <w:rsid w:val="30460734"/>
    <w:rsid w:val="30C2D37F"/>
    <w:rsid w:val="317A99A1"/>
    <w:rsid w:val="317CBEE6"/>
    <w:rsid w:val="3588FAE4"/>
    <w:rsid w:val="35C3AF35"/>
    <w:rsid w:val="37B68AF3"/>
    <w:rsid w:val="38BB4B6E"/>
    <w:rsid w:val="395F6AD7"/>
    <w:rsid w:val="39E4F0C9"/>
    <w:rsid w:val="3A4DC40D"/>
    <w:rsid w:val="3B0EB46D"/>
    <w:rsid w:val="3BE0CDE7"/>
    <w:rsid w:val="3E3931FE"/>
    <w:rsid w:val="4057AA86"/>
    <w:rsid w:val="4193E2B2"/>
    <w:rsid w:val="45D7FC4A"/>
    <w:rsid w:val="45F0832C"/>
    <w:rsid w:val="45F8E3C0"/>
    <w:rsid w:val="45FC17F0"/>
    <w:rsid w:val="474CBA6C"/>
    <w:rsid w:val="47C10157"/>
    <w:rsid w:val="49489C6A"/>
    <w:rsid w:val="4AD710D3"/>
    <w:rsid w:val="4C865EE4"/>
    <w:rsid w:val="4DA480A0"/>
    <w:rsid w:val="4EED3A7E"/>
    <w:rsid w:val="4F723516"/>
    <w:rsid w:val="501FD016"/>
    <w:rsid w:val="50216B91"/>
    <w:rsid w:val="5049CBE8"/>
    <w:rsid w:val="51DE374F"/>
    <w:rsid w:val="55048021"/>
    <w:rsid w:val="5513E41A"/>
    <w:rsid w:val="5613DB4D"/>
    <w:rsid w:val="5624C6E5"/>
    <w:rsid w:val="5A618C3D"/>
    <w:rsid w:val="5B01F55C"/>
    <w:rsid w:val="5BDE03D7"/>
    <w:rsid w:val="5D78DB64"/>
    <w:rsid w:val="5F5C129C"/>
    <w:rsid w:val="5FE848A3"/>
    <w:rsid w:val="6240721F"/>
    <w:rsid w:val="628D62A2"/>
    <w:rsid w:val="65354E22"/>
    <w:rsid w:val="66C433C3"/>
    <w:rsid w:val="6710DBBC"/>
    <w:rsid w:val="69D6CF3D"/>
    <w:rsid w:val="6BC49DD8"/>
    <w:rsid w:val="6C63C9AD"/>
    <w:rsid w:val="6D187DF7"/>
    <w:rsid w:val="6E9EF012"/>
    <w:rsid w:val="70C6E249"/>
    <w:rsid w:val="739AA14C"/>
    <w:rsid w:val="75BA184F"/>
    <w:rsid w:val="7676068B"/>
    <w:rsid w:val="794EFDA5"/>
    <w:rsid w:val="7B08A72F"/>
    <w:rsid w:val="7CE83E66"/>
    <w:rsid w:val="7DB5FA03"/>
    <w:rsid w:val="7E631F52"/>
    <w:rsid w:val="7E6D0E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95D46"/>
  <w15:chartTrackingRefBased/>
  <w15:docId w15:val="{347982CB-F01F-414F-B0BD-C8AAAE0C21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04B96BB4"/>
    <w:pPr>
      <w:tabs>
        <w:tab w:val="center" w:leader="none" w:pos="4680"/>
        <w:tab w:val="right" w:leader="none" w:pos="9360"/>
      </w:tabs>
      <w:spacing w:after="0" w:line="240" w:lineRule="auto"/>
    </w:pPr>
  </w:style>
  <w:style w:type="paragraph" w:styleId="Footer">
    <w:uiPriority w:val="99"/>
    <w:name w:val="footer"/>
    <w:basedOn w:val="Normal"/>
    <w:unhideWhenUsed/>
    <w:rsid w:val="04B96BB4"/>
    <w:pPr>
      <w:tabs>
        <w:tab w:val="center" w:leader="none" w:pos="4680"/>
        <w:tab w:val="right" w:leader="none" w:pos="9360"/>
      </w:tabs>
      <w:spacing w:after="0" w:line="240" w:lineRule="auto"/>
    </w:pPr>
  </w:style>
  <w:style w:type="paragraph" w:styleId="Heading1">
    <w:uiPriority w:val="9"/>
    <w:name w:val="heading 1"/>
    <w:basedOn w:val="Normal"/>
    <w:next w:val="Normal"/>
    <w:qFormat/>
    <w:rsid w:val="04B96BB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04B96BB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04B96BB4"/>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04B96BB4"/>
    <w:pPr>
      <w:spacing/>
      <w:ind w:left="720"/>
      <w:contextualSpacing/>
    </w:pPr>
  </w:style>
  <w:style w:type="paragraph" w:styleId="Heading4">
    <w:uiPriority w:val="9"/>
    <w:name w:val="heading 4"/>
    <w:basedOn w:val="Normal"/>
    <w:next w:val="Normal"/>
    <w:unhideWhenUsed/>
    <w:qFormat/>
    <w:rsid w:val="04B96BB4"/>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0e4c9ecc5454de4" /><Relationship Type="http://schemas.openxmlformats.org/officeDocument/2006/relationships/footer" Target="footer.xml" Id="R3920ea60aa284119" /><Relationship Type="http://schemas.openxmlformats.org/officeDocument/2006/relationships/numbering" Target="numbering.xml" Id="R7e903ff2a4e84b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2026-02-27T08:42:43.2356106Z</dcterms:created>
  <dcterms:modified xsi:type="dcterms:W3CDTF">2026-02-27T09:45:09.5922144Z</dcterms:modified>
  <dc:creator>Samu HG</dc:creator>
  <lastModifiedBy>Samu HG</lastModifiedBy>
</coreProperties>
</file>