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52"/>
        <w:jc w:val="center"/>
      </w:pPr>
      <w:r>
        <w:rPr>
          <w:rFonts w:ascii="Calibri" w:cs="Calibri" w:eastAsia="Calibri" w:hAnsi="Calibri"/>
          <w:b/>
          <w:bCs/>
          <w:color w:val="1F5C99"/>
          <w:sz w:val="16"/>
          <w:szCs w:val="16"/>
        </w:rPr>
        <w:t xml:space="preserve">PROJETOS EMPREENDEDORES – UNIVERSIDADE PRESBITERIANA MACKENZIE</w:t>
      </w:r>
    </w:p>
    <w:p>
      <w:pPr>
        <w:spacing w:after="20" w:before="0" w:line="252"/>
        <w:jc w:val="center"/>
      </w:pPr>
      <w:r>
        <w:rPr>
          <w:rFonts w:ascii="Calibri" w:cs="Calibri" w:eastAsia="Calibri" w:hAnsi="Calibri"/>
          <w:b/>
          <w:bCs/>
          <w:color w:val="1F5C99"/>
          <w:sz w:val="32"/>
          <w:szCs w:val="32"/>
        </w:rPr>
        <w:t xml:space="preserve">Ficha de Levantamento Financeiro</w:t>
      </w:r>
    </w:p>
    <w:p>
      <w:pPr>
        <w:spacing w:after="160" w:before="0" w:line="252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Receitas e despesas do projeto // atividade em sala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Nome do negócio: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Precept – inteligência de gestão para escritórios de advocacia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Integrantes: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_______________________________________________________________________________________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Turma: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_____________________          Data: ____/____/________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3EE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0" w:line="252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9"/>
                <w:szCs w:val="19"/>
              </w:rPr>
              <w:t xml:space="preserve">Como esta ficha foi preenchida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1. Valores de um MÊS TÍPICO de operação, em reais (R$). O mês típico é a média da fase de Estabilidade (meses 13 a 24).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2. A coluna “Fonte” indica de onde veio cada número: tabela pública, preço de fornecedor ou concorrente, ou hipótese declarada do grupo.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3. Os números são os mesmos digitados nas células cinzas da planilha financeira. O cálculo mês a mês está no arquivo Memória de Cálculo (abas Premissas e Projeção Mensal).</w:t>
            </w:r>
          </w:p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4. Na seção 5, cada fase mostra a média mensal. Na planilha, o mês a mês soma exatamente o mesmo total em cada fase.</w:t>
            </w:r>
          </w:p>
        </w:tc>
      </w:tr>
    </w:tbl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1. Receita (Vendas Brutas)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Receita = preço de venda × quantidade vendida no mês. Liste cada produto ou serviço.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1150"/>
        <w:gridCol w:w="1500"/>
        <w:gridCol w:w="3056"/>
      </w:tblGrid>
      <w:tr>
        <w:trPr>
          <w:tblHeader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Produto / serviço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Preço unitário (R$)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Qtd. vendida por mês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Receita mensal (R$) = preço × qtd.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Core – plano Essencial (assinatura mensal)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26.919,00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Faixa do pitch. ADVBOX: R$ 220–1.800/mês; Astrea: R$ 209–1.249/mês (sites oficiais, out/2026)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Core – plano Avançado (operações maiores)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1.497,00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18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26.946,00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Faixa do pitch. Hipótese: 40% da base Core em escritórios maiores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Sprint – imersão estratégica e tática de 7 dias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9.997,00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4,5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44.986,50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Preço do grupo. Vendido para a base Core e também para escritórios de fora (54 Sprints no ano 2, 4 a 5 por mês)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Scale – implementação (6 parcelas de R$ 4.999,50)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4.999,50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5,33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26.664,00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Preço proposto: R$ 29.997 (3× o Sprint; ~R$ 5 mil/mês). ~20% de quem faz o Sprint contrata (11 no ano 2)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 RECEITA MENSAL (A)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125.515,50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Mês típico com 45 clientes Core ativos em média (27 no Essencial, 18 no Avançado), 4,5 Sprints vendidos e 5,33 parcelas de Scale recebidas por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2. Despesas Variáveis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São custos que aumentam quando as vendas aumentam. Se vender zero, a despesa variável é zero. Calculado para o mesmo volume de vendas da seção 1.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1400"/>
        <w:gridCol w:w="3306"/>
      </w:tblGrid>
      <w:tr>
        <w:trPr>
          <w:tblHeader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 de cálculo (R$ por unidade ou % da venda)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Matéria-prima / insumos: tokens de IA e nuvem por cliente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R$ 90 por cliente Core ativo × 45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4.050,00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API Claude Sonnet 4.6: US$ 3 (entrada) e US$ 15 (saída) por milhão de tokens; ~3,5 mi de tokens/cliente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Embalagens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 (produto digital)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Impostos sobre a venda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Simples Nacional, Anexo V: 17,2% a 19,3% da venda (média de 18,6%)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23.364,34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LC 123/2006, Anexo V (SaaS e consultoria com Fator R abaixo de 28%)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Taxas de cartão / aplicativos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2% da venda (Pix e boleto a R$ 1,99; cartão a 2,99% + R$ 0,49)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2.510,31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Tabela de taxas do Asaas (asaas.com/precos-e-taxas)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Comissões de venda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5% de Sprint + Scale (10% ao parceiro em ~metade das vendas)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3.582,53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Hipótese do grupo: programa de parceiros com contadores e associações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Frete / entrega: deslocamento até o cliente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R$ 600 por Sprint + R$ 200 por mês de Scale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3.766,67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Transporte e alimentação na Grande SP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Especialistas na entrega do Sprint e do Scale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35% da receita de Sprint + Scale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25.077,68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Hipótese: gestores experientes pagos por projeto (diferencial do pitch)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DAS DESPESAS VARIÁVEIS (B)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62.351,51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30" w:before="8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Despesa variável como % da receita = (B) ÷ (A) × 100 = </w:t>
      </w: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49,7%</w:t>
      </w:r>
    </w:p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Esse % muda por fase, porque muda o mix (no Início quase tudo é Core, que tem custo variável menor) e a alíquota do Simples sobe com o faturamento: Início 37,5% · Crescimento 43,2% · Estabilidade 49,7%. A planilha calcula isso mês a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3. Despesas Fixas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São custos que existem mesmo que a empresa não venda nada no mês.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106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Aluguel e condomínio (escritório virtual)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150,00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Endereço fiscal com sala de reunião sob demanda: a partir de R$ 80/mês na Av. Paulista (Company Hero)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Salários + encargos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Sem funcionários CLT: o desenvolvedor é contratado como PJ (linha própria abaixo)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Pró-labore dos sócios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26.358,26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 sócios × 3% da receita bruta (21% no total), a partir do mês 4. Média de R$ 3.765 por sócio no ano 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Contador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Contabilidade online para serviços no Simples: R$ 120–400/mês (contabilidade.com, 2026)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Energia, água, gás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Equipe remota, sem sede física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Internet e telefone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 linhas corporativas + WhatsApp Business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Marketing / redes sociais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3.500,00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Conteúdo no LinkedIn e Instagram, anúncios e eventos de associações de advogados previdenciários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Softwares e assinaturas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1.500,00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Google Workspace (7 contas), CRM, IA para desenvolvimento, design e assinatura eletrônica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Desenvolvedor auxiliar PJ (meio período, 20 h/semana)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5.000,00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Metade da faixa de dev pleno PJ: R$ 10–18 mil/mês (Jobrise 2026; Robert Half: mediana de R$ 12 mil)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Nuvem, banco de dados e segurança (base fixa)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1.250,00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Hospedagem, backups e monitoramento (o consumo por cliente fica nas variáveis)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DAS DESPESAS FIXAS (C)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38.358,26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Sem a retirada dos sócios, a despesa fixa é de R$ 12.000/mês. É o que a Precept gasta com receita zero, e é a base do cálculo do runway.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4. Investimento Inicial (Período 0)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Gastos feitos uma única vez, antes de começar a vender. Necessário para calcular VPL e TIR.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4806"/>
      </w:tblGrid>
      <w:tr>
        <w:trPr>
          <w:tblHeader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(R$)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Máquinas e equipamentos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12.000,00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 notebooks de desenvolvimento (~R$ 5.500 cada) + monitor e periféricos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Móveis e utensílios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equipe remota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Reforma / instalação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sem sede física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Abertura da empresa e licenças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2.500,00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JUCESP R$ 132,55; e-CNPJ ~R$ 200; taxas municipais; marca no INPI a R$ 440 por classe (2 classes, desconto de ME)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Estoque inicial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serviço digital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Desenvolvimento do MVP (sócios + 2 devs PJ por 3 meses)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57.000,00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Dev pleno R$ 10 mil + dev júnior R$ 6 mil por mês × 3 = R$ 48 mil; UX/UI R$ 6 mil; IA e nuvem R$ 3 mil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Jurídico/LGPD, segurança, marca visual, site e pré-lançamento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30.500,00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Contratos, termos de uso, LGPD e cessão de PI R$ 10 mil; teste de segurança R$ 5 mil; identidade e site R$ 5,5 mil; lançamento R$ 10 mil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DO INVESTIMENTO INICIAL (D)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102.000,00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Capital inicial dos sócios: R$ 150.000. Depois do investimento, sobram R$ 48.000 = 4,0 meses de despesa fixa sem nenhuma receita (o runway do pitch).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5. Quadro-Resumo para a Planilha (aba Fluxo de Caixa)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As vendas raramente começam no nível máximo. Receita mensal média de cada fase. Despesa fixa = total (C), mas muda por fase porque a retirada dos sócios começa no mês 4 e acompanha a receita.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800"/>
        <w:gridCol w:w="1800"/>
        <w:gridCol w:w="1700"/>
        <w:gridCol w:w="1806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Períodos (meses)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Vendas Brutas por mês (R$)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Despesas Variáveis por mês (R$)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Despesas Fixas por mês (R$)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Investimentos (R$)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Antes de abrir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(D) = 102.000,00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Início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 a 6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17.801,75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6.681,34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14.942,36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Crescimento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 a 12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54.919,83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23.711,39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23.533,16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Estabilidade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13 a 24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125.515,50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62.351,51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38.358,26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</w:tbl>
    <w:p>
      <w:pPr>
        <w:spacing w:after="30" w:before="10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Justificativa das fases (por que as vendas mudam?):</w:t>
      </w:r>
    </w:p>
    <w:p>
      <w:pPr>
        <w:spacing w:after="40" w:before="0" w:line="252"/>
      </w:pPr>
      <w:r>
        <w:rPr>
          <w:rFonts w:ascii="Calibri" w:cs="Calibri" w:eastAsia="Calibri" w:hAnsi="Calibri"/>
          <w:color w:val="1F3864"/>
          <w:sz w:val="17"/>
          <w:szCs w:val="17"/>
        </w:rPr>
        <w:t xml:space="preserve">Início (1–6): lançamento com clientes-piloto da lista de escritórios previdenciários da Grande SP. A base Core sobe de 4 para 16 clientes, o 1º Sprint sai no mês 4 e o 1º Scale no mês 6. Sem retirada até o mês 3, o break-even operacional chega no mês 6. Crescimento (7–12): indicações e parcerias com contadores levam a base de 19 para 31 clientes e dão ritmo à escada Core → Sprint → Scale. Estabilidade (13–24): a base vai de 34 a 56 clientes (~5% dos ~1.050 escritórios previdenciários da Grande SP), com ganho líquido de 2 clientes por mês e churn de ~3% ao mês. O Sprint passa a ser vendido também para escritórios fora da base (4 a 5 por mês).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6. Taxa de Desconto (TMA)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Retorno mínimo que o grupo exige do projeto. Referência: rendimento de uma aplicação segura (Selic/CDI) + um prêmio pelo risco do negócio.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Taxa anual definida pelo grupo: </w:t>
      </w: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24 % ao ano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Justificativa: </w:t>
      </w:r>
      <w:r>
        <w:rPr>
          <w:rFonts w:ascii="Calibri" w:cs="Calibri" w:eastAsia="Calibri" w:hAnsi="Calibri"/>
          <w:color w:val="1F3864"/>
          <w:sz w:val="17"/>
          <w:szCs w:val="17"/>
        </w:rPr>
        <w:t xml:space="preserve">CDI de ~13,65% (Selic de 13,75%, Copom de 16/09/2026) + 10,35 p.p. de prêmio. A Precept é um produto novo num mercado já validado por benchmarks: ADVBOX (+5 mil escritórios, planos até R$ 1.800/mês), G4 Educação (R$ 509 mi/ano com gestão para PMEs) e AB2L (+600 lawtechs). Como ainda não há vendas, fica no topo da faixa Moderada (20–24%), no limite com a Alta.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Resultados na planilha (aba VPL e TIR)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900"/>
        <w:gridCol w:w="4706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VPL a 24% a.a.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R$ 126.073,61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Viável: gera R$ 124 de valor para cada R$ 100 investidos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TIR equivalente ao ano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104,8% a.a.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Bem acima da TMA de 24%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Break-even operacional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Mês 6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Bate com o pitch (6 a 7 meses)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Runway sem receita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4,0 meses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Bate com o pitch (4 meses)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Payback simples / descontado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Mês 17 / mês 18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Investimento recuperado no 2º ano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Necessidade máxima de caixa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R$ 125.694,44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Cabe nos R$ 150 mil, com folga de R$ 24.305,56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VPL a 20% / 29% / 33% a.a.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R$ 138,3 mil / 112,2 mil / 102,1 mil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Continua viável em todas as faixas de risco</w:t>
            </w:r>
          </w:p>
        </w:tc>
      </w:tr>
    </w:tbl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Antes de entregar, confira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Todo valor está em R$ por mês (exceto o investimento inicial).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Nenhuma despesa aparece duas vezes.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os devs do MVP estão no investimento e o dev de manutenção nas fixas; a nuvem base está nas fixas e o consumo por cliente nas variáveis.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A despesa variável acompanha o volume de vendas de cada fase.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calculada mês a mês (arquivo Memória de Cálculo, aba Projeção Mensal).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Todos os números têm fonte indicada.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os volumes de clientes, Sprints e Scales são hipóteses declaradas do grupo.</w:t>
      </w:r>
    </w:p>
    <w:sectPr>
      <w:footerReference w:type="default" r:id="rId7"/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7"/>
        <w:szCs w:val="17"/>
      </w:rPr>
      <w:t xml:space="preserve">Ficha de Levantamento Financeiro – Projetos Empreendedores – página </w:t>
    </w:r>
    <w:r>
      <w:rPr>
        <w:rFonts w:ascii="Calibri" w:cs="Calibri" w:eastAsia="Calibri" w:hAnsi="Calibri"/>
        <w:color w:val="59595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Levantamento Financeiro – Precept</dc:title>
  <dc:creator>Equipe Precept</dc:creator>
  <cp:lastModifiedBy>Un-named</cp:lastModifiedBy>
  <cp:revision>1</cp:revision>
  <dcterms:created xsi:type="dcterms:W3CDTF">2026-10-07T11:57:54.669Z</dcterms:created>
  <dcterms:modified xsi:type="dcterms:W3CDTF">2026-10-07T11:57:54.670Z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