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spacing w:after="240" w:before="0" w:line="300"/>
        <w:jc w:val="center"/>
      </w:pPr>
      <w:r>
        <w:rPr>
          <w:rFonts w:ascii="Arial" w:cs="Arial" w:eastAsia="Arial" w:hAnsi="Arial"/>
          <w:b/>
          <w:bCs/>
          <w:color w:val="1F2A44"/>
          <w:sz w:val="64"/>
          <w:szCs w:val="64"/>
        </w:rPr>
        <w:t xml:space="preserve">PRECEPT</w:t>
      </w:r>
    </w:p>
    <w:p>
      <w:pPr>
        <w:spacing w:after="40" w:before="0" w:line="300"/>
        <w:jc w:val="center"/>
      </w:pPr>
      <w:r>
        <w:rPr>
          <w:rFonts w:ascii="Arial" w:cs="Arial" w:eastAsia="Arial" w:hAnsi="Arial"/>
          <w:color w:val="222222"/>
          <w:sz w:val="28"/>
          <w:szCs w:val="28"/>
        </w:rPr>
        <w:t xml:space="preserve">Planejamento Estratégico e Modelo de Negócios de uma</w:t>
      </w:r>
    </w:p>
    <w:p>
      <w:pPr>
        <w:spacing w:after="2400" w:before="0" w:line="300"/>
        <w:jc w:val="center"/>
      </w:pPr>
      <w:r>
        <w:rPr>
          <w:rFonts w:ascii="Arial" w:cs="Arial" w:eastAsia="Arial" w:hAnsi="Arial"/>
          <w:color w:val="222222"/>
          <w:sz w:val="28"/>
          <w:szCs w:val="28"/>
        </w:rPr>
        <w:t xml:space="preserve">Plataforma de Inteligência e Gestão para Escritórios de Advocacia</w:t>
      </w:r>
    </w:p>
    <w:p>
      <w:pPr>
        <w:spacing w:after="60" w:before="0" w:line="300"/>
        <w:jc w:val="center"/>
      </w:pPr>
      <w:r>
        <w:rPr>
          <w:rFonts w:ascii="Arial" w:cs="Arial" w:eastAsia="Arial" w:hAnsi="Arial"/>
          <w:color w:val="222222"/>
          <w:sz w:val="24"/>
          <w:szCs w:val="24"/>
        </w:rPr>
        <w:t xml:space="preserve">São Paulo, 2026</w:t>
      </w:r>
    </w:p>
    <w:p>
      <w:pPr>
        <w:spacing w:after="120" w:before="0" w:line="300"/>
        <w:jc w:val="center"/>
      </w:pP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Versão atualizada em outubro de 2026: preços do Sprint e do Scale e modelo financeiro</w:t>
      </w:r>
    </w:p>
    <w:p>
      <w:r>
        <w:br w:type="page"/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Introdução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Este trabalho apresenta o planejamento estratégico da Precept, uma plataforma de inteligência e gestão voltada para sociedades e empresas de advocacia de pequeno e médio porte. O documento segue a estrutura de um Road Map de construção de startups, organizado em seis grandes blocos: (1) definição do cliente, (2) proposta de valor, (3) modelo de aquisição de clientes, (4) modelo de monetização, (5) construção do produto e (6) estratégia de escala. A tese central do projeto é transformar dados da operação jurídica em clareza gerencial, permitindo que sócios de escritórios saibam o que medir, organizar, priorizar e resolver antes de avançarem para decisões estratégicas.</w:t>
      </w:r>
    </w:p>
    <w:p>
      <w:pPr>
        <w:spacing w:after="120" w:before="0" w:line="300"/>
        <w:jc w:val="center"/>
      </w:pPr>
      <w:r>
        <w:rPr>
          <w:rFonts w:ascii="Arial" w:cs="Arial" w:eastAsia="Arial" w:hAnsi="Arial"/>
          <w:i/>
          <w:iCs/>
          <w:color w:val="222222"/>
          <w:sz w:val="21"/>
          <w:szCs w:val="21"/>
        </w:rPr>
        <w:t xml:space="preserve">“O escritório está como um carro a 200 km/h enquanto precisa trocar o pneu.” — metáfora central do pitch, que resume a tensão entre operar e organizar.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1. Quem é o Cliente?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1.1 Cliente-alvo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cliente-alvo da Precept são sociedades e empresas de advocacia que faturam aproximadamente entre R$ 1 milhão e R$ 10 milhões por ano, com destaque para sócios e proprietários que já possuem uma operação relevante, mas enfrentam dificuldade para organizar a gestão e continuar crescendo de forma estruturada.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1.2 Segmento de clientes-alvo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Escritórios e empresas de advocacia de pequeno e médio porte.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Faturamento entre R$ 1 milhão e R$ 10 milhões por ano.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Operações com múltiplos clientes, colaboradores e processos em andamento.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Sócios que ainda estão excessivamente envolvidos na operação do dia a dia.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1.3 Necessidades e persona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persona identificada enfrenta um conjunto recorrente de dores relacionadas à gestão do escritório: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Falta de visibilidade dos indicadores do negócio;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Dificuldade para organizar a operação;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Dependência excessiva dos sócios para o funcionamento do escritório;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Falta de processos e de uma gestão estruturada;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Dificuldade para priorizar problemas em meio a múltiplas urgências;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Estagnação do faturamento;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Falta de tempo para atuar estrategicamente.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1.4 TAM, SAM e SOM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quantificação do mercado segue a lógica clássica de dimensionamento em três camadas: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66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Definição no contexto da Precept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TAM (Total Addressable Market)</w:t>
            </w:r>
          </w:p>
        </w:tc>
        <w:tc>
          <w:tcPr>
            <w:tcW w:type="dxa" w:w="66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Todas as empresas e escritórios de advocacia potencialmente enquadrados no perfil de faturamento e porte definido (R$ 1 mi a R$ 10 mi/ano).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SAM (Serviceable Available Market)</w:t>
            </w:r>
          </w:p>
        </w:tc>
        <w:tc>
          <w:tcPr>
            <w:tcW w:type="dxa" w:w="66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Parcela desse mercado que pode ser efetivamente atendida pela solução da Precept, considerando geografia, maturidade digital e canais de distribuição.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SOM (Serviceable Obtainable Market)</w:t>
            </w:r>
          </w:p>
        </w:tc>
        <w:tc>
          <w:tcPr>
            <w:tcW w:type="dxa" w:w="66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Parcela realisticamente conquistável nos primeiros anos de operação, dada a capacidade comercial e operacional inicial da empresa. No modelo financeiro: 56 clientes Core no mês 24, cerca de 5% dos ~1.050 escritórios previdenciários da Grande São Paulo (mercado inicial).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2. Qual é o Valor do Produto?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2.1 Produto e valor fundamental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proposta central da Precept é transformar dados da operação em clareza, permitindo que o empresário saiba o que medir, organizar, priorizar e resolver antes de avançar para o campo estratégico. A Precept entra justamente para organizar a casa sem exigir que o empresário interrompa completamente a operação — a metáfora do carro a 200 km/h que precisa trocar o pneu ilustra essa proposta.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solução combina os seguintes elementos: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Inteligência de dados;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Inteligência artificial;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Sistema operacional de gestão;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Indicadores;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Diagnóstico;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Planejamento;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Implementação.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objetivo final é proporcionar visibilidade e capacidade de gestão ao sócio do escritório.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2.2 Diferencial competitivo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diferencial apresentado é a combinação de tecnologia, dados, metodologia e know-how de empresários e gestores experientes. Além do software, a Precept pretende utilizar conhecimento de profissionais com experiência empresarial para apoiar o diagnóstico, o planejamento e a implementação das mudanças recomendadas.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2.3 Business Model Canvas — escada de produtos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Os três produtos da Precept formam uma escada de valor, na qual o cliente evolui do diagnóstico para a implementação: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38"/>
        <w:gridCol w:w="3400"/>
      </w:tblGrid>
      <w:tr>
        <w:trPr>
          <w:tblHeader/>
        </w:trPr>
        <w:tc>
          <w:tcPr>
            <w:tcW w:type="dxa" w:w="2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Produto</w:t>
            </w:r>
          </w:p>
        </w:tc>
        <w:tc>
          <w:tcPr>
            <w:tcW w:type="dxa" w:w="4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  <w:tc>
          <w:tcPr>
            <w:tcW w:type="dxa" w:w="3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Preço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Core</w:t>
            </w:r>
          </w:p>
        </w:tc>
        <w:tc>
          <w:tcPr>
            <w:tcW w:type="dxa" w:w="4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Diagnóstico, indicadores, organização e gestão</w:t>
            </w:r>
          </w:p>
        </w:tc>
        <w:tc>
          <w:tcPr>
            <w:tcW w:type="dxa" w:w="3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R$ 997 a R$ 1.497 por mês, conforme o porte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Sprint</w:t>
            </w:r>
          </w:p>
        </w:tc>
        <w:tc>
          <w:tcPr>
            <w:tcW w:type="dxa" w:w="4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Planejamento estratégico e tático em imersão de 7 dias</w:t>
            </w:r>
          </w:p>
        </w:tc>
        <w:tc>
          <w:tcPr>
            <w:tcW w:type="dxa" w:w="3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R$ 9.997 à vista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Scale</w:t>
            </w:r>
          </w:p>
        </w:tc>
        <w:tc>
          <w:tcPr>
            <w:tcW w:type="dxa" w:w="4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Implementação e acompanhamento dos 6 pilares, em 6 meses</w:t>
            </w:r>
          </w:p>
        </w:tc>
        <w:tc>
          <w:tcPr>
            <w:tcW w:type="dxa" w:w="3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R$ 29.997 em 6 parcelas de R$ 4.999,50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De forma resumida, a lógica dos três produtos pode ser sintetizada em três perguntas: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CORE → ENTENDER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O que está acontecendo na minha empresa?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SPRINT → PLANEJAR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O que eu preciso fazer para mudar isso?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SCALE → IMPLEMENTAR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Como colocar essa mudança em prática?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3. Como o Cliente Adquire o Produto?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3.1 Processo de obtenção do cliente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processo comercial pode ser estruturado em cinco etapas sequenciais, formando um funil de conversão entre atração e implementação: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Atração — conteúdo, indicação e parcerias;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Geração de lead;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Diagnóstico da operação;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Apresentação dos gargalos identificados;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Venda do Precept Core, com evolução para o Precept Sprint e implementação com o Precept Scale.</w:t>
      </w:r>
    </w:p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F5496" w:sz="4"/>
              <w:left w:val="single" w:color="2F5496" w:sz="4"/>
              <w:bottom w:val="single" w:color="2F5496" w:sz="4"/>
              <w:right w:val="single" w:color="2F5496" w:sz="4"/>
            </w:tcBorders>
            <w:shd w:fill="E8EEF7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2F5496"/>
                <w:sz w:val="21"/>
                <w:szCs w:val="21"/>
              </w:rPr>
              <w:t xml:space="preserve">Atração → Diagnóstico → Core → Sprint → Scale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partir do segundo ano, o Sprint também passa a ser vendido diretamente a escritórios que ainda não usam o Core, como produto de entrada de alto valor (4 a 5 imersões por mês).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3.2 Fluxo de receita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receita pode ser construída em três camadas complementares: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Camada de receita</w:t>
            </w:r>
          </w:p>
        </w:tc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Produto associado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Receita recorrente / entrada</w:t>
            </w:r>
          </w:p>
        </w:tc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Core (assinatura mensal)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Receita de projeto</w:t>
            </w:r>
          </w:p>
        </w:tc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Sprint (R$ 9.997 por imersão)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Receita de maior valor</w:t>
            </w:r>
          </w:p>
        </w:tc>
        <w:tc>
          <w:tcPr>
            <w:tcW w:type="dxa" w:w="4819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Precept Scale (R$ 29.997 por projeto de 6 meses)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Essa estrutura cria uma lógica de </w:t>
      </w:r>
      <w:r>
        <w:rPr>
          <w:rFonts w:ascii="Arial" w:cs="Arial" w:eastAsia="Arial" w:hAnsi="Arial"/>
          <w:i/>
          <w:iCs/>
          <w:color w:val="222222"/>
          <w:sz w:val="21"/>
          <w:szCs w:val="21"/>
        </w:rPr>
        <w:t xml:space="preserve">land and expand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: o cliente entra pela solução mais acessível (Core) e expande sua relação com a Precept conforme a necessidade do escritório evolui.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3.3 Modelo de custo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Os principais custos mencionados ou implícitos no planejamento são: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Desenvolvimento e manutenção da plataforma;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Inteligência artificial e consumo de tokens;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Tecnologia e infraestrutura;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Equipe;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Aquisição de clientes;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Consultoria e implementação;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Especialistas e parceiros;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Operação administrativa.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planejamento financeiro, detalhado na Ficha de Levantamento Financeiro e na Planilha Financeira, prevê os seguintes parâmetros: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438"/>
      </w:tblGrid>
      <w:tr>
        <w:trPr>
          <w:tblHeader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Valor / Prazo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Capital inicial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R$ 150 mil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Investimento inicial (período 0)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R$ 102 mil — MVP, equipamentos, abertura, jurídico/LGPD e lançamento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Despesa fixa sem retirada dos sócios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R$ 12 mil por mês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Runway (sem nenhuma receita)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4 meses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Break-even operacional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Mês 6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Necessidade máxima de caixa</w:t>
            </w:r>
          </w:p>
        </w:tc>
        <w:tc>
          <w:tcPr>
            <w:tcW w:type="dxa" w:w="4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R$ 125,7 mil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versão anterior deste documento apontava uma lacuna entre o runway (4 meses) e o break-even (6 a 7 meses). O modelo financeiro mostra que ela está coberta. O runway mede o fôlego com receita zero, mas a receita começa no mês 1, com os clientes-piloto. Somando o investimento inicial e os prejuízos dos meses 1 a 5, a necessidade máxima de caixa é de R$ 125,7 mil, abaixo dos R$ 150 mil de capital. Sobram R$ 24,3 mil de reserva.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4. Como Você Ganha Dinheiro?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4.1 Modelo de preços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Precept Core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R$ 997 a R$ 1.497 por mês, variando conforme o tamanho da operação do escritório. Considerando 60% dos clientes no plano de entrada, o ticket médio é de R$ 1.197.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Precept Sprint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R$ 9.997 à vista, por uma imersão de 7 dias de planejamento estratégico e tático lado a lado com o sócio.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b/>
          <w:bCs/>
          <w:color w:val="222222"/>
          <w:sz w:val="21"/>
          <w:szCs w:val="21"/>
        </w:rPr>
        <w:t xml:space="preserve">Precept Scale</w:t>
      </w:r>
      <w:r>
        <w:rPr>
          <w:rFonts w:ascii="Arial" w:cs="Arial" w:eastAsia="Arial" w:hAnsi="Arial"/>
          <w:color w:val="222222"/>
          <w:sz w:val="21"/>
          <w:szCs w:val="21"/>
        </w:rPr>
        <w:t xml:space="preserve"> — R$ 29.997 por projeto, em 6 parcelas mensais de R$ 4.999,50, com um pilar implementado por mês. O preço equivale a 3× o Sprint, fica abaixo das consultorias de gestão para PMEs (R$ 8 a 15 mil por mês) e representa de 1% a 3% do faturamento anual de um escritório de R$ 1 a 4 milhões.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Os 7 sócios recebem, cada um, 3% da receita bruta a partir do mês 4. É a maior retirada que ainda mantém o break-even no mês 6 e o runway de 4 meses.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4.2 Ciclo de vida do cliente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jornada ideal do cliente segue a progressão Lead → Core → Sprint → Scale → Expansão / renovação, o que permite aumentar o valor do tempo de vida do cliente (LTV) ao longo do relacionamento com a Precept.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4.3 Modelo de receita, fluxo de caixa, VPL e TIR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As premissas qualitativas foram transformadas em um modelo financeiro mês a mês, com horizonte de 24 meses: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Variável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Premissa adotada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Número de clientes Core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Média de 10 (meses 1–6), 25 (7–12) e 45 (13–24); 56 clientes no mês 24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Ticket médio Core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R$ 1.197 por mês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Sprints vendidos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3 no Início, 8 no Crescimento e 54 na Estabilidade (4 a 5 por mês no ano 2)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Conversão Core → Sprint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~5% da base por mês no ano 1; no ano 2, vendas também fora da base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Conversão Sprint → Scale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~35% no ano 1 e ~20% no ano 2 (15 Scales em 24 meses)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Ticket médio Sprint / Scale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R$ 9.997 / R$ 29.997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Churn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~3% ao mês na base Core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Custo de Aquisição (CAC)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~R$ 1.040 de mídia por cliente Core (R$ 3.500/mês de marketing ÷ ~3,4 clientes novos/mês), sem contar o tempo de venda dos sócios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Lifetime Value (LTV)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~R$ 28,7 mil por cliente Core (margem de contribuição de R$ 861/mês ÷ churn de 3%)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Margem de contribuição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~50% no mês típico do ano 2 (despesas variáveis de 49,7% da receita, incluindo o Simples Nacional)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Custos fixos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R$ 12 mil por mês + retirada dos sócios (21% da receita a partir do mês 4)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Burn mensal máximo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R$ 8,4 mil (mês 1)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Ponto de equilíbrio (break-even)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Mês 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Necessidade de capital</w:t>
            </w:r>
          </w:p>
        </w:tc>
        <w:tc>
          <w:tcPr>
            <w:tcW w:type="dxa" w:w="60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R$ 125,7 mil, coberta pelo capital de R$ 150 mil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Com uma taxa mínima de atratividade (TMA) de 24% ao ano — CDI de ~13,65% mais 10,35 pontos percentuais de prêmio de risco — o fluxo de caixa de 24 meses resulta em: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Indicador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Valor Presente Líquido (VPL)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R$ 126,1 mil — viável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Taxa Interna de Retorno (TIR)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104,8% ao ano, bem acima da TMA de 24%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Payback simples / descontado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Mês 17 / mês 18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VPL com TMA de 20% / 29% / 33%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R$ 138,3 mil / R$ 112,2 mil / R$ 102,1 mil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Cenário pessimista (30% menos clientes Core)</w:t>
            </w:r>
          </w:p>
        </w:tc>
        <w:tc>
          <w:tcPr>
            <w:tcW w:type="dxa" w:w="54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VPL de R$ 23,0 mil, break-even no mês 8 e necessidade de caixa de R$ 139,2 mil, ainda dentro do capital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VPL é conservador: o modelo não considera valor terminal depois do mês 24 nem as parcelas de Scale que vencem após esse prazo.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5. Como Você Projeta e Constrói Seu Produto?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5.1 Recursos-chave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Os recursos-chave da Precept podem ser organizados em três categorias: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Recursos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Tecnologia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Plataforma, inteligência artificial, banco de dados, integrações e infraestrutura.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Capital intelectual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Metodologia de gestão, know-how, especialistas, dados e benchmarks.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Pessoas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Equipes de produto, tecnologia, dados/IA, vendas, consultoria e implementação.</w:t>
            </w:r>
          </w:p>
        </w:tc>
      </w:tr>
    </w:tbl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5.2 Roteiro de desenvolvimento via MVP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desenvolvimento do produto pode seguir a seguinte sequência de MVPs: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1 — Diagnóstico empresarial;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2 — Painel de indicadores;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3 — Priorização automática de problemas;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4 — Recomendações e planos de 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5 — Integração com planejamento estratégico;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MVP 6 — Escala para diferentes perfis de empresas.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O MVP é construído pelos próprios sócios com o apoio de dois desenvolvedores contratados como PJ por três meses (R$ 57 mil, dentro do investimento inicial). Depois disso, um desenvolvedor de meio período acompanha a evolução da plataforma.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5.3 Questões legais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Como a Precept atua com empresas de advocacia, o projeto precisa considerar com atenção os seguintes aspectos legais: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LGPD e tratamento de dados;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Segurança da informação;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Contratos;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Propriedade intelectual;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Responsabilidade sobre recomendações geradas por inteligência artificial;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Confidencialidade;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Armazenamento e processamento dos dados dos clientes;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Limites entre consultoria empresarial e atividades reguladas da advocacia.</w:t>
      </w:r>
    </w:p>
    <w:p>
      <w:pPr>
        <w:pStyle w:val="Heading1"/>
        <w:keepNext/>
        <w:spacing w:after="160" w:before="360"/>
      </w:pPr>
      <w:r>
        <w:rPr>
          <w:rFonts w:ascii="Arial" w:cs="Arial" w:eastAsia="Arial" w:hAnsi="Arial"/>
          <w:b/>
          <w:bCs/>
          <w:color w:val="111111"/>
          <w:sz w:val="30"/>
          <w:szCs w:val="30"/>
        </w:rPr>
        <w:t xml:space="preserve">6. Como Você Escala Seu Negócio?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6.1 Estratégia de escala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escala da Precept pode acontecer principalmente por meio da padronização da metodologia. Em vez de cada cliente depender de uma consultoria construída do zero, o processo segue um fluxo padronizado: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F5496" w:sz="4"/>
              <w:left w:val="single" w:color="2F5496" w:sz="4"/>
              <w:bottom w:val="single" w:color="2F5496" w:sz="4"/>
              <w:right w:val="single" w:color="2F5496" w:sz="4"/>
            </w:tcBorders>
            <w:shd w:fill="E8EEF7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i/>
                <w:iCs/>
                <w:color w:val="2F5496"/>
                <w:sz w:val="21"/>
                <w:szCs w:val="21"/>
              </w:rPr>
              <w:t xml:space="preserve">Dados → Diagnóstico automatizado → Plano padronizado → Implementação → Monitoramento</w:t>
            </w:r>
          </w:p>
        </w:tc>
      </w:tr>
    </w:tbl>
    <w:p>
      <w:pPr>
        <w:spacing w:after="80"/>
      </w:pP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Essa padronização permite atender mais empresas sem aumentar a equipe na mesma proporção do crescimento da base de clientes.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6.2 Métricas-chave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Dimensão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shd w:fill="1F2A4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Indicadores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Aquisição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Leads, CAC, conversão, custo por oportunidade.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Produto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Ativação, uso da plataforma, retenção, churn.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Financeiro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MRR, ARR, ticket médio, LTV, margem, burn rate, runway, break-even.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Comercial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Conversão Core → Sprint, conversão Sprint → Scale, receita por cliente.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Operação</w:t>
            </w:r>
          </w:p>
        </w:tc>
        <w:tc>
          <w:tcPr>
            <w:tcW w:type="dxa" w:w="7238"/>
            <w:tcBorders>
              <w:top w:val="single" w:color="9AA3B5" w:sz="4"/>
              <w:left w:val="single" w:color="9AA3B5" w:sz="4"/>
              <w:bottom w:val="single" w:color="9AA3B5" w:sz="4"/>
              <w:right w:val="single" w:color="9AA3B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Arial" w:cs="Arial" w:eastAsia="Arial" w:hAnsi="Arial"/>
                <w:color w:val="222222"/>
                <w:sz w:val="19"/>
                <w:szCs w:val="19"/>
              </w:rPr>
              <w:t xml:space="preserve">Tempo para diagnóstico, tempo para implementação, número de clientes por consultor, NPS/satisfação.</w:t>
            </w:r>
          </w:p>
        </w:tc>
      </w:tr>
    </w:tbl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6.3 Otimização, refinamento e expansão</w:t>
      </w:r>
    </w:p>
    <w:p>
      <w:pPr>
        <w:spacing w:after="120" w:before="0" w:line="300"/>
        <w:jc w:val="both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 expansão da Precept pode seguir uma lógica progressiva, estruturada nas seguintes etapas: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Validar o MVP com os primeiros clientes;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Identificar os padrões recorrentes dos escritórios atendidos;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Automatizar diagnósticos e recomendações;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Padronizar os produtos Sprint e Scale;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Criar playbooks de implementação;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Expandir a aquisição por canais, parceiros e indicações;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Avaliar a expansão para outros segmentos além da advocacia.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Precept – Planejamento Estratégico e Modelo de Negócios</dc:title>
  <dc:creator>Equipe Precept</dc:creator>
  <cp:lastModifiedBy>Un-named</cp:lastModifiedBy>
  <cp:revision>1</cp:revision>
  <dcterms:created xsi:type="dcterms:W3CDTF">2026-10-07T12:06:51.270Z</dcterms:created>
  <dcterms:modified xsi:type="dcterms:W3CDTF">2026-10-07T12:06:51.270Z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