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bcf9f18d11609eda95cd676396e2986c6a7a00"/>
    <w:p>
      <w:pPr>
        <w:pStyle w:val="Heading1"/>
      </w:pPr>
      <w:r>
        <w:t xml:space="preserve">VolTera – Conformidade Regulatória e Normativa</w:t>
      </w:r>
    </w:p>
    <w:bookmarkStart w:id="20" w:name="microgeração-e-energia-renovável"/>
    <w:p>
      <w:pPr>
        <w:pStyle w:val="Heading2"/>
      </w:pPr>
      <w:r>
        <w:t xml:space="preserve">Microgeração e Energia Renovável</w:t>
      </w:r>
    </w:p>
    <w:p>
      <w:pPr>
        <w:pStyle w:val="FirstParagraph"/>
      </w:pPr>
      <w:r>
        <w:t xml:space="preserve">A VolTera opera como microgeradora de energia, instalando painéis solares de até 75 kW nos sistemas residenciais dos clientes. A Lei nº 14.300/2022 define microgeração como centrais com potência de até 75 kW e minigeração até 5 MW (3 MW para fontes não despacháveis)【816395142012084†L260-L279】. A mesma lei introduz conceitos como autoconsumo local, autoconsumo remoto e créditos de energia, permitindo ao consumidor compartilhar a energia produzida entre unidades consumidoras.</w:t>
      </w:r>
      <w:r>
        <w:br/>
      </w:r>
      <w:r>
        <w:t xml:space="preserve">A Resolução Normativa 1098/2024 da ANEEL, que altera a REN 1000/2021, determina que microgeradores que não injetam energia na rede ou microgeração de autoconsumo local até 7,5 kW ficam dispensados de estudo de inversão de fluxo【292475963586569†L61-L75】. O modelo VolTera, que opera em modo off‑grid ou grid‑zero, atende a esta dispensa, simplificando a conexão com a distribuidora.</w:t>
      </w:r>
    </w:p>
    <w:bookmarkEnd w:id="20"/>
    <w:bookmarkStart w:id="21" w:name="normas-de-data-center"/>
    <w:p>
      <w:pPr>
        <w:pStyle w:val="Heading2"/>
      </w:pPr>
      <w:r>
        <w:t xml:space="preserve">Normas de Data Center</w:t>
      </w:r>
    </w:p>
    <w:p>
      <w:pPr>
        <w:pStyle w:val="FirstParagraph"/>
      </w:pPr>
      <w:r>
        <w:rPr>
          <w:bCs/>
          <w:b/>
        </w:rPr>
        <w:t xml:space="preserve">TIA‑942‑C</w:t>
      </w:r>
      <w:r>
        <w:t xml:space="preserve">: a revisão mais recente do padrão de infraestrutura para data centers cobre telecomunicações, potência, mecânica, arquitetura, proteção contra incêndio, segurança e monitoramento. A revisão C reconhece novos meios (par trançado balanceado), exige gabinetes de pelo menos 800 mm, capacidade de carga de piso de 5 kPa para salas menores que 20 m² e recomenda duas fibras ópticas para cabeamento horizontal e backbone【422704783727032†L133-L191】. O VolTera adapta estas exigências em escala reduzida para racks 12U.</w:t>
      </w:r>
    </w:p>
    <w:p>
      <w:pPr>
        <w:pStyle w:val="BodyText"/>
      </w:pPr>
      <w:r>
        <w:rPr>
          <w:bCs/>
          <w:b/>
        </w:rPr>
        <w:t xml:space="preserve">ASHRAE TC 9.9</w:t>
      </w:r>
      <w:r>
        <w:t xml:space="preserve">: estabelece envelopes de temperatura e umidade para equipamentos de TI. A faixa recomendada de 18–27 °C e os limites de umidade são observados no controle térmico do VolTera【611756818757278†L114-L118】【611756818757278†L167-L178】.</w:t>
      </w:r>
    </w:p>
    <w:p>
      <w:pPr>
        <w:pStyle w:val="BodyText"/>
      </w:pPr>
      <w:r>
        <w:rPr>
          <w:bCs/>
          <w:b/>
        </w:rPr>
        <w:t xml:space="preserve">NFPA 75</w:t>
      </w:r>
      <w:r>
        <w:t xml:space="preserve">: este padrão define requisitos mínimos de proteção contra incêndios em ambientes de TI, abrangendo construção, detecção, supressão com agentes limpos, registros e procedimentos de emergência【95830123434626†L189-L206】【95830123434626†L210-L229】. O VolTera utiliza supressão por gás inerte e detectores de fumaça sensíveis.</w:t>
      </w:r>
      <w:r>
        <w:br/>
      </w:r>
      <w:r>
        <w:rPr>
          <w:bCs/>
          <w:b/>
        </w:rPr>
        <w:t xml:space="preserve">NBR 17240 e IT CBMPESP</w:t>
      </w:r>
      <w:r>
        <w:t xml:space="preserve">: normas brasileiras que regem sistemas de detecção e alarme de incêndio; aplicam‑se à obtenção do Auto de Vistoria do Corpo de Bombeiros (AVCB), exigido para operação de datacenters e salas técnicas em São Paulo.</w:t>
      </w:r>
    </w:p>
    <w:bookmarkEnd w:id="21"/>
    <w:bookmarkStart w:id="22" w:name="padrões-de-gestão-e-segurança"/>
    <w:p>
      <w:pPr>
        <w:pStyle w:val="Heading2"/>
      </w:pPr>
      <w:r>
        <w:t xml:space="preserve">Padrões de Gestão e Segurança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ISO 27001 (Segurança da Informação)</w:t>
      </w:r>
      <w:r>
        <w:t xml:space="preserve">: define requisitos para um Sistema de Gestão de Segurança da Informação (ISMS). A transição para a versão 2022 deve ocorrer até outubro de 2025. A VolTera adota políticas de classificação de dados, controle de acesso, criptografia e gestão de incidentes.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ISO 50001 (Gestão de Energia)</w:t>
      </w:r>
      <w:r>
        <w:t xml:space="preserve">: estabelece um sistema para melhoria contínua do desempenho energético, com monitoramento e metas de eficiência.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LGPD e DPIA</w:t>
      </w:r>
      <w:r>
        <w:t xml:space="preserve">: a Lei Geral de Proteção de Dados brasileira exige tratamento adequado de dados pessoais; o Data Protection Impact Assessment (DPIA) é conduzido para mapear riscos de privacidade em dados de clientes, contatos e telemetria.</w:t>
      </w:r>
    </w:p>
    <w:bookmarkEnd w:id="22"/>
    <w:bookmarkStart w:id="23" w:name="licenças-e-alvarás"/>
    <w:p>
      <w:pPr>
        <w:pStyle w:val="Heading2"/>
      </w:pPr>
      <w:r>
        <w:t xml:space="preserve">Licenças e Alvarás</w:t>
      </w:r>
    </w:p>
    <w:p>
      <w:pPr>
        <w:pStyle w:val="FirstParagraph"/>
      </w:pPr>
      <w:r>
        <w:t xml:space="preserve">Para operar, a VolTera obtém registro na Junta Comercial como sociedade limitada, inscrição estadual e municipal, alvará de funcionamento e licenças ambientais quando necessário (instalação de painéis solares). A obtenção do Auto de Vistoria do Corpo de Bombeiros (AVCB) é obrigatória para instalações com equipamentos de TI e baterias.</w:t>
      </w:r>
      <w:r>
        <w:br/>
      </w:r>
      <w:r>
        <w:t xml:space="preserve">Considera‑se também a conformidade com normas da Agência Nacional de Telecomunicações (ANATEL) para equipamentos de telecom e do Instituto Nacional de Metrologia (INMETRO) para sistemas de bateria.</w:t>
      </w:r>
    </w:p>
    <w:bookmarkEnd w:id="23"/>
    <w:bookmarkStart w:id="24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A conformidade normativa é fundamental para a credibilidade e segurança do VolTera. Ao alinhar‑se com leis de microgeração, padrões de infraestrutura de datacenter e normas de segurança, a empresa garante a confiança de clientes, investidores e órgãos reguladores.</w:t>
      </w:r>
    </w:p>
    <w:p>
      <w:r>
        <w:pict>
          <v:rect style="width:0;height:1.5pt" o:hralign="center" o:hrstd="t" o:hr="t"/>
        </w:pict>
      </w:r>
    </w:p>
    <w:bookmarkEnd w:id="24"/>
    <w:bookmarkStart w:id="25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[1] Lei nº 14.300/2022 define microgeração (≤ 75 kW) e minigeração (75 kW a 5 MW) e explica autoconsumo local/remoto【816395142012084†L260-L279】.</w:t>
      </w:r>
      <w:r>
        <w:t xml:space="preserve"> </w:t>
      </w:r>
      <w:r>
        <w:t xml:space="preserve">[2] A Resolução Normativa ANEEL 1098/2024 dispensa estudo de inversão de fluxo para microgeração que não injeta energia na rede e para microgeradores de até 7,5 kW de autoconsumo local【292475963586569†L61-L75】.</w:t>
      </w:r>
      <w:r>
        <w:t xml:space="preserve"> </w:t>
      </w:r>
      <w:r>
        <w:t xml:space="preserve">[3] O padrão TIA‑942‑C abrange telecomunicações, energia, mecânica, arquitetura, proteção contra incêndio, segurança e monitoramento para data centers; estabelece requisitos como larguras de gabinetes de 800 mm, capacidade de carga de piso de 5 kPa para salas &lt;20 m² e recomenda fibras ópticas redundantes【422704783727032†L133-L191】.</w:t>
      </w:r>
      <w:r>
        <w:t xml:space="preserve"> </w:t>
      </w:r>
      <w:r>
        <w:t xml:space="preserve">[4] As diretrizes ASHRAE TC 9.9 recomendam faixa de temperatura de 18 °C a 27 °C para equipamentos de TI e definem envelopes de umidade relativos para operação segura【611756818757278†L114-L118】【611756818757278†L167-L178】.</w:t>
      </w:r>
      <w:r>
        <w:t xml:space="preserve"> </w:t>
      </w:r>
      <w:r>
        <w:t xml:space="preserve">[5] O padrão NFPA 75 estabelece requisitos mínimos para proteção de equipamentos de TI, incluindo construção, detecção e supressão de incêndios, registros e procedimentos de emergência【95830123434626†L189-L206】【95830123434626†L210-L229】.</w:t>
      </w:r>
      <w:r>
        <w:t xml:space="preserve"> </w:t>
      </w:r>
      <w:r>
        <w:t xml:space="preserve">[6] Declarações de missão, visão e valores são a base de uma startup; uma ideologia central forte confere identidade e continuidade em face de mudanças【246436382575179†L65-L92】.</w:t>
      </w:r>
      <w:r>
        <w:t xml:space="preserve"> </w:t>
      </w:r>
      <w:r>
        <w:t xml:space="preserve">[7] Um plano de negócios curto (3‑6 meses) é recomendado para startups, permitindo expectativas realistas; investidores podem exigir planos de 5 anos dependendo da indústria【246436382575179†L100-L121】.</w:t>
      </w:r>
      <w:r>
        <w:t xml:space="preserve"> </w:t>
      </w:r>
      <w:r>
        <w:t xml:space="preserve">[8] Um plano de marketing deve começar focando no canal mais valioso e evoluir à medida que a empresa cresce, com objetivos mensuráveis e estratégias de conteúdo【246436382575179†L124-L133】.</w:t>
      </w:r>
      <w:r>
        <w:t xml:space="preserve"> </w:t>
      </w:r>
      <w:r>
        <w:t xml:space="preserve">[9] Um one‑pager conciso comunica a proposta de valor única; um pitch deck deve abordar proposta, problema, mercado‑alvo, solução, modelo de negócios, marcos, estratégia de vendas, equipe, competição e investimento solicitado【246436382575179†L135-L174】.</w:t>
      </w:r>
      <w:r>
        <w:t xml:space="preserve"> </w:t>
      </w:r>
      <w:r>
        <w:t xml:space="preserve">[10] A metodologia Lean Startup foca em aprendizado validado e ciclo construir‑medir‑aprender, com princípios como validação contínua, empreendedorismo como gestão e contabilidade de inovação【169205132389417†L170-L175】【169205132389417†L186-L192】.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2025-09-15T04:30:55Z</dcterms:created>
  <dcterms:modified xsi:type="dcterms:W3CDTF">2025-09-15T04:30:55Z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