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voltera-manual-de-operações"/>
    <w:p>
      <w:pPr>
        <w:pStyle w:val="Heading1"/>
      </w:pPr>
      <w:r>
        <w:t xml:space="preserve">VolTera – Manual de Operações</w:t>
      </w:r>
    </w:p>
    <w:bookmarkStart w:id="20" w:name="finalidade"/>
    <w:p>
      <w:pPr>
        <w:pStyle w:val="Heading2"/>
      </w:pPr>
      <w:r>
        <w:t xml:space="preserve">Finalidade</w:t>
      </w:r>
    </w:p>
    <w:p>
      <w:pPr>
        <w:pStyle w:val="FirstParagraph"/>
      </w:pPr>
      <w:r>
        <w:t xml:space="preserve">Este manual descreve procedimentos para instalação, operação, manutenção e emergências do sistema</w:t>
      </w:r>
      <w:r>
        <w:t xml:space="preserve"> </w:t>
      </w:r>
      <w:r>
        <w:rPr>
          <w:bCs/>
          <w:b/>
        </w:rPr>
        <w:t xml:space="preserve">VolTera Gamer Rack</w:t>
      </w:r>
      <w:r>
        <w:t xml:space="preserve">. Seu objetivo é assegurar que usuários e técnicos operem o equipamento de maneira segura, eficiente e em conformidade com normas técnicas e legais.</w:t>
      </w:r>
    </w:p>
    <w:bookmarkEnd w:id="20"/>
    <w:bookmarkStart w:id="21" w:name="instalação-e-configuração"/>
    <w:p>
      <w:pPr>
        <w:pStyle w:val="Heading2"/>
      </w:pPr>
      <w:r>
        <w:t xml:space="preserve">Instalação e Configuração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Escolha do Local</w:t>
      </w:r>
      <w:r>
        <w:t xml:space="preserve">: instalar o rack em ambiente ventilado, com piso nivelado e acesso à rede elétrica; respeitar capacidade de carga do piso conforme TIA‑942 (5 kPa para salas pequenas)【422704783727032†L133-L191】.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Energia</w:t>
      </w:r>
      <w:r>
        <w:t xml:space="preserve">: conectar painéis solares portáteis ao inversor; ligar o inversor à bateria LiFePO4 e, opcionalmente, à rede elétrica; configurar o inversor para modo</w:t>
      </w:r>
      <w:r>
        <w:t xml:space="preserve"> </w:t>
      </w:r>
      <w:r>
        <w:t xml:space="preserve">“</w:t>
      </w:r>
      <w:r>
        <w:t xml:space="preserve">off‑grid</w:t>
      </w:r>
      <w:r>
        <w:t xml:space="preserve">”</w:t>
      </w:r>
      <w:r>
        <w:t xml:space="preserve"> </w:t>
      </w:r>
      <w:r>
        <w:t xml:space="preserve">se não houver injeção.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Montagem do Rack</w:t>
      </w:r>
      <w:r>
        <w:t xml:space="preserve">: fixar servidores, NAS e switch nas unidades U; conectar cabos de alimentação às PDUs; organizar cabeamento utilizando guias.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Rede</w:t>
      </w:r>
      <w:r>
        <w:t xml:space="preserve">: conectar provedores de internet ao balanceador SD‑WAN; configurar VLANs e firewall; garantir redundância de links.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Refrigeração</w:t>
      </w:r>
      <w:r>
        <w:t xml:space="preserve">: instalar ventoinhas e loops de água; verificar que a temperatura ambiente está dentro da faixa recomendada (18–27 °C)【611756818757278†L114-L118】.</w:t>
      </w:r>
    </w:p>
    <w:bookmarkEnd w:id="21"/>
    <w:bookmarkStart w:id="22" w:name="operação-diária"/>
    <w:p>
      <w:pPr>
        <w:pStyle w:val="Heading2"/>
      </w:pPr>
      <w:r>
        <w:t xml:space="preserve">Operação Diária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Monitoramento</w:t>
      </w:r>
      <w:r>
        <w:t xml:space="preserve">: utilizar o aplicativo VolTera Control para acompanhar consumo de energia, geração solar, estado das baterias, temperatura e desempenho dos servidores.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Atualizações de Software</w:t>
      </w:r>
      <w:r>
        <w:t xml:space="preserve">: manter hipervisores, sistemas operacionais e aplicativos atualizados; aplicar patches de segurança regularmente.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Uso dos Servidores</w:t>
      </w:r>
      <w:r>
        <w:t xml:space="preserve">: criar VMs ou contêineres para jogos, streaming e IA; monitorar recursos e ajustar alocação conforme necessidade.</w:t>
      </w:r>
    </w:p>
    <w:bookmarkEnd w:id="22"/>
    <w:bookmarkStart w:id="23" w:name="manutenção-preventiva"/>
    <w:p>
      <w:pPr>
        <w:pStyle w:val="Heading2"/>
      </w:pPr>
      <w:r>
        <w:t xml:space="preserve">Manutenção Preventiva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Baterias LiFePO4</w:t>
      </w:r>
      <w:r>
        <w:t xml:space="preserve">: verificar estado de carga e ciclos; planejar substituição após 10 anos ou conforme especificação.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Supercapacitores</w:t>
      </w:r>
      <w:r>
        <w:t xml:space="preserve">: inspecionar capacitores trimestralmente; substituir se houver queda de capacidade.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Painéis Solares</w:t>
      </w:r>
      <w:r>
        <w:t xml:space="preserve">: limpar periodicamente para otimizar eficiência; verificar conexões e integridade.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Ventoinhas e Coolers</w:t>
      </w:r>
      <w:r>
        <w:t xml:space="preserve">: inspecionar ruído, vibração e fluxo de ar; limpar filtros e radiadores.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Armazenamento NAS</w:t>
      </w:r>
      <w:r>
        <w:t xml:space="preserve">: monitorar saúde dos discos; programar rebuild de RAID quando necessário.</w:t>
      </w:r>
    </w:p>
    <w:bookmarkEnd w:id="23"/>
    <w:bookmarkStart w:id="24" w:name="segurança-e-emergência"/>
    <w:p>
      <w:pPr>
        <w:pStyle w:val="Heading2"/>
      </w:pPr>
      <w:r>
        <w:t xml:space="preserve">Segurança e Emergência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Incêndio</w:t>
      </w:r>
      <w:r>
        <w:t xml:space="preserve">: sistema de supressão por agente limpo entrará em ação automaticamente; evacuar local e acionar bombeiros; não utilizar água ou extintores de pó.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Choque Elétrico</w:t>
      </w:r>
      <w:r>
        <w:t xml:space="preserve">: desconectar a alimentação antes de manusear componentes internos; utilizar EPI adequado.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Falhas Críticas</w:t>
      </w:r>
      <w:r>
        <w:t xml:space="preserve">: seguir procedimentos de desligamento seguro; acionar suporte VolTera via canal dedicado 24/7.</w:t>
      </w:r>
    </w:p>
    <w:bookmarkEnd w:id="24"/>
    <w:bookmarkStart w:id="25" w:name="documentação-e-registros"/>
    <w:p>
      <w:pPr>
        <w:pStyle w:val="Heading2"/>
      </w:pPr>
      <w:r>
        <w:t xml:space="preserve">Documentação e Registros</w:t>
      </w:r>
    </w:p>
    <w:p>
      <w:pPr>
        <w:pStyle w:val="FirstParagraph"/>
      </w:pPr>
      <w:r>
        <w:t xml:space="preserve">Manter registros de instalação, manutenções, logs de sistema, auditorias de segurança e relatórios de incidentes. Essa documentação apoia a conformidade com ISO 27001 e ISO 50001 e serve como evidência para certificações.</w:t>
      </w:r>
    </w:p>
    <w:p>
      <w:r>
        <w:pict>
          <v:rect style="width:0;height:1.5pt" o:hralign="center" o:hrstd="t" o:hr="t"/>
        </w:pict>
      </w:r>
    </w:p>
    <w:bookmarkEnd w:id="25"/>
    <w:bookmarkStart w:id="26" w:name="referências"/>
    <w:p>
      <w:pPr>
        <w:pStyle w:val="Heading2"/>
      </w:pPr>
      <w:r>
        <w:t xml:space="preserve">Referências</w:t>
      </w:r>
    </w:p>
    <w:p>
      <w:pPr>
        <w:pStyle w:val="FirstParagraph"/>
      </w:pPr>
      <w:r>
        <w:t xml:space="preserve">[1] Lei nº 14.300/2022 define microgeração (≤ 75 kW) e minigeração (75 kW a 5 MW) e explica autoconsumo local/remoto【816395142012084†L260-L279】.</w:t>
      </w:r>
      <w:r>
        <w:t xml:space="preserve"> </w:t>
      </w:r>
      <w:r>
        <w:t xml:space="preserve">[2] A Resolução Normativa ANEEL 1098/2024 dispensa estudo de inversão de fluxo para microgeração que não injeta energia na rede e para microgeradores de até 7,5 kW de autoconsumo local【292475963586569†L61-L75】.</w:t>
      </w:r>
      <w:r>
        <w:t xml:space="preserve"> </w:t>
      </w:r>
      <w:r>
        <w:t xml:space="preserve">[3] O padrão TIA‑942‑C abrange telecomunicações, energia, mecânica, arquitetura, proteção contra incêndio, segurança e monitoramento para data centers; estabelece requisitos como larguras de gabinetes de 800 mm, capacidade de carga de piso de 5 kPa para salas &lt;20 m² e recomenda fibras ópticas redundantes【422704783727032†L133-L191】.</w:t>
      </w:r>
      <w:r>
        <w:t xml:space="preserve"> </w:t>
      </w:r>
      <w:r>
        <w:t xml:space="preserve">[4] As diretrizes ASHRAE TC 9.9 recomendam faixa de temperatura de 18 °C a 27 °C para equipamentos de TI e definem envelopes de umidade relativos para operação segura【611756818757278†L114-L118】【611756818757278†L167-L178】.</w:t>
      </w:r>
      <w:r>
        <w:t xml:space="preserve"> </w:t>
      </w:r>
      <w:r>
        <w:t xml:space="preserve">[5] O padrão NFPA 75 estabelece requisitos mínimos para proteção de equipamentos de TI, incluindo construção, detecção e supressão de incêndios, registros e procedimentos de emergência【95830123434626†L189-L206】【95830123434626†L210-L229】.</w:t>
      </w:r>
      <w:r>
        <w:t xml:space="preserve"> </w:t>
      </w:r>
      <w:r>
        <w:t xml:space="preserve">[6] Declarações de missão, visão e valores são a base de uma startup; uma ideologia central forte confere identidade e continuidade em face de mudanças【246436382575179†L65-L92】.</w:t>
      </w:r>
      <w:r>
        <w:t xml:space="preserve"> </w:t>
      </w:r>
      <w:r>
        <w:t xml:space="preserve">[7] Um plano de negócios curto (3‑6 meses) é recomendado para startups, permitindo expectativas realistas; investidores podem exigir planos de 5 anos dependendo da indústria【246436382575179†L100-L121】.</w:t>
      </w:r>
      <w:r>
        <w:t xml:space="preserve"> </w:t>
      </w:r>
      <w:r>
        <w:t xml:space="preserve">[8] Um plano de marketing deve começar focando no canal mais valioso e evoluir à medida que a empresa cresce, com objetivos mensuráveis e estratégias de conteúdo【246436382575179†L124-L133】.</w:t>
      </w:r>
      <w:r>
        <w:t xml:space="preserve"> </w:t>
      </w:r>
      <w:r>
        <w:t xml:space="preserve">[9] Um one‑pager conciso comunica a proposta de valor única; um pitch deck deve abordar proposta, problema, mercado‑alvo, solução, modelo de negócios, marcos, estratégia de vendas, equipe, competição e investimento solicitado【246436382575179†L135-L174】.</w:t>
      </w:r>
      <w:r>
        <w:t xml:space="preserve"> </w:t>
      </w:r>
      <w:r>
        <w:t xml:space="preserve">[10] A metodologia Lean Startup foca em aprendizado validado e ciclo construir‑medir‑aprender, com princípios como validação contínua, empreendedorismo como gestão e contabilidade de inovação【169205132389417†L170-L175】【169205132389417†L186-L192】.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2025-09-15T04:30:56Z</dcterms:created>
  <dcterms:modified xsi:type="dcterms:W3CDTF">2025-09-15T04:30:56Z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