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65EF163B" w:rsidR="009303D9" w:rsidRPr="00850C7F" w:rsidRDefault="004E44A4" w:rsidP="004E44A4">
      <w:pPr>
        <w:pStyle w:val="papertitle"/>
        <w:spacing w:before="100" w:beforeAutospacing="1" w:after="100" w:afterAutospacing="1"/>
        <w:rPr>
          <w:b/>
          <w:bCs/>
          <w:kern w:val="48"/>
        </w:rPr>
      </w:pPr>
      <w:r w:rsidRPr="00850C7F">
        <w:rPr>
          <w:b/>
          <w:bCs/>
          <w:kern w:val="48"/>
        </w:rPr>
        <w:t>MULTIMODAL DEEP LEARNING FRAMEWORK FOR EARLY PARKINSON’S DETECTION</w:t>
      </w:r>
    </w:p>
    <w:p w14:paraId="1F960E65" w14:textId="77777777" w:rsidR="00D7522C" w:rsidRPr="00CA4392" w:rsidRDefault="00D7522C" w:rsidP="00DF333D">
      <w:pPr>
        <w:pStyle w:val="Author"/>
        <w:spacing w:before="100" w:beforeAutospacing="1" w:after="100" w:afterAutospacing="1" w:line="120" w:lineRule="auto"/>
        <w:jc w:val="both"/>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248847E9" w:rsidR="00BD670B" w:rsidRDefault="006B4A6A" w:rsidP="004E44A4">
      <w:pPr>
        <w:pStyle w:val="Author"/>
        <w:spacing w:before="100" w:beforeAutospacing="1"/>
        <w:rPr>
          <w:sz w:val="18"/>
          <w:szCs w:val="18"/>
        </w:rPr>
      </w:pPr>
      <w:r>
        <w:rPr>
          <w:sz w:val="18"/>
          <w:szCs w:val="18"/>
        </w:rPr>
        <w:t>Anshilin Rigosha A</w:t>
      </w:r>
      <w:r w:rsidR="00CE1A6B">
        <w:rPr>
          <w:sz w:val="18"/>
          <w:szCs w:val="18"/>
        </w:rPr>
        <w:t xml:space="preserve">                                           </w:t>
      </w:r>
      <w:r w:rsidR="004E44A4">
        <w:rPr>
          <w:sz w:val="18"/>
          <w:szCs w:val="18"/>
        </w:rPr>
        <w:br/>
        <w:t>Computer Science and Engineering</w:t>
      </w:r>
      <w:r w:rsidR="00D72D06" w:rsidRPr="00F847A6">
        <w:rPr>
          <w:sz w:val="18"/>
          <w:szCs w:val="18"/>
        </w:rPr>
        <w:br/>
      </w:r>
      <w:r w:rsidR="004E44A4" w:rsidRPr="00C14DB9">
        <w:rPr>
          <w:sz w:val="18"/>
          <w:szCs w:val="18"/>
        </w:rPr>
        <w:t xml:space="preserve">St.Xavier’s Catholic </w:t>
      </w:r>
      <w:r w:rsidR="00C14DB9" w:rsidRPr="00C14DB9">
        <w:rPr>
          <w:sz w:val="18"/>
          <w:szCs w:val="18"/>
        </w:rPr>
        <w:t>College of Engineering,</w:t>
      </w:r>
      <w:r w:rsidR="001A3B3D" w:rsidRPr="00F847A6">
        <w:rPr>
          <w:i/>
          <w:sz w:val="18"/>
          <w:szCs w:val="18"/>
        </w:rPr>
        <w:br/>
      </w:r>
      <w:r w:rsidR="00C14DB9">
        <w:rPr>
          <w:sz w:val="18"/>
          <w:szCs w:val="18"/>
        </w:rPr>
        <w:t>Chunkankadai</w:t>
      </w:r>
      <w:r w:rsidR="001A3B3D" w:rsidRPr="00F847A6">
        <w:rPr>
          <w:sz w:val="18"/>
          <w:szCs w:val="18"/>
        </w:rPr>
        <w:br/>
      </w:r>
      <w:r w:rsidR="00CE1A6B">
        <w:rPr>
          <w:sz w:val="18"/>
          <w:szCs w:val="18"/>
        </w:rPr>
        <w:t>anshilinrigosha</w:t>
      </w:r>
      <w:r w:rsidR="00C14DB9">
        <w:rPr>
          <w:sz w:val="18"/>
          <w:szCs w:val="18"/>
        </w:rPr>
        <w:t>@gmail.com</w:t>
      </w:r>
    </w:p>
    <w:p w14:paraId="1FCCE042" w14:textId="075332EF" w:rsidR="001A3B3D" w:rsidRPr="00F847A6" w:rsidRDefault="006B4A6A" w:rsidP="00F318D1">
      <w:pPr>
        <w:pStyle w:val="Author"/>
        <w:spacing w:before="100" w:beforeAutospacing="1"/>
        <w:ind w:left="284"/>
        <w:rPr>
          <w:sz w:val="18"/>
          <w:szCs w:val="18"/>
        </w:rPr>
      </w:pPr>
      <w:r>
        <w:rPr>
          <w:sz w:val="18"/>
          <w:szCs w:val="18"/>
        </w:rPr>
        <w:t>Jefflin J</w:t>
      </w:r>
      <w:r w:rsidR="00447BB9">
        <w:rPr>
          <w:sz w:val="18"/>
          <w:szCs w:val="18"/>
        </w:rPr>
        <w:br/>
      </w:r>
      <w:r w:rsidR="004E44A4">
        <w:rPr>
          <w:sz w:val="18"/>
          <w:szCs w:val="18"/>
        </w:rPr>
        <w:t>Computer Science and Engineering</w:t>
      </w:r>
      <w:r w:rsidR="00447BB9" w:rsidRPr="00F847A6">
        <w:rPr>
          <w:sz w:val="18"/>
          <w:szCs w:val="18"/>
        </w:rPr>
        <w:br/>
      </w:r>
      <w:r w:rsidR="00C14DB9" w:rsidRPr="00C14DB9">
        <w:rPr>
          <w:sz w:val="18"/>
          <w:szCs w:val="18"/>
        </w:rPr>
        <w:t>St.Xavier’s Catholic College of Engineering,</w:t>
      </w:r>
      <w:r w:rsidR="00C14DB9" w:rsidRPr="00F847A6">
        <w:rPr>
          <w:i/>
          <w:sz w:val="18"/>
          <w:szCs w:val="18"/>
        </w:rPr>
        <w:br/>
      </w:r>
      <w:r w:rsidR="00C14DB9">
        <w:rPr>
          <w:sz w:val="18"/>
          <w:szCs w:val="18"/>
        </w:rPr>
        <w:t>Chunkankadai</w:t>
      </w:r>
      <w:r w:rsidR="00447BB9" w:rsidRPr="00F847A6">
        <w:rPr>
          <w:sz w:val="18"/>
          <w:szCs w:val="18"/>
        </w:rPr>
        <w:br/>
      </w:r>
      <w:r>
        <w:rPr>
          <w:sz w:val="18"/>
          <w:szCs w:val="18"/>
        </w:rPr>
        <w:t>j.jefflin</w:t>
      </w:r>
      <w:r w:rsidR="00C14DB9">
        <w:rPr>
          <w:sz w:val="18"/>
          <w:szCs w:val="18"/>
        </w:rPr>
        <w:t>2004@gmail.com</w:t>
      </w:r>
      <w:r w:rsidR="00BD670B">
        <w:rPr>
          <w:sz w:val="18"/>
          <w:szCs w:val="18"/>
        </w:rPr>
        <w:br w:type="column"/>
      </w:r>
      <w:r>
        <w:rPr>
          <w:sz w:val="18"/>
          <w:szCs w:val="18"/>
        </w:rPr>
        <w:t xml:space="preserve">Ashin Rinisha A </w:t>
      </w:r>
      <w:r w:rsidR="004E44A4">
        <w:rPr>
          <w:sz w:val="18"/>
          <w:szCs w:val="18"/>
        </w:rPr>
        <w:br/>
        <w:t>Computer Science and Engineering</w:t>
      </w:r>
      <w:r w:rsidR="00C14DB9">
        <w:rPr>
          <w:sz w:val="18"/>
          <w:szCs w:val="18"/>
        </w:rPr>
        <w:br/>
      </w:r>
      <w:r w:rsidR="00C14DB9" w:rsidRPr="00C14DB9">
        <w:rPr>
          <w:sz w:val="18"/>
          <w:szCs w:val="18"/>
        </w:rPr>
        <w:t>St.Xavier’s Catholic College of Engineering,</w:t>
      </w:r>
      <w:r w:rsidR="00C14DB9" w:rsidRPr="00F847A6">
        <w:rPr>
          <w:i/>
          <w:sz w:val="18"/>
          <w:szCs w:val="18"/>
        </w:rPr>
        <w:br/>
      </w:r>
      <w:r w:rsidR="00C14DB9">
        <w:rPr>
          <w:sz w:val="18"/>
          <w:szCs w:val="18"/>
        </w:rPr>
        <w:t>Chunkankadai</w:t>
      </w:r>
      <w:r w:rsidR="001A3B3D" w:rsidRPr="00F847A6">
        <w:rPr>
          <w:sz w:val="18"/>
          <w:szCs w:val="18"/>
        </w:rPr>
        <w:br/>
      </w:r>
      <w:r w:rsidR="00CE1A6B">
        <w:rPr>
          <w:sz w:val="18"/>
          <w:szCs w:val="18"/>
        </w:rPr>
        <w:t>anshinrinisha12</w:t>
      </w:r>
      <w:r w:rsidR="00C14DB9">
        <w:rPr>
          <w:sz w:val="18"/>
          <w:szCs w:val="18"/>
        </w:rPr>
        <w:t>@gmai</w:t>
      </w:r>
      <w:r w:rsidR="00DF333D">
        <w:rPr>
          <w:sz w:val="18"/>
          <w:szCs w:val="18"/>
        </w:rPr>
        <w:t>l</w:t>
      </w:r>
      <w:r w:rsidR="00C14DB9">
        <w:rPr>
          <w:sz w:val="18"/>
          <w:szCs w:val="18"/>
        </w:rPr>
        <w:t>.com</w:t>
      </w:r>
    </w:p>
    <w:p w14:paraId="11C3FF66" w14:textId="49316742" w:rsidR="001A3B3D" w:rsidRPr="00F847A6" w:rsidRDefault="006B4A6A" w:rsidP="00F318D1">
      <w:pPr>
        <w:pStyle w:val="Author"/>
        <w:spacing w:before="100" w:beforeAutospacing="1"/>
        <w:ind w:left="284" w:hanging="284"/>
        <w:rPr>
          <w:sz w:val="18"/>
          <w:szCs w:val="18"/>
        </w:rPr>
      </w:pPr>
      <w:r>
        <w:rPr>
          <w:sz w:val="18"/>
          <w:szCs w:val="18"/>
        </w:rPr>
        <w:t>Dr. A Bamila Virgin Louis, M</w:t>
      </w:r>
      <w:r w:rsidR="00DF333D">
        <w:rPr>
          <w:sz w:val="18"/>
          <w:szCs w:val="18"/>
        </w:rPr>
        <w:t xml:space="preserve"> </w:t>
      </w:r>
      <w:r>
        <w:rPr>
          <w:sz w:val="18"/>
          <w:szCs w:val="18"/>
        </w:rPr>
        <w:t>E,Ph.D.</w:t>
      </w:r>
      <w:r w:rsidR="004E44A4">
        <w:rPr>
          <w:sz w:val="18"/>
          <w:szCs w:val="18"/>
        </w:rPr>
        <w:br/>
        <w:t>Computer Science and Engineering</w:t>
      </w:r>
      <w:r w:rsidR="00447BB9" w:rsidRPr="00F847A6">
        <w:rPr>
          <w:sz w:val="18"/>
          <w:szCs w:val="18"/>
        </w:rPr>
        <w:br/>
      </w:r>
      <w:r w:rsidR="00C14DB9" w:rsidRPr="00C14DB9">
        <w:rPr>
          <w:sz w:val="18"/>
          <w:szCs w:val="18"/>
        </w:rPr>
        <w:t>St.Xavier’s Catholic College of Engineering,</w:t>
      </w:r>
      <w:r w:rsidR="00C14DB9" w:rsidRPr="00F847A6">
        <w:rPr>
          <w:i/>
          <w:sz w:val="18"/>
          <w:szCs w:val="18"/>
        </w:rPr>
        <w:br/>
      </w:r>
      <w:r w:rsidR="00C14DB9">
        <w:rPr>
          <w:sz w:val="18"/>
          <w:szCs w:val="18"/>
        </w:rPr>
        <w:t>Chunkankadai</w:t>
      </w:r>
      <w:r w:rsidR="00447BB9" w:rsidRPr="00F847A6">
        <w:rPr>
          <w:sz w:val="18"/>
          <w:szCs w:val="18"/>
        </w:rPr>
        <w:br/>
      </w:r>
      <w:r>
        <w:rPr>
          <w:sz w:val="18"/>
          <w:szCs w:val="18"/>
        </w:rPr>
        <w:t>bamila</w:t>
      </w:r>
      <w:r w:rsidR="00CE1A6B">
        <w:rPr>
          <w:sz w:val="18"/>
          <w:szCs w:val="18"/>
        </w:rPr>
        <w:t>virgin</w:t>
      </w:r>
      <w:r w:rsidRPr="006B4A6A">
        <w:rPr>
          <w:sz w:val="18"/>
          <w:szCs w:val="18"/>
        </w:rPr>
        <w:t>@</w:t>
      </w:r>
      <w:r w:rsidR="00CE1A6B">
        <w:rPr>
          <w:sz w:val="18"/>
          <w:szCs w:val="18"/>
        </w:rPr>
        <w:t>sxcce.edu</w:t>
      </w:r>
      <w:r w:rsidRPr="006B4A6A">
        <w:rPr>
          <w:sz w:val="18"/>
          <w:szCs w:val="18"/>
        </w:rPr>
        <w:t>.</w:t>
      </w:r>
      <w:r w:rsidR="00CE1A6B">
        <w:rPr>
          <w:sz w:val="18"/>
          <w:szCs w:val="18"/>
        </w:rPr>
        <w:t>in</w:t>
      </w:r>
      <w:r w:rsidRPr="006B4A6A">
        <w:rPr>
          <w:sz w:val="18"/>
          <w:szCs w:val="18"/>
        </w:rPr>
        <w:br w:type="column"/>
      </w:r>
      <w:r>
        <w:rPr>
          <w:sz w:val="18"/>
          <w:szCs w:val="18"/>
        </w:rPr>
        <w:t xml:space="preserve">Ebilin D </w:t>
      </w:r>
      <w:r w:rsidR="004E44A4">
        <w:rPr>
          <w:sz w:val="18"/>
          <w:szCs w:val="18"/>
        </w:rPr>
        <w:br/>
        <w:t>Computer Science and Engineering</w:t>
      </w:r>
      <w:r w:rsidR="001A3B3D" w:rsidRPr="00F847A6">
        <w:rPr>
          <w:i/>
          <w:sz w:val="18"/>
          <w:szCs w:val="18"/>
        </w:rPr>
        <w:br/>
      </w:r>
      <w:r w:rsidR="00C14DB9" w:rsidRPr="00C14DB9">
        <w:rPr>
          <w:sz w:val="18"/>
          <w:szCs w:val="18"/>
        </w:rPr>
        <w:t>St.Xavier’s Catholic College of Engineering,</w:t>
      </w:r>
      <w:r w:rsidR="00C14DB9" w:rsidRPr="00F847A6">
        <w:rPr>
          <w:i/>
          <w:sz w:val="18"/>
          <w:szCs w:val="18"/>
        </w:rPr>
        <w:br/>
      </w:r>
      <w:r w:rsidR="00C14DB9">
        <w:rPr>
          <w:sz w:val="18"/>
          <w:szCs w:val="18"/>
        </w:rPr>
        <w:t>Chunkankadai</w:t>
      </w:r>
      <w:r w:rsidR="001A3B3D" w:rsidRPr="00F847A6">
        <w:rPr>
          <w:sz w:val="18"/>
          <w:szCs w:val="18"/>
        </w:rPr>
        <w:br/>
      </w:r>
      <w:r>
        <w:rPr>
          <w:sz w:val="18"/>
          <w:szCs w:val="18"/>
        </w:rPr>
        <w:t>ebilind2004</w:t>
      </w:r>
      <w:r w:rsidR="00C14DB9">
        <w:rPr>
          <w:sz w:val="18"/>
          <w:szCs w:val="18"/>
        </w:rPr>
        <w:t>@gmail.com</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885CFA3" w14:textId="77777777" w:rsidR="00CE1A6B" w:rsidRPr="00A41B73" w:rsidRDefault="009303D9" w:rsidP="00C14DB9">
      <w:pPr>
        <w:pStyle w:val="Abstract"/>
      </w:pPr>
      <w:r w:rsidRPr="00A41B73">
        <w:rPr>
          <w:i/>
          <w:iCs/>
        </w:rPr>
        <w:t>Abstract</w:t>
      </w:r>
      <w:r w:rsidR="00C14DB9" w:rsidRPr="00A41B73">
        <w:t xml:space="preserve"> - </w:t>
      </w:r>
      <w:r w:rsidR="00CE1A6B" w:rsidRPr="00A41B73">
        <w:t>Parkinson disease (PD) is a neurological condition that predominantly involves persons in terms of their movements, speech and handwriting. The symptoms at the initial stages include minor alteration in the speech, handwriting and walking, which are not hard, and may be noticeable at all. Consequently, early diagnosis is problematic. Thus, there is the necessity of proven and non-invasive methods that can be used to detect Parkinson disease at a young age. The paper is a proposal of a deep learning model equipped with multimodality to perform early detection of the Parkinson disease when speech, handwriting and gait data is used. The data of these various sources is first cleaned up to remove noise and locate useful features. The model used is a deep learning algorithm, Squeeze-and-Excitation Residual Network with One-Dimensional Convolutional Neural Network (SE-ResNet ID CNN) to analyze the sequential patterns of the data, and to determine the features related to the Parkinson disease. The overall performance of the classification is improved by combining the characteristics of different modalities. The findings prove that the multimodal method approaches are more accurate and have a higher level of reliability in detection as opposed to the single-modal methods that make use of a single type of data. This proposed system is an affordable and noninvasive method through which doctors can detect the presence of Parkinson disease at its early stages.</w:t>
      </w:r>
    </w:p>
    <w:p w14:paraId="58B10678" w14:textId="3E976A9A" w:rsidR="009303D9" w:rsidRPr="00A41B73" w:rsidRDefault="004D72B5" w:rsidP="00C14DB9">
      <w:pPr>
        <w:pStyle w:val="Abstract"/>
      </w:pPr>
      <w:r w:rsidRPr="00EE01AF">
        <w:rPr>
          <w:i/>
          <w:iCs/>
        </w:rPr>
        <w:t>Key</w:t>
      </w:r>
      <w:r w:rsidR="00C14DB9" w:rsidRPr="00EE01AF">
        <w:rPr>
          <w:i/>
          <w:iCs/>
        </w:rPr>
        <w:t>words</w:t>
      </w:r>
      <w:r w:rsidR="00C14DB9" w:rsidRPr="00A41B73">
        <w:t xml:space="preserve"> - </w:t>
      </w:r>
      <w:r w:rsidR="00F318D1" w:rsidRPr="00A41B73">
        <w:t>Parkinson’s Disease, Multimodal Deep Learning, Speech Analysis, Handwriting Analysis, Gait Analysis, SE-ResNet, 1D CNN, Early Detection.</w:t>
      </w:r>
    </w:p>
    <w:p w14:paraId="1A521F3C" w14:textId="38B5B218" w:rsidR="009303D9" w:rsidRPr="00EE01AF" w:rsidRDefault="009303D9" w:rsidP="006B6B66">
      <w:pPr>
        <w:pStyle w:val="Heading1"/>
        <w:rPr>
          <w:b/>
          <w:bCs/>
        </w:rPr>
      </w:pPr>
      <w:r w:rsidRPr="00EE01AF">
        <w:rPr>
          <w:b/>
          <w:bCs/>
        </w:rPr>
        <w:t>I</w:t>
      </w:r>
      <w:r w:rsidR="00F318D1" w:rsidRPr="00EE01AF">
        <w:rPr>
          <w:b/>
          <w:bCs/>
        </w:rPr>
        <w:t>ntroduction</w:t>
      </w:r>
    </w:p>
    <w:p w14:paraId="364756AD" w14:textId="37B523DC" w:rsidR="00850C7F" w:rsidRDefault="00850C7F" w:rsidP="00A41B73">
      <w:pPr>
        <w:jc w:val="both"/>
      </w:pPr>
      <w:r>
        <w:t xml:space="preserve">Parkinson disease (PD) is a progressive neurodegenerative disease, which causes loss of motor functions, speech and handwriting as a result of loss of dopamine producing brain cells. Initial symptoms like change in voice a little, small hand writing, and slight gait disorders may be hard to detect and hence may not be detected easily [1]. The early diagnosis of the disease is vital in slowing down the advancement of the disease and enhancing the quality of life of the patient. The conventional diagnosis however is primarily based on the clinical observation which might not be able to diagnose PD at an early stage. There is therefore a necessity of accurate, non-invasive and intelligent diagnostic systems [4]. The machine learning and deep learning techniques to detect PD have recently been applied, yet most of them are designed to </w:t>
      </w:r>
      <w:r>
        <w:t xml:space="preserve">analyze single data sources such as speech or imaging, which limits their accuracy. The use of multimodal techniques, which incorporate more than two sources of data, has been more effective in terms of capturing various aspects of the disease [5]. </w:t>
      </w:r>
    </w:p>
    <w:p w14:paraId="1EC8A0E9" w14:textId="3BD811CB" w:rsidR="00AF3E50" w:rsidRPr="00AF3E50" w:rsidRDefault="00850C7F" w:rsidP="00850C7F">
      <w:pPr>
        <w:jc w:val="both"/>
      </w:pPr>
      <w:r>
        <w:t>A multimodal deep learning model is presented in this project, which is a combination of speech, handwriting, and gait data. SE-ResNet 1D CNN model is applied to find patterns of diseases after preprocessing and feature extraction. The purpose of this system is to offer an early detection of Parkinson’s disease in the form of a non-invasive, cost-efficient, and more precise system that improves clinical decision-making and outcomes of the patients.</w:t>
      </w:r>
    </w:p>
    <w:p w14:paraId="179EA777" w14:textId="421B4F3B" w:rsidR="009303D9" w:rsidRPr="00EE01AF" w:rsidRDefault="00ED6DB6" w:rsidP="006B6B66">
      <w:pPr>
        <w:pStyle w:val="Heading1"/>
        <w:rPr>
          <w:b/>
          <w:bCs/>
        </w:rPr>
      </w:pPr>
      <w:r w:rsidRPr="00EE01AF">
        <w:rPr>
          <w:b/>
          <w:bCs/>
        </w:rPr>
        <w:t>LITERATURE REVIEW</w:t>
      </w:r>
    </w:p>
    <w:p w14:paraId="259624D9" w14:textId="77777777" w:rsidR="00700BD7" w:rsidRPr="00700BD7" w:rsidRDefault="00700BD7" w:rsidP="00700BD7">
      <w:pPr>
        <w:jc w:val="both"/>
      </w:pPr>
      <w:r w:rsidRPr="00700BD7">
        <w:t>R. Pandey et al. [11] suggested a multimodal model, which combines voice and brain MRI data in an early detection of Parkinson. The aim was to enhance the precision of diagnosis and make the analysis real-time. The findings indicated better detection with heterogeneous data. Nevertheless, it does not have sophisticated explainable AI processes, which are restrictive to interpretability.</w:t>
      </w:r>
    </w:p>
    <w:p w14:paraId="0C1052E8" w14:textId="77777777" w:rsidR="00700BD7" w:rsidRPr="00700BD7" w:rsidRDefault="00700BD7" w:rsidP="00700BD7">
      <w:pPr>
        <w:jc w:val="both"/>
      </w:pPr>
    </w:p>
    <w:p w14:paraId="694938FD" w14:textId="5D33D921" w:rsidR="00700BD7" w:rsidRPr="00700BD7" w:rsidRDefault="00700BD7" w:rsidP="00700BD7">
      <w:pPr>
        <w:jc w:val="both"/>
      </w:pPr>
      <w:r w:rsidRPr="00700BD7">
        <w:t xml:space="preserve">S. Aladhadh [12] </w:t>
      </w:r>
      <w:r>
        <w:t xml:space="preserve"> suggested an</w:t>
      </w:r>
      <w:r w:rsidRPr="00700BD7">
        <w:t xml:space="preserve"> explainable ensemble deep learning architecture on the basis of voice biomarkers of Parkinson detection. This was meant to obtain correct and interpretable predictions. The findings were found to be very accurate with increased transparency. Nevertheless, it is based on a single-modality voice data only, which makes it weak.</w:t>
      </w:r>
    </w:p>
    <w:p w14:paraId="391C3048" w14:textId="77777777" w:rsidR="00700BD7" w:rsidRPr="00700BD7" w:rsidRDefault="00700BD7" w:rsidP="00700BD7">
      <w:pPr>
        <w:jc w:val="both"/>
      </w:pPr>
    </w:p>
    <w:p w14:paraId="097502FD" w14:textId="66912C4C" w:rsidR="00700BD7" w:rsidRPr="00700BD7" w:rsidRDefault="00700BD7" w:rsidP="00700BD7">
      <w:pPr>
        <w:jc w:val="both"/>
      </w:pPr>
      <w:r w:rsidRPr="00700BD7">
        <w:t>S. N. Appe et al. [13]</w:t>
      </w:r>
      <w:r>
        <w:t xml:space="preserve"> proposed a</w:t>
      </w:r>
      <w:r w:rsidRPr="00700BD7">
        <w:t xml:space="preserve"> multimodal deep learning containing voice and gait biomarkers. This was aimed at increasing the reliability of detection with several signals. The findings demonstrated better precision and strength. Still, it lacks imaging data, which limits its performance.</w:t>
      </w:r>
    </w:p>
    <w:p w14:paraId="69006CAA" w14:textId="77777777" w:rsidR="00700BD7" w:rsidRPr="00700BD7" w:rsidRDefault="00700BD7" w:rsidP="00700BD7">
      <w:pPr>
        <w:jc w:val="both"/>
      </w:pPr>
    </w:p>
    <w:p w14:paraId="50559DE8" w14:textId="77777777" w:rsidR="00700BD7" w:rsidRPr="00700BD7" w:rsidRDefault="00700BD7" w:rsidP="00700BD7">
      <w:pPr>
        <w:jc w:val="both"/>
      </w:pPr>
      <w:r w:rsidRPr="00700BD7">
        <w:t xml:space="preserve">T. He et al. [14] suggested a deep learning model based on smartphone recordings of people walking to detect early Parkinson. This was aimed at making low-cost and non-invasive diagnosis possible. Findings revealed effective </w:t>
      </w:r>
      <w:r w:rsidRPr="00700BD7">
        <w:lastRenderedPageBreak/>
        <w:t>mobile sensor data detection. Nonetheless, it can be affected by variability and noise of data.</w:t>
      </w:r>
    </w:p>
    <w:p w14:paraId="7F97B98D" w14:textId="77777777" w:rsidR="00700BD7" w:rsidRPr="00700BD7" w:rsidRDefault="00700BD7" w:rsidP="00700BD7">
      <w:pPr>
        <w:jc w:val="both"/>
      </w:pPr>
    </w:p>
    <w:p w14:paraId="7AB6421E" w14:textId="77777777" w:rsidR="00700BD7" w:rsidRPr="00700BD7" w:rsidRDefault="00700BD7" w:rsidP="00700BD7">
      <w:pPr>
        <w:jc w:val="both"/>
      </w:pPr>
      <w:r w:rsidRPr="00700BD7">
        <w:t>V. Dentamaro et al. [15] suggested a multimodal deep learning model coupled with explainable AI on the PPMI data. It was aimed at better accuracy and interpretability. Better performance was displayed with meaningful insights. But it is very complex to calculate.</w:t>
      </w:r>
    </w:p>
    <w:p w14:paraId="3D136851" w14:textId="77777777" w:rsidR="00700BD7" w:rsidRPr="00700BD7" w:rsidRDefault="00700BD7" w:rsidP="00700BD7">
      <w:pPr>
        <w:jc w:val="both"/>
      </w:pPr>
    </w:p>
    <w:p w14:paraId="2C95C92A" w14:textId="77777777" w:rsidR="00700BD7" w:rsidRPr="00700BD7" w:rsidRDefault="00700BD7" w:rsidP="00700BD7">
      <w:pPr>
        <w:jc w:val="both"/>
      </w:pPr>
      <w:r w:rsidRPr="00700BD7">
        <w:t>W. Liu et al. [16] suggested a multimodal deep learning system based on wearable sensors and computer vision, in gait analysis. This was aimed at enhancing early detection via motion analysis. The findings indicated increased accuracy. This however has several hardware requirements.</w:t>
      </w:r>
    </w:p>
    <w:p w14:paraId="09530CA7" w14:textId="77777777" w:rsidR="00700BD7" w:rsidRPr="00700BD7" w:rsidRDefault="00700BD7" w:rsidP="00700BD7">
      <w:pPr>
        <w:jc w:val="both"/>
      </w:pPr>
    </w:p>
    <w:p w14:paraId="52192594" w14:textId="77777777" w:rsidR="00700BD7" w:rsidRPr="00700BD7" w:rsidRDefault="00700BD7" w:rsidP="00700BD7">
      <w:pPr>
        <w:jc w:val="both"/>
      </w:pPr>
      <w:r w:rsidRPr="00700BD7">
        <w:t>W. Wang et al. [17] suggested a hybrid framework that is based on both deep learning and machine learning methods. This was aimed at enhancing detection. These findings were more accurate than single models. It however does not have multimodal data integration.</w:t>
      </w:r>
    </w:p>
    <w:p w14:paraId="29C38079" w14:textId="77777777" w:rsidR="00700BD7" w:rsidRPr="00700BD7" w:rsidRDefault="00700BD7" w:rsidP="00700BD7">
      <w:pPr>
        <w:jc w:val="both"/>
      </w:pPr>
    </w:p>
    <w:p w14:paraId="4C247667" w14:textId="77777777" w:rsidR="00700BD7" w:rsidRPr="00700BD7" w:rsidRDefault="00700BD7" w:rsidP="00700BD7">
      <w:pPr>
        <w:jc w:val="both"/>
      </w:pPr>
      <w:r w:rsidRPr="00700BD7">
        <w:t>W. Zhang et al. [18] suggested a data-based method of sensor-based detection of freezing of gait as a multimodal approach. This was aimed at determining essential symptoms. The findings indicated better detection. Nevertheless, it is more concerned with the data collection rather than prediction.</w:t>
      </w:r>
    </w:p>
    <w:p w14:paraId="2DDF1C18" w14:textId="77777777" w:rsidR="00700BD7" w:rsidRPr="00700BD7" w:rsidRDefault="00700BD7" w:rsidP="00700BD7">
      <w:pPr>
        <w:jc w:val="both"/>
      </w:pPr>
    </w:p>
    <w:p w14:paraId="634593EB" w14:textId="35D60B66" w:rsidR="00700BD7" w:rsidRPr="00700BD7" w:rsidRDefault="00700BD7" w:rsidP="00700BD7">
      <w:pPr>
        <w:jc w:val="both"/>
      </w:pPr>
      <w:r w:rsidRPr="00700BD7">
        <w:t>Y. Chang et al. [19]</w:t>
      </w:r>
      <w:r>
        <w:t xml:space="preserve"> proposed a</w:t>
      </w:r>
      <w:r w:rsidRPr="00700BD7">
        <w:t xml:space="preserve"> multimodal PET/MR imaging model on the classification of Parkinson</w:t>
      </w:r>
      <w:r>
        <w:t>.</w:t>
      </w:r>
      <w:r w:rsidRPr="00700BD7">
        <w:t xml:space="preserve"> This was aimed at the high diagnostic accuracy. The findings presented better accuracy. It however relies on costly imaging procedures.</w:t>
      </w:r>
    </w:p>
    <w:p w14:paraId="7F4877FB" w14:textId="77777777" w:rsidR="00700BD7" w:rsidRPr="00700BD7" w:rsidRDefault="00700BD7" w:rsidP="00700BD7">
      <w:pPr>
        <w:jc w:val="both"/>
      </w:pPr>
    </w:p>
    <w:p w14:paraId="59A4E14F" w14:textId="7CCBB126" w:rsidR="00700BD7" w:rsidRPr="00700BD7" w:rsidRDefault="00700BD7" w:rsidP="00700BD7">
      <w:pPr>
        <w:jc w:val="both"/>
      </w:pPr>
      <w:r w:rsidRPr="00700BD7">
        <w:t>Y. Vineela Sravya et al. [20] suggested a clear-cut approach to multimodal deep learning consisting of handwriting, voice, and gait recognition. The aim was to give correct and readable detection. These outcomes were better performance. It, however, involves a lot of pre-processing and integration.</w:t>
      </w:r>
    </w:p>
    <w:p w14:paraId="17F150FC" w14:textId="390FE721" w:rsidR="009303D9" w:rsidRPr="00EE01AF" w:rsidRDefault="00ED6DB6" w:rsidP="006B6B66">
      <w:pPr>
        <w:pStyle w:val="Heading1"/>
        <w:rPr>
          <w:b/>
          <w:bCs/>
        </w:rPr>
      </w:pPr>
      <w:r w:rsidRPr="00EE01AF">
        <w:rPr>
          <w:b/>
          <w:bCs/>
        </w:rPr>
        <w:t>METHODOLOGY</w:t>
      </w:r>
    </w:p>
    <w:p w14:paraId="2B98CFA0" w14:textId="14E32F6B" w:rsidR="009A1051" w:rsidRDefault="009A1051" w:rsidP="00EE01AF">
      <w:pPr>
        <w:pStyle w:val="Heading2"/>
      </w:pPr>
      <w:r>
        <w:t>System Architecture and Framework</w:t>
      </w:r>
    </w:p>
    <w:p w14:paraId="7F2AA799" w14:textId="77777777" w:rsidR="00EE01AF" w:rsidRPr="00EE01AF" w:rsidRDefault="00EE01AF" w:rsidP="00EE01AF"/>
    <w:p w14:paraId="2061F4D5" w14:textId="60AFC501" w:rsidR="009A1051" w:rsidRDefault="009A1051" w:rsidP="00EE01AF">
      <w:pPr>
        <w:pStyle w:val="Heading3"/>
      </w:pPr>
      <w:r>
        <w:t>Multimodal Integration Design</w:t>
      </w:r>
    </w:p>
    <w:p w14:paraId="68A94644" w14:textId="0C4E92A5" w:rsidR="009A1051" w:rsidRDefault="009A1051" w:rsidP="00EE01AF">
      <w:pPr>
        <w:ind w:firstLine="288"/>
        <w:jc w:val="both"/>
      </w:pPr>
      <w:r>
        <w:t>The proposed Parkinson's disease detection system employs a sophisticated multimodal deep learning architecture that seamlessly integrates three distinct physiological assessment modalities: speech pattern analysis, handwriting motor control evaluation, and gait movement assessment. The system architecture is fundamentally designed around a modular framework that maintains exceptional flexibility in handling single, dual, or triple modality inputs while ensuring robust diagnostic performance across all possible input scenarios. The hierarchical processing pipeline orchestrates a systematic flow where raw multimodal physiological data undergoes comprehensive feature extraction, followed by parallel encoding through specialized neural network architectures, intelligent fusion via learnable attention mechanisms, and final binary classification through optimized dense layers.</w:t>
      </w:r>
    </w:p>
    <w:p w14:paraId="3D093F9E" w14:textId="2B437591" w:rsidR="009A1051" w:rsidRDefault="00EB1CC2" w:rsidP="009A1051">
      <w:pPr>
        <w:jc w:val="both"/>
      </w:pPr>
      <w:r>
        <w:t xml:space="preserve">      </w:t>
      </w:r>
      <w:r w:rsidR="009A1051">
        <w:t xml:space="preserve">The architectural innovation centers on the system's adaptive capability to dynamically weight different </w:t>
      </w:r>
      <w:r w:rsidR="009A1051">
        <w:t>modalities based on their individual reliability, diagnostic significance, and informational content for each specific patient case. This sophisticated approach directly mimics the clinical decision-making processes employed by experienced neurologists who systematically consider multiple assessment types while applying varying degrees of diagnostic confidence based on the quality and relevance of each evaluation method. The system maintains architectural consistency by invariably expecting three modality inputs, strategically utilizing zero-padding techniques for missing modalities, which enables the attention mechanism to naturally and intelligently down-weight unavailable data sources while simultaneously maximizing the diagnostic utility of all available information streams.</w:t>
      </w:r>
    </w:p>
    <w:p w14:paraId="26C7B21F" w14:textId="77777777" w:rsidR="00EB1CC2" w:rsidRDefault="00EB1CC2" w:rsidP="009A1051">
      <w:pPr>
        <w:jc w:val="both"/>
      </w:pPr>
    </w:p>
    <w:p w14:paraId="71CD9989" w14:textId="35C54B28" w:rsidR="009A1051" w:rsidRDefault="009A1051" w:rsidP="00EE01AF">
      <w:pPr>
        <w:pStyle w:val="Heading3"/>
      </w:pPr>
      <w:r>
        <w:t>Processing Pipeline Architecture</w:t>
      </w:r>
    </w:p>
    <w:p w14:paraId="3A0342B1" w14:textId="22FD262B" w:rsidR="009A1051" w:rsidRDefault="00EB1CC2" w:rsidP="009A1051">
      <w:pPr>
        <w:jc w:val="both"/>
      </w:pPr>
      <w:r>
        <w:t xml:space="preserve">      </w:t>
      </w:r>
      <w:r w:rsidR="009A1051">
        <w:t>The end-to-end processing pipeline implements a five-stage methodology that transforms raw patient data into clinically actionable diagnostic predictions. The initial stage encompasses comprehensive data validation and preprocessing, ensuring input quality and format consistency across all modalities. The second stage executes modality-specific feature extraction algorithms that convert complex raw data into quantitative biomarker representations. The third stage processes these extracted features through parallel SE-ResNet encoders that learn modality-specific pattern representations. The fourth stage implements attention-based fusion to intelligently combine multimodal information into unified diagnostic representations. The final stage applies dense classification networks to generate binary predictions with associated confidence metrics and explainability information.</w:t>
      </w:r>
    </w:p>
    <w:p w14:paraId="13C3C0FE" w14:textId="1A625018" w:rsidR="009A1051" w:rsidRDefault="00EB1CC2" w:rsidP="009A1051">
      <w:pPr>
        <w:jc w:val="both"/>
      </w:pPr>
      <w:r>
        <w:t xml:space="preserve">      </w:t>
      </w:r>
      <w:r w:rsidR="009A1051">
        <w:t>The pipeline architecture incorporates sophisticated error handling mechanisms that gracefully manage various failure scenarios, including corrupted input files, incomplete modality sets, and processing timeouts. The system implements automatic fallback strategies that maintain diagnostic capability even when individual modalities fail to process successfully, ensuring robust clinical utility in real-world deployment scenarios.</w:t>
      </w:r>
    </w:p>
    <w:p w14:paraId="597165D9" w14:textId="77777777" w:rsidR="00EB1CC2" w:rsidRDefault="00EB1CC2" w:rsidP="009A1051">
      <w:pPr>
        <w:jc w:val="both"/>
      </w:pPr>
    </w:p>
    <w:p w14:paraId="77365C0B" w14:textId="14BFFC28" w:rsidR="009A1051" w:rsidRDefault="009A1051" w:rsidP="00EE01AF">
      <w:pPr>
        <w:pStyle w:val="Heading3"/>
      </w:pPr>
      <w:r>
        <w:t>Scalability and Deployment Framework</w:t>
      </w:r>
    </w:p>
    <w:p w14:paraId="7B8B2182" w14:textId="6F2560A7" w:rsidR="009A1051" w:rsidRDefault="00EB1CC2" w:rsidP="009A1051">
      <w:pPr>
        <w:jc w:val="both"/>
      </w:pPr>
      <w:r>
        <w:t xml:space="preserve">      </w:t>
      </w:r>
      <w:r w:rsidR="009A1051">
        <w:t>The system architecture is designed with inherent scalability considerations that support deployment across diverse clinical environments ranging from individual practitioner offices to large-scale hospital networks. The modular design enables horizontal scaling through distributed processing capabilities, while the standardized API interfaces facilitate seamless integration with existing electronic health record systems and clinical workflow management platforms. The architecture supports both real-time diagnostic processing for immediate clinical decision support and batch processing capabilities for population-level screening applications.</w:t>
      </w:r>
    </w:p>
    <w:p w14:paraId="239184B8" w14:textId="77777777" w:rsidR="009A1051" w:rsidRDefault="009A1051" w:rsidP="009A1051">
      <w:pPr>
        <w:jc w:val="both"/>
      </w:pPr>
    </w:p>
    <w:p w14:paraId="209D5080" w14:textId="7882A378" w:rsidR="009A1051" w:rsidRDefault="009A1051" w:rsidP="00EE01AF">
      <w:pPr>
        <w:pStyle w:val="Heading2"/>
      </w:pPr>
      <w:r>
        <w:t>Comprehensive Multimodal Feature Extraction Methodology</w:t>
      </w:r>
    </w:p>
    <w:p w14:paraId="4E26072E" w14:textId="77777777" w:rsidR="009A1051" w:rsidRDefault="009A1051" w:rsidP="009A1051">
      <w:pPr>
        <w:jc w:val="both"/>
      </w:pPr>
    </w:p>
    <w:p w14:paraId="71AC659A" w14:textId="26482514" w:rsidR="009A1051" w:rsidRDefault="009A1051" w:rsidP="00EE01AF">
      <w:pPr>
        <w:pStyle w:val="Heading3"/>
      </w:pPr>
      <w:r>
        <w:t>Speech Analysis and Acoustic Feature Extraction</w:t>
      </w:r>
    </w:p>
    <w:p w14:paraId="426C0132" w14:textId="4FD9A6EC" w:rsidR="009A1051" w:rsidRDefault="00EB1CC2" w:rsidP="009A1051">
      <w:pPr>
        <w:jc w:val="both"/>
      </w:pPr>
      <w:r>
        <w:t xml:space="preserve">      </w:t>
      </w:r>
      <w:r w:rsidR="009A1051">
        <w:t xml:space="preserve">The speech analysis component implements a comprehensive acoustic feature extraction methodology that </w:t>
      </w:r>
      <w:r w:rsidR="009A1051">
        <w:lastRenderedPageBreak/>
        <w:t>captures the subtle vocal impairments characteristic of Parkinson's disease pathophysiology. The system processes audio recordings through advanced signal processing algorithms implemented via Parselmouth and Praat computational frameworks to extract twenty-two distinct acoustic biomarkers that quantify various aspects of vocal dysfunction. The feature extraction process begins with audio preprocessing that includes noise reduction, normalization, and format standardization to ensure consistent analysis quality across diverse recording conditions.</w:t>
      </w:r>
    </w:p>
    <w:p w14:paraId="1B637E02" w14:textId="150BD90E" w:rsidR="009A1051" w:rsidRDefault="00EB1CC2" w:rsidP="009A1051">
      <w:pPr>
        <w:jc w:val="both"/>
      </w:pPr>
      <w:r>
        <w:t xml:space="preserve">      </w:t>
      </w:r>
      <w:r w:rsidR="009A1051">
        <w:t>Fundamental frequency analysis constitutes the primary component of speech feature extraction, encompassing F0 measurements that capture average pitch characteristics, Fhi calculations that identify maximum pitch excursions, and Flo determinations that quantify minimum pitch boundaries. These fundamental frequency parameters provide critical insights into vocal cord function and respiratory control, both of which are significantly affected by Parkinson's disease progression. The system implements sophisticated pitch tracking algorithms that maintain accuracy even in the presence of vocal tremor and irregular phonation patterns commonly observed in parkinsonian speech.</w:t>
      </w:r>
    </w:p>
    <w:p w14:paraId="570806FF" w14:textId="5980545F" w:rsidR="009A1051" w:rsidRDefault="00EB1CC2" w:rsidP="009A1051">
      <w:pPr>
        <w:jc w:val="both"/>
      </w:pPr>
      <w:r>
        <w:t xml:space="preserve">      </w:t>
      </w:r>
      <w:r w:rsidR="009A1051">
        <w:t>Voice quality assessment incorporates multiple jitter measurement variants including percentage-based calculations, absolute jitter quantification, relative average perturbation analysis, pitch period quotient assessments, and difference of differences calculations. These jitter parameters collectively quantify short-term pitch variability that reflects vocal cord irregularities and neuromuscular control deficits. Complementary shimmer measurements encompass percentage-based amplitude variations, decibel-scaled amplitude perturbations, and multiple amplitude perturbation quotient calculations that capture voice intensity fluctuations indicative of respiratory and laryngeal dysfunction.</w:t>
      </w:r>
    </w:p>
    <w:p w14:paraId="5060EEDD" w14:textId="6BDCAEB7" w:rsidR="009A1051" w:rsidRDefault="00EB1CC2" w:rsidP="009A1051">
      <w:pPr>
        <w:jc w:val="both"/>
      </w:pPr>
      <w:r>
        <w:t xml:space="preserve">      </w:t>
      </w:r>
      <w:r w:rsidR="009A1051">
        <w:t>Harmonic analysis components include noise-to-harmonics ratio calculations and harmonics-to-noise ratio assessments that quantify the balance between periodic vocal cord vibrations and aperiodic noise components. These measurements provide sensitive indicators of vocal cord pathology and respiratory control deterioration. Advanced nonlinear dynamics features incorporate recurrence period density entropy calculations, detrended fluctuation analysis, nonlinear fundamental frequency variation measurements, correlation dimension assessments, and pitch period entropy quantifications that capture the complex dynamical properties of parkinsonian vocal dysfunction.</w:t>
      </w:r>
    </w:p>
    <w:p w14:paraId="67BE4390" w14:textId="77777777" w:rsidR="00EB1CC2" w:rsidRDefault="00EB1CC2" w:rsidP="009A1051">
      <w:pPr>
        <w:jc w:val="both"/>
      </w:pPr>
    </w:p>
    <w:p w14:paraId="25671E53" w14:textId="0D49B703" w:rsidR="009A1051" w:rsidRDefault="009A1051" w:rsidP="00EE01AF">
      <w:pPr>
        <w:pStyle w:val="Heading3"/>
      </w:pPr>
      <w:r>
        <w:t>Handwriting Analysis and Motor Control Assessment</w:t>
      </w:r>
    </w:p>
    <w:p w14:paraId="128C1505" w14:textId="42B04EC3" w:rsidR="009A1051" w:rsidRDefault="00EB1CC2" w:rsidP="009A1051">
      <w:pPr>
        <w:jc w:val="both"/>
      </w:pPr>
      <w:r>
        <w:t xml:space="preserve">      </w:t>
      </w:r>
      <w:r w:rsidR="009A1051">
        <w:t>The handwriting analysis methodology employs sophisticated computer vision algorithms implemented through OpenCV and scikit-image computational libraries to extract ten comprehensive motor control features that quantify the fine motor impairments characteristic of Parkinson's disease. The feature extraction process begins with image preprocessing that includes grayscale conversion, noise reduction, binarization, and stroke detection to isolate handwriting elements from background artifacts and ensure consistent analysis across diverse image qualities and formats.</w:t>
      </w:r>
    </w:p>
    <w:p w14:paraId="1827F71A" w14:textId="4BD97948" w:rsidR="009A1051" w:rsidRDefault="00EB1CC2" w:rsidP="009A1051">
      <w:pPr>
        <w:jc w:val="both"/>
      </w:pPr>
      <w:r>
        <w:t xml:space="preserve">      </w:t>
      </w:r>
      <w:r w:rsidR="009A1051">
        <w:t xml:space="preserve">Pressure dynamics analysis constitutes a fundamental component of handwriting assessment, incorporating mean pressure calculations that quantify average writing force and </w:t>
      </w:r>
      <w:r w:rsidR="009A1051">
        <w:t>standard deviation measurements that capture pressure variability patterns. These pressure-related features provide insights into motor control consistency and the presence of tremor-related force fluctuations that are hallmark characteristics of parkinsonian handwriting. The system implements advanced pressure estimation algorithms that infer writing force from stroke thickness variations and pixel intensity distributions when direct pressure measurements are unavailable.</w:t>
      </w:r>
    </w:p>
    <w:p w14:paraId="2AE06B2F" w14:textId="469B4D27" w:rsidR="009A1051" w:rsidRDefault="00EB1CC2" w:rsidP="009A1051">
      <w:pPr>
        <w:jc w:val="both"/>
      </w:pPr>
      <w:r>
        <w:t xml:space="preserve">      </w:t>
      </w:r>
      <w:r w:rsidR="009A1051">
        <w:t>Kinematic feature extraction encompasses comprehensive velocity and acceleration analyses that quantify the temporal dynamics of handwriting movements. Mean velocity calculations capture overall writing speed characteristics, while velocity standard deviation measurements quantify speed variability patterns that reflect motor control inconsistencies. Mean acceleration assessments provide insights into movement smoothness and the presence of jerky or hesitant writing patterns commonly observed in Parkinson's disease patients. These kinematic features collectively represent the dynamic aspects of motor control that deteriorate progressively with disease advancement.</w:t>
      </w:r>
    </w:p>
    <w:p w14:paraId="0AD4826C" w14:textId="0B452F45" w:rsidR="009A1051" w:rsidRDefault="00EB1CC2" w:rsidP="009A1051">
      <w:pPr>
        <w:jc w:val="both"/>
      </w:pPr>
      <w:r>
        <w:t xml:space="preserve">      </w:t>
      </w:r>
      <w:r w:rsidR="009A1051">
        <w:t>Temporal characteristic analysis incorporates pen-up time measurements that quantify the duration spent lifting the writing implement, reflecting planning difficulties and motor hesitation patterns. Writing tempo assessments capture the overall rhythmic properties of handwriting execution, providing insights into motor timing control and the presence of bradykinesia. Motor control feature extraction includes stroke length calculations that quantify total writing distance, tremor frequency detection algorithms that identify rhythmic oscillations in writing trajectories, and fluency scoring methodologies that assess overall writing smoothness and continuity.</w:t>
      </w:r>
    </w:p>
    <w:p w14:paraId="5C154E43" w14:textId="77777777" w:rsidR="00EB1CC2" w:rsidRDefault="00EB1CC2" w:rsidP="009A1051">
      <w:pPr>
        <w:jc w:val="both"/>
      </w:pPr>
    </w:p>
    <w:p w14:paraId="4C4D19E9" w14:textId="5FA70F97" w:rsidR="009A1051" w:rsidRDefault="009A1051" w:rsidP="00EE01AF">
      <w:pPr>
        <w:pStyle w:val="Heading3"/>
      </w:pPr>
      <w:r>
        <w:t>Gait Analysis and Movement Pattern Assessment</w:t>
      </w:r>
    </w:p>
    <w:p w14:paraId="0FFEFFA9" w14:textId="5A993BEB" w:rsidR="009A1051" w:rsidRDefault="00EB1CC2" w:rsidP="009A1051">
      <w:pPr>
        <w:jc w:val="both"/>
      </w:pPr>
      <w:r>
        <w:t xml:space="preserve">      </w:t>
      </w:r>
      <w:r w:rsidR="009A1051">
        <w:t>The gait analysis component implements sophisticated motion detection and temporal analysis algorithms to extract ten comprehensive movement parameters from walking video recordings. The feature extraction methodology employs advanced computer vision techniques implemented through OpenCV frameworks to track body movement patterns, detect step cycles, and quantify various aspects of locomotor function that are characteristically impaired in Parkinson's disease. The analysis process begins with video preprocessing that includes frame extraction, motion enhancement, and temporal alignment to ensure consistent analysis across diverse recording conditions and camera perspectives.</w:t>
      </w:r>
    </w:p>
    <w:p w14:paraId="55F45001" w14:textId="3F0F4455" w:rsidR="009A1051" w:rsidRDefault="00EB1CC2" w:rsidP="009A1051">
      <w:pPr>
        <w:jc w:val="both"/>
      </w:pPr>
      <w:r>
        <w:t xml:space="preserve">      </w:t>
      </w:r>
      <w:r w:rsidR="009A1051">
        <w:t xml:space="preserve">Temporal feature extraction constitutes the primary component of gait analysis, encompassing stride interval measurements that quantify the time duration for complete walking cycles from heel strike to subsequent heel strike of the same foot. Stride interval variability assessments capture the consistency of walking rhythm through standard deviation calculations that reflect the motor control stability and the presence of gait freezing episodes. Swing time measurements quantify the duration when each foot remains airborne during walking, providing insights into balance control and lower limb motor function. Stance time calculations assess the duration when each foot maintains </w:t>
      </w:r>
      <w:r w:rsidR="009A1051">
        <w:lastRenderedPageBreak/>
        <w:t>ground contact, reflecting weight-bearing capacity and postural stability.</w:t>
      </w:r>
    </w:p>
    <w:p w14:paraId="18AE1380" w14:textId="34FD8DBC" w:rsidR="009A1051" w:rsidRDefault="00EB1CC2" w:rsidP="009A1051">
      <w:pPr>
        <w:jc w:val="both"/>
      </w:pPr>
      <w:r>
        <w:t xml:space="preserve">      </w:t>
      </w:r>
      <w:r w:rsidR="009A1051">
        <w:t>Double support phase analysis quantifies the time periods when both feet simultaneously maintain ground contact, providing critical insights into balance confidence and postural control strategies. Extended double support phases often indicate compensatory mechanisms employed by Parkinson's disease patients to maintain stability during locomotion. The system implements sophisticated step detection algorithms that maintain accuracy even in the presence of shuffling gait patterns and reduced foot clearance commonly observed in parkinsonian walking.</w:t>
      </w:r>
    </w:p>
    <w:p w14:paraId="69C50244" w14:textId="4566BD0C" w:rsidR="009A1051" w:rsidRDefault="00EB1CC2" w:rsidP="009A1051">
      <w:pPr>
        <w:jc w:val="both"/>
      </w:pPr>
      <w:r>
        <w:t xml:space="preserve">      </w:t>
      </w:r>
      <w:r w:rsidR="009A1051">
        <w:t>Spatial characteristic extraction encompasses step length measurements that quantify the distance covered with each step, reflecting the presence of bradykinesia and reduced movement amplitude. Gait speed calculations assess overall walking velocity, providing insights into functional mobility capacity and disease severity. Rhythm feature analysis incorporates cadence measurements that quantify steps per minute, stride regularity assessments that evaluate pattern consistency, and gait asymmetry calculations that identify left-right imbalances indicative of unilateral motor dysfunction or compensatory movement strategies.</w:t>
      </w:r>
    </w:p>
    <w:p w14:paraId="74893CDB" w14:textId="77777777" w:rsidR="00EB1CC2" w:rsidRDefault="00EB1CC2" w:rsidP="009A1051">
      <w:pPr>
        <w:jc w:val="both"/>
      </w:pPr>
    </w:p>
    <w:p w14:paraId="26E6169E" w14:textId="01334971" w:rsidR="009A1051" w:rsidRDefault="009A1051" w:rsidP="00EE01AF">
      <w:pPr>
        <w:pStyle w:val="Heading2"/>
      </w:pPr>
      <w:r>
        <w:t>Advanced Deep Learning Architecture and Algorithm Implementation</w:t>
      </w:r>
    </w:p>
    <w:p w14:paraId="63FE7FB1" w14:textId="77777777" w:rsidR="009A1051" w:rsidRDefault="009A1051" w:rsidP="009A1051">
      <w:pPr>
        <w:jc w:val="both"/>
      </w:pPr>
    </w:p>
    <w:p w14:paraId="35759067" w14:textId="341A7B6F" w:rsidR="009A1051" w:rsidRDefault="009A1051" w:rsidP="00EE01AF">
      <w:pPr>
        <w:pStyle w:val="Heading3"/>
      </w:pPr>
      <w:r>
        <w:t>SE-ResNet 1D Convolutional Neural Network Design</w:t>
      </w:r>
    </w:p>
    <w:p w14:paraId="5B754EC9" w14:textId="5B577497" w:rsidR="009A1051" w:rsidRDefault="00EB1CC2" w:rsidP="009A1051">
      <w:pPr>
        <w:jc w:val="both"/>
      </w:pPr>
      <w:r>
        <w:t xml:space="preserve">      </w:t>
      </w:r>
      <w:r w:rsidR="009A1051">
        <w:t>The deep learning component implements three parallel Squeeze-and-Excitation Residual Networks specifically configured for one-dimensional convolutional processing of extracted physiological features. Each modality-specific encoder follows an identical architectural blueprint while maintaining completely separate learned parameters, enabling specialized pattern recognition capabilities tailored to the unique characteristics of speech, handwriting, and gait signal types. The network architecture initiates processing through a carefully designed stem layer that comprises a one-dimensional convolution operation with kernel size three, transforming single-channel feature inputs into thirty-two distinct feature channels, followed by batch normalization for training stability and ReLU activation functions for nonlinear transformation capabilities.</w:t>
      </w:r>
    </w:p>
    <w:p w14:paraId="78C28324" w14:textId="391C02BA" w:rsidR="009A1051" w:rsidRDefault="00EB1CC2" w:rsidP="009A1051">
      <w:pPr>
        <w:jc w:val="both"/>
      </w:pPr>
      <w:r>
        <w:t xml:space="preserve">      </w:t>
      </w:r>
      <w:r w:rsidR="009A1051">
        <w:t>The stem layer serves as the foundational feature transformation component that converts raw numerical features into initial learned representations suitable for deeper processing. The convolution operation applies learnable filters that detect local patterns and relationships within the feature sequences, while the batch normalization component ensures stable training dynamics by maintaining appropriate activation magnitudes throughout the network depth. The ReLU activation function introduces essential nonlinearity that enables the network to learn complex pattern relationships beyond simple linear combinations.</w:t>
      </w:r>
    </w:p>
    <w:p w14:paraId="73197962" w14:textId="447C019C" w:rsidR="009A1051" w:rsidRDefault="00EB1CC2" w:rsidP="009A1051">
      <w:pPr>
        <w:jc w:val="both"/>
      </w:pPr>
      <w:r>
        <w:t xml:space="preserve">      </w:t>
      </w:r>
      <w:r w:rsidR="009A1051">
        <w:t xml:space="preserve">The core architectural processing occurs through two sequential residual blocks that implement the sophisticated SE-ResNet methodology for enhanced feature learning and representation capacity. Each residual block incorporates two consecutive convolutional layers with batch normalization and ReLU activations, creating a pathway for complex feature transformation while maintaining gradient flow </w:t>
      </w:r>
      <w:r w:rsidR="009A1051">
        <w:t>through skip connections. The first residual block maintains thirty-two feature channels throughout its processing pipeline, focusing on learning intermediate-level pattern representations that build upon the initial stem layer transformations. The second residual block strategically expands the feature representation to sixty-four channels, providing increased model capacity for learning complex, high-level pattern abstractions that capture subtle diagnostic indicators.</w:t>
      </w:r>
    </w:p>
    <w:p w14:paraId="69D6E48F" w14:textId="77777777" w:rsidR="00EB1CC2" w:rsidRDefault="00EB1CC2" w:rsidP="009A1051">
      <w:pPr>
        <w:jc w:val="both"/>
      </w:pPr>
    </w:p>
    <w:p w14:paraId="07497657" w14:textId="7081B435" w:rsidR="009A1051" w:rsidRDefault="009A1051" w:rsidP="00EE01AF">
      <w:pPr>
        <w:pStyle w:val="Heading3"/>
      </w:pPr>
      <w:r>
        <w:t>Squeeze-and-Excitation Attention Mechanism</w:t>
      </w:r>
    </w:p>
    <w:p w14:paraId="431E137E" w14:textId="79766B7A" w:rsidR="009A1051" w:rsidRDefault="00EB1CC2" w:rsidP="009A1051">
      <w:pPr>
        <w:jc w:val="both"/>
      </w:pPr>
      <w:r>
        <w:t xml:space="preserve">      </w:t>
      </w:r>
      <w:r w:rsidR="009A1051">
        <w:t>Each residual block incorporates a sophisticated Squeeze-and-Excitation module that implements channel-wise attention weighting to enhance the network's ability to focus on the most diagnostically relevant feature channels. The SE module operates through a two-stage process that first compresses spatial information via global average pooling operations, reducing each feature channel to a single representative value that captures the channel's overall activation magnitude. This squeeze operation effectively summarizes the global information content of each feature channel while eliminating spatial dependencies that may not be relevant for the diagnostic task.</w:t>
      </w:r>
    </w:p>
    <w:p w14:paraId="7E6A6FFB" w14:textId="48F7A661" w:rsidR="009A1051" w:rsidRDefault="00EB1CC2" w:rsidP="009A1051">
      <w:pPr>
        <w:jc w:val="both"/>
      </w:pPr>
      <w:r>
        <w:t xml:space="preserve">      </w:t>
      </w:r>
      <w:r w:rsidR="009A1051">
        <w:t>The excitation component utilizes a compact two-layer fully connected network with ReLU and sigmoid activation functions to generate channel-wise attention weights based on the squeezed channel representations. The first fully connected layer reduces the channel dimensionality by a factor of sixteen to create a bottleneck that forces the network to learn efficient channel relationship representations. The ReLU activation introduces nonlinearity while the second fully connected layer expands back to the original channel dimensionality. The final sigmoid activation ensures that the generated weights remain within the zero-to-one range, creating multiplicative scaling factors that can enhance important channels while suppressing less relevant ones.</w:t>
      </w:r>
    </w:p>
    <w:p w14:paraId="37F77D92" w14:textId="4FD5CEAE" w:rsidR="009A1051" w:rsidRDefault="00EB1CC2" w:rsidP="009A1051">
      <w:pPr>
        <w:jc w:val="both"/>
      </w:pPr>
      <w:r>
        <w:t xml:space="preserve">      </w:t>
      </w:r>
      <w:r w:rsidR="009A1051">
        <w:t>These learned attention weights are applied multiplicatively to the original feature channels, creating an adaptive filtering mechanism that emphasizes diagnostically important patterns while de-emphasizing irrelevant or noisy features. This channel attention mechanism enables the network to automatically discover which types of patterns are most indicative of Parkinson's disease within each modality, improving both diagnostic accuracy and model interpretability.</w:t>
      </w:r>
    </w:p>
    <w:p w14:paraId="2C9910B3" w14:textId="77777777" w:rsidR="009A1051" w:rsidRDefault="009A1051" w:rsidP="009A1051">
      <w:pPr>
        <w:jc w:val="both"/>
      </w:pPr>
    </w:p>
    <w:p w14:paraId="07226185" w14:textId="025F91E9" w:rsidR="009A1051" w:rsidRDefault="009A1051" w:rsidP="00EE01AF">
      <w:pPr>
        <w:pStyle w:val="Heading3"/>
      </w:pPr>
      <w:r>
        <w:t>Residual Connection Implementation and Gradient Flow Optimization</w:t>
      </w:r>
    </w:p>
    <w:p w14:paraId="2B558317" w14:textId="560AE973" w:rsidR="009A1051" w:rsidRDefault="00EB1CC2" w:rsidP="009A1051">
      <w:pPr>
        <w:jc w:val="both"/>
      </w:pPr>
      <w:r>
        <w:t xml:space="preserve">      </w:t>
      </w:r>
      <w:r w:rsidR="009A1051">
        <w:t>The residual connections implemented within each block serve multiple critical functions that enhance both training efficiency and model performance. These skip connections enable direct gradient flow from deeper layers back to earlier layers during backpropagation, effectively mitigating the vanishing gradient problem that can impede training in deeper networks. The residual formulation allows each block to learn incremental feature transformations rather than complete feature representations, simplifying the learning task and improving convergence characteristics.</w:t>
      </w:r>
    </w:p>
    <w:p w14:paraId="3B268042" w14:textId="06318A9A" w:rsidR="009A1051" w:rsidRDefault="00EB1CC2" w:rsidP="009A1051">
      <w:pPr>
        <w:jc w:val="both"/>
      </w:pPr>
      <w:r>
        <w:t xml:space="preserve">      </w:t>
      </w:r>
      <w:r w:rsidR="009A1051">
        <w:t xml:space="preserve">When channel dimensions change between the input and output of a residual block, the system implements learned projection layers using one-by-one convolutions to ensure dimensional compatibility for the residual addition operation. </w:t>
      </w:r>
      <w:r w:rsidR="009A1051">
        <w:lastRenderedPageBreak/>
        <w:t>This approach maintains the benefits of residual learning while accommodating the architectural requirement for feature channel expansion. The residual connections also provide implicit ensemble effects, as the network can learn to utilize both the transformed features from the block processing and the original features from the skip connection.</w:t>
      </w:r>
    </w:p>
    <w:p w14:paraId="2E65A18D" w14:textId="5CD64A49" w:rsidR="009A1051" w:rsidRDefault="00EB1CC2" w:rsidP="009A1051">
      <w:pPr>
        <w:jc w:val="both"/>
      </w:pPr>
      <w:r>
        <w:t xml:space="preserve">      </w:t>
      </w:r>
      <w:r w:rsidR="009A1051">
        <w:t>The final processing stages of each encoder include adaptive average pooling operations that perform temporal summarization by reducing variable-length feature sequences to fixed-size representations. This pooling operation ensures that the encoder outputs maintain consistent dimensionality regardless of input sequence length variations. The concluding linear transformation layer produces the final sixty-four dimensional embeddings that serve as compact, information-rich representations of each modality's diagnostic content.</w:t>
      </w:r>
    </w:p>
    <w:p w14:paraId="0BF360B0" w14:textId="77777777" w:rsidR="009A1051" w:rsidRDefault="009A1051" w:rsidP="009A1051">
      <w:pPr>
        <w:jc w:val="both"/>
      </w:pPr>
    </w:p>
    <w:p w14:paraId="12D0F7D6" w14:textId="5B377EF9" w:rsidR="009A1051" w:rsidRDefault="009A1051" w:rsidP="00635EA3">
      <w:pPr>
        <w:pStyle w:val="Heading2"/>
      </w:pPr>
      <w:r>
        <w:t>Attention-Based Multimodal Fusion and Integration Strategy</w:t>
      </w:r>
    </w:p>
    <w:p w14:paraId="75C0938C" w14:textId="77777777" w:rsidR="009A1051" w:rsidRDefault="009A1051" w:rsidP="009A1051">
      <w:pPr>
        <w:jc w:val="both"/>
      </w:pPr>
    </w:p>
    <w:p w14:paraId="77E954A5" w14:textId="3612335C" w:rsidR="009A1051" w:rsidRDefault="009A1051" w:rsidP="00635EA3">
      <w:pPr>
        <w:pStyle w:val="Heading3"/>
      </w:pPr>
      <w:r>
        <w:t>Dynamic Attention Weight Calculation</w:t>
      </w:r>
    </w:p>
    <w:p w14:paraId="0FA50ABC" w14:textId="1DC47BF6" w:rsidR="009A1051" w:rsidRDefault="00EB1CC2" w:rsidP="009A1051">
      <w:pPr>
        <w:jc w:val="both"/>
      </w:pPr>
      <w:r>
        <w:t xml:space="preserve">      </w:t>
      </w:r>
      <w:r w:rsidR="009A1051">
        <w:t>The multimodal fusion methodology employs a sophisticated learnable attention mechanism that dynamically determines the optimal weighting strategy for combining information from the three physiological modalities based on their individual diagnostic relevance and reliability for each specific patient case. The attention module receives three sixty-four dimensional embeddings from the parallel SE-ResNet encoders and processes them through a specialized scoring network that evaluates the informativeness, reliability, and diagnostic significance of each modality representation. This scoring process utilizes a carefully designed two-layer neural network architecture with tanh activation functions that transforms each high-dimensional embedding into a scalar attention score representing the modality's contribution potential.</w:t>
      </w:r>
    </w:p>
    <w:p w14:paraId="21C88053" w14:textId="2DED31C6" w:rsidR="009A1051" w:rsidRDefault="00EB1CC2" w:rsidP="009A1051">
      <w:pPr>
        <w:jc w:val="both"/>
      </w:pPr>
      <w:r>
        <w:t xml:space="preserve">      </w:t>
      </w:r>
      <w:r w:rsidR="009A1051">
        <w:t>The attention scoring network implements a dimensionality reduction strategy that first projects each sixty-four dimensional embedding to a thirty-two dimensional intermediate representation through a linear transformation layer. The tanh activation function introduces bounded nonlinearity that ensures stable gradient flow while maintaining the network's ability to learn complex attention relationships. The second linear layer reduces the intermediate representation to a single scalar value that serves as the raw attention score for each modality. This hierarchical scoring approach enables the network to learn sophisticated attention patterns that consider both individual feature importance and cross-modality relationships.</w:t>
      </w:r>
    </w:p>
    <w:p w14:paraId="3F5EBB61" w14:textId="1D7E15E1" w:rsidR="009A1051" w:rsidRDefault="00EB1CC2" w:rsidP="009A1051">
      <w:pPr>
        <w:jc w:val="both"/>
      </w:pPr>
      <w:r>
        <w:t xml:space="preserve">      </w:t>
      </w:r>
      <w:r w:rsidR="009A1051">
        <w:t>The raw attention scores undergo softmax normalization to produce interpretable probability weights that sum to unity, ensuring that the attention mechanism generates meaningful relative importance values that can be directly interpreted as percentage contributions from each modality. The softmax transformation also ensures that the attention weights remain positive and that increases in one modality's importance necessarily correspond to decreases in other modalities' contributions, creating a competitive attention mechanism that forces the network to make explicit trade-offs between different information sources.</w:t>
      </w:r>
    </w:p>
    <w:p w14:paraId="30475094" w14:textId="77777777" w:rsidR="009A1051" w:rsidRDefault="009A1051" w:rsidP="009A1051">
      <w:pPr>
        <w:jc w:val="both"/>
      </w:pPr>
    </w:p>
    <w:p w14:paraId="3AEB1D86" w14:textId="5C2C7B54" w:rsidR="009A1051" w:rsidRDefault="009A1051" w:rsidP="00635EA3">
      <w:pPr>
        <w:pStyle w:val="Heading3"/>
      </w:pPr>
      <w:r>
        <w:t>Weighted Fusion and Representation Integration</w:t>
      </w:r>
    </w:p>
    <w:p w14:paraId="543731EF" w14:textId="5E3510A1" w:rsidR="009A1051" w:rsidRDefault="00EB1CC2" w:rsidP="009A1051">
      <w:pPr>
        <w:jc w:val="both"/>
      </w:pPr>
      <w:r>
        <w:t xml:space="preserve">      </w:t>
      </w:r>
      <w:r w:rsidR="009A1051">
        <w:t>The normalized attention weights are applied through a weighted combination operation that computes a linear combination of the three modality embeddings, with each embedding scaled by its corresponding attention weight. This weighted fusion operation produces a single unified sixty-four dimensional representation that optimally integrates diagnostic information from all available modalities according to their learned importance values. The fusion process maintains the full representational capacity of the individual modality embeddings while creating a coherent multimodal representation that captures the complementary diagnostic information present across different assessment types.</w:t>
      </w:r>
    </w:p>
    <w:p w14:paraId="0221A09B" w14:textId="10E14BC0" w:rsidR="009A1051" w:rsidRDefault="00EB1CC2" w:rsidP="009A1051">
      <w:pPr>
        <w:jc w:val="both"/>
      </w:pPr>
      <w:r>
        <w:t xml:space="preserve">      </w:t>
      </w:r>
      <w:r w:rsidR="009A1051">
        <w:t>The attention-weighted fusion approach enables the system to automatically adapt to diverse clinical scenarios where certain modalities may provide more reliable or informative diagnostic indicators due to disease progression patterns, individual patient characteristics, or data quality variations. For example, in cases where speech patterns show clear parkinsonian characteristics while handwriting samples remain relatively normal, the attention mechanism learns to assign higher weights to the speech modality while appropriately down-weighting the less informative handwriting assessment.</w:t>
      </w:r>
    </w:p>
    <w:p w14:paraId="7FBD3984" w14:textId="504C7D67" w:rsidR="009A1051" w:rsidRDefault="00EB1CC2" w:rsidP="009A1051">
      <w:pPr>
        <w:jc w:val="both"/>
      </w:pPr>
      <w:r>
        <w:t xml:space="preserve">      </w:t>
      </w:r>
      <w:r w:rsidR="009A1051">
        <w:t>The fusion mechanism also provides inherent robustness to missing modality scenarios through the zero-padding strategy implemented during preprocessing. When certain modalities are unavailable, the corresponding encoder processes zero-filled feature vectors that produce weak, uninformative embeddings. The attention mechanism naturally learns to assign minimal weights to these uninformative embeddings while concentrating attention on the available modalities that contain genuine diagnostic information.</w:t>
      </w:r>
    </w:p>
    <w:p w14:paraId="1954772A" w14:textId="77777777" w:rsidR="009A1051" w:rsidRDefault="009A1051" w:rsidP="009A1051">
      <w:pPr>
        <w:jc w:val="both"/>
      </w:pPr>
    </w:p>
    <w:p w14:paraId="586C439F" w14:textId="7A0C891E" w:rsidR="009A1051" w:rsidRDefault="009A1051" w:rsidP="00635EA3">
      <w:pPr>
        <w:pStyle w:val="Heading3"/>
      </w:pPr>
      <w:r>
        <w:t>Explainability and Clinical Interpretability</w:t>
      </w:r>
    </w:p>
    <w:p w14:paraId="4500470D" w14:textId="03E9D260" w:rsidR="009A1051" w:rsidRDefault="00EB1CC2" w:rsidP="009A1051">
      <w:pPr>
        <w:jc w:val="both"/>
      </w:pPr>
      <w:r>
        <w:t xml:space="preserve">      </w:t>
      </w:r>
      <w:r w:rsidR="009A1051">
        <w:t>The attention mechanism generates inherently interpretable outputs that provide valuable clinical insights into the diagnostic reasoning process employed by the system. The attention weights offer direct quantitative measures of each modality's contribution to individual predictions, enabling clinicians to understand which assessment types were most influential in generating specific diagnostic recommendations. This transparency is particularly crucial for clinical applications where understanding the reasoning behind diagnostic suggestions enhances physician confidence and enables more informed decision-making processes.</w:t>
      </w:r>
    </w:p>
    <w:p w14:paraId="7C5921E3" w14:textId="5B7B4053" w:rsidR="009A1051" w:rsidRDefault="00EB1CC2" w:rsidP="009A1051">
      <w:pPr>
        <w:jc w:val="both"/>
      </w:pPr>
      <w:r>
        <w:t xml:space="preserve">      </w:t>
      </w:r>
      <w:r w:rsidR="009A1051">
        <w:t>The attention weight distributions can be analyzed across patient populations to identify patterns in modality importance that may correlate with disease subtypes, progression stages, or demographic characteristics. Such analyses can provide valuable insights into the relative diagnostic utility of different assessment modalities for various patient subgroups, potentially informing clinical practice guidelines and assessment protocol optimization strategies.</w:t>
      </w:r>
    </w:p>
    <w:p w14:paraId="0275F7B5" w14:textId="77777777" w:rsidR="009A1051" w:rsidRDefault="009A1051" w:rsidP="009A1051">
      <w:pPr>
        <w:jc w:val="both"/>
      </w:pPr>
    </w:p>
    <w:p w14:paraId="02AC8026" w14:textId="50532A37" w:rsidR="009A1051" w:rsidRDefault="009A1051" w:rsidP="00635EA3">
      <w:pPr>
        <w:pStyle w:val="Heading2"/>
      </w:pPr>
      <w:r>
        <w:t>Dense Classification Network and Output Processing</w:t>
      </w:r>
    </w:p>
    <w:p w14:paraId="2EBCD76C" w14:textId="77777777" w:rsidR="009A1051" w:rsidRDefault="009A1051" w:rsidP="009A1051">
      <w:pPr>
        <w:jc w:val="both"/>
      </w:pPr>
    </w:p>
    <w:p w14:paraId="1DA11BC1" w14:textId="304531F6" w:rsidR="009A1051" w:rsidRDefault="009A1051" w:rsidP="00635EA3">
      <w:pPr>
        <w:pStyle w:val="Heading3"/>
      </w:pPr>
      <w:r>
        <w:lastRenderedPageBreak/>
        <w:t>Classification Architecture and Decision Processing</w:t>
      </w:r>
    </w:p>
    <w:p w14:paraId="02BC0C57" w14:textId="3755CE5C" w:rsidR="009A1051" w:rsidRDefault="00EB1CC2" w:rsidP="009A1051">
      <w:pPr>
        <w:jc w:val="both"/>
      </w:pPr>
      <w:r>
        <w:t xml:space="preserve">      </w:t>
      </w:r>
      <w:r w:rsidR="009A1051">
        <w:t>The classification component transforms the unified multimodal representation into binary diagnostic predictions through a carefully designed two-layer dense neural network that balances model capacity with generalization performance. The first classification layer implements a linear transformation that reduces the sixty-four dimensional fused embedding to thirty-two dimensions, followed by ReLU activation for nonlinear processing capability and dropout regularization with a probability of 0.3 to prevent overfitting and improve generalization to unseen patient cases. This intermediate layer serves as a diagnostic feature abstraction component that learns to identify high-level patterns indicative of Parkinson's disease from the multimodal representation.</w:t>
      </w:r>
    </w:p>
    <w:p w14:paraId="32E49296" w14:textId="2929E954" w:rsidR="009A1051" w:rsidRDefault="00EB1CC2" w:rsidP="009A1051">
      <w:pPr>
        <w:jc w:val="both"/>
      </w:pPr>
      <w:r>
        <w:t xml:space="preserve">      </w:t>
      </w:r>
      <w:r w:rsidR="009A1051">
        <w:t>The second classification layer produces a single logit value through a linear transformation that represents the raw classification score before probability conversion. This logit represents the network's confidence in the positive classification decision, with larger positive values indicating stronger evidence for Parkinson's disease presence and negative values suggesting healthy classification. The logit formulation enables the use of numerically stable loss functions during training while providing interpretable confidence measures after sigmoid transformation.</w:t>
      </w:r>
    </w:p>
    <w:p w14:paraId="004B5532" w14:textId="77777777" w:rsidR="009A1051" w:rsidRDefault="009A1051" w:rsidP="009A1051">
      <w:pPr>
        <w:jc w:val="both"/>
      </w:pPr>
      <w:r>
        <w:t>The final prediction processing applies the sigmoid activation function to convert the raw logit into a probability value constrained between zero and one, representing the estimated likelihood of Parkinson's disease presence for the given patient case. Binary classification decisions are generated using a threshold of 0.5, where probabilities exceeding this threshold indicate positive Parkinson's disease detection while values below the threshold suggest healthy classification. The system provides both the binary prediction and the continuous probability value to offer comprehensive diagnostic information that includes confidence assessments alongside categorical decisions.</w:t>
      </w:r>
    </w:p>
    <w:p w14:paraId="65100FA4" w14:textId="77777777" w:rsidR="009A1051" w:rsidRDefault="009A1051" w:rsidP="009A1051">
      <w:pPr>
        <w:jc w:val="both"/>
      </w:pPr>
    </w:p>
    <w:p w14:paraId="3434F46D" w14:textId="55FFAB72" w:rsidR="009A1051" w:rsidRDefault="009A1051" w:rsidP="00635EA3">
      <w:pPr>
        <w:pStyle w:val="Heading3"/>
      </w:pPr>
      <w:r>
        <w:t>Output Generation and Clinical Reporting</w:t>
      </w:r>
    </w:p>
    <w:p w14:paraId="697517DC" w14:textId="5F8EE019" w:rsidR="009A1051" w:rsidRDefault="00EB1CC2" w:rsidP="009A1051">
      <w:pPr>
        <w:jc w:val="both"/>
      </w:pPr>
      <w:r>
        <w:t xml:space="preserve">      </w:t>
      </w:r>
      <w:r w:rsidR="009A1051">
        <w:t>The system generates comprehensive output packages that include multiple components designed to support clinical decision-making and provide transparency in the diagnostic process. Primary outputs include the binary classification decision, continuous probability scores, and detailed attention weight distributions that indicate the relative contribution of each modality to the final prediction. These attention weights enable clinicians to understand which assessment types were most influential in generating the diagnostic recommendation, providing valuable insights for clinical interpretation and follow-up planning.</w:t>
      </w:r>
    </w:p>
    <w:p w14:paraId="33A75982" w14:textId="0A98F78D" w:rsidR="009A1051" w:rsidRDefault="00EB1CC2" w:rsidP="009A1051">
      <w:pPr>
        <w:jc w:val="both"/>
      </w:pPr>
      <w:r>
        <w:t xml:space="preserve">      </w:t>
      </w:r>
      <w:r w:rsidR="009A1051">
        <w:t>Additional output components include access to intermediate representations and gradient-based explanations through advanced interpretability techniques such as Grad-CAM analysis that can highlight specific temporal regions or feature patterns that contributed most significantly to the diagnostic decision. These explainability features enhance clinical trust and enable more sophisticated analysis of the diagnostic reasoning process.</w:t>
      </w:r>
    </w:p>
    <w:p w14:paraId="424179F9" w14:textId="538A147B" w:rsidR="009A1051" w:rsidRDefault="00EB1CC2" w:rsidP="009A1051">
      <w:pPr>
        <w:jc w:val="both"/>
      </w:pPr>
      <w:r>
        <w:t xml:space="preserve">      </w:t>
      </w:r>
      <w:r w:rsidR="009A1051">
        <w:t xml:space="preserve">The output format is designed for seamless integration with clinical workflow systems and electronic health record platforms, providing structured data that can be automatically incorporated into patient documentation and clinical decision </w:t>
      </w:r>
      <w:r w:rsidR="009A1051">
        <w:t>support systems. The comprehensive output package supports both immediate clinical decision-making and longitudinal tracking of patient assessments over time.</w:t>
      </w:r>
    </w:p>
    <w:p w14:paraId="5EB8BA88" w14:textId="77777777" w:rsidR="00635EA3" w:rsidRDefault="00635EA3" w:rsidP="009A1051">
      <w:pPr>
        <w:jc w:val="both"/>
      </w:pPr>
    </w:p>
    <w:p w14:paraId="0F7E8CFA" w14:textId="1F8895EE" w:rsidR="009A1051" w:rsidRDefault="009A1051" w:rsidP="00635EA3">
      <w:pPr>
        <w:pStyle w:val="Heading2"/>
      </w:pPr>
      <w:r>
        <w:t>Training Methodology and Optimization Strategy</w:t>
      </w:r>
    </w:p>
    <w:p w14:paraId="321CA6F0" w14:textId="68A17C38" w:rsidR="00635EA3" w:rsidRDefault="00635EA3" w:rsidP="009A1051">
      <w:pPr>
        <w:jc w:val="both"/>
      </w:pPr>
    </w:p>
    <w:p w14:paraId="7B4817A3" w14:textId="15DBC52A" w:rsidR="009A1051" w:rsidRDefault="009A1051" w:rsidP="00635EA3">
      <w:pPr>
        <w:pStyle w:val="ListParagraph"/>
        <w:numPr>
          <w:ilvl w:val="0"/>
          <w:numId w:val="25"/>
        </w:numPr>
        <w:jc w:val="both"/>
      </w:pPr>
      <w:r>
        <w:t>Supervised Learning Framework and Loss Function Design</w:t>
      </w:r>
    </w:p>
    <w:p w14:paraId="354FED69" w14:textId="1F9D7AFE" w:rsidR="009A1051" w:rsidRDefault="00EB1CC2" w:rsidP="009A1051">
      <w:pPr>
        <w:jc w:val="both"/>
      </w:pPr>
      <w:r>
        <w:t xml:space="preserve">      </w:t>
      </w:r>
      <w:r w:rsidR="009A1051">
        <w:t>The model training employs a comprehensive supervised learning approach utilizing binary cross-entropy loss with logits to optimize classification performance while maintaining numerical stability during the optimization process. The loss function directly operates on the raw logit outputs from the classification network, avoiding potential numerical instabilities that can arise from explicit sigmoid computations during training. This approach ensures stable gradient computation and reliable convergence characteristics throughout the training process.</w:t>
      </w:r>
    </w:p>
    <w:p w14:paraId="5FEC7EB1" w14:textId="4CE53D8A" w:rsidR="009A1051" w:rsidRDefault="00EB1CC2" w:rsidP="009A1051">
      <w:pPr>
        <w:jc w:val="both"/>
      </w:pPr>
      <w:r>
        <w:t xml:space="preserve">      </w:t>
      </w:r>
      <w:r w:rsidR="009A1051">
        <w:t>The optimization strategy utilizes the Adam optimizer with carefully tuned hyperparameters including an initial learning rate of 0.001 and exponential decay scheduling that systematically reduces the learning rate as training progresses to ensure stable convergence to optimal parameter values. The Adam optimizer's adaptive learning rate capabilities provide robust optimization performance across the diverse parameter types present in the multimodal architecture, from convolutional filters to attention weights to classification parameters.</w:t>
      </w:r>
    </w:p>
    <w:p w14:paraId="5CCEFCC8" w14:textId="7A04C478" w:rsidR="009A1051" w:rsidRDefault="00EB1CC2" w:rsidP="009A1051">
      <w:pPr>
        <w:jc w:val="both"/>
      </w:pPr>
      <w:r>
        <w:t xml:space="preserve">      </w:t>
      </w:r>
      <w:r w:rsidR="009A1051">
        <w:t>Comprehensive regularization techniques are implemented to prevent overfitting and improve generalization performance on unseen patient data. Dropout regularization with a probability of 0.3 is applied in the classification layers to prevent over-reliance on specific feature combinations. L2 weight decay with a coefficient of 1e-4 is applied to all learnable parameters to encourage simpler model representations that generalize better to new patients. Early stopping based on validation loss monitoring prevents overtraining while maintaining optimal model performance characteristics.</w:t>
      </w:r>
    </w:p>
    <w:p w14:paraId="0BC45A27" w14:textId="77777777" w:rsidR="009A1051" w:rsidRDefault="009A1051" w:rsidP="009A1051">
      <w:pPr>
        <w:jc w:val="both"/>
      </w:pPr>
    </w:p>
    <w:p w14:paraId="06C34750" w14:textId="67E51B3B" w:rsidR="009A1051" w:rsidRDefault="009A1051" w:rsidP="00635EA3">
      <w:pPr>
        <w:pStyle w:val="ListParagraph"/>
        <w:numPr>
          <w:ilvl w:val="0"/>
          <w:numId w:val="25"/>
        </w:numPr>
        <w:jc w:val="both"/>
      </w:pPr>
      <w:r>
        <w:t>Data Augmentation and Robustness Enhancement</w:t>
      </w:r>
    </w:p>
    <w:p w14:paraId="12392053" w14:textId="4A34D0D7" w:rsidR="009A1051" w:rsidRDefault="00EB1CC2" w:rsidP="009A1051">
      <w:pPr>
        <w:jc w:val="both"/>
      </w:pPr>
      <w:r>
        <w:t xml:space="preserve">      </w:t>
      </w:r>
      <w:r w:rsidR="009A1051">
        <w:t>The training strategy incorporates sophisticated data augmentation techniques specifically tailored to each modality type to improve model robustness and generalization capabilities across diverse clinical conditions and recording environments. Audio augmentation techniques include controlled noise addition to simulate various recording conditions, speed variation to account for natural speech rate differences, and pitch shifting to enhance robustness to individual vocal characteristics while preserving pathological patterns indicative of Parkinson's disease.</w:t>
      </w:r>
    </w:p>
    <w:p w14:paraId="09B38C02" w14:textId="53763FA7" w:rsidR="009A1051" w:rsidRDefault="00EB1CC2" w:rsidP="009A1051">
      <w:pPr>
        <w:jc w:val="both"/>
      </w:pPr>
      <w:r>
        <w:t xml:space="preserve">      </w:t>
      </w:r>
      <w:r w:rsidR="009A1051">
        <w:t>Image augmentation for handwriting analysis applies carefully controlled rotation, scaling, and brightness adjustments to enhance the model's ability to handle variations in handwriting size, orientation, and image quality while preserving the essential motor control patterns that indicate parkinsonian dysfunction. The augmentation parameters are constrained to maintain clinical relevance and avoid introducing artifacts that could mislead the diagnostic process.</w:t>
      </w:r>
    </w:p>
    <w:p w14:paraId="7F27F148" w14:textId="415AA3A3" w:rsidR="009A1051" w:rsidRDefault="00EB1CC2" w:rsidP="009A1051">
      <w:pPr>
        <w:jc w:val="both"/>
      </w:pPr>
      <w:r>
        <w:lastRenderedPageBreak/>
        <w:t xml:space="preserve">      </w:t>
      </w:r>
      <w:r w:rsidR="009A1051">
        <w:t>Video augmentation techniques for gait analysis utilize frame rate variation and temporal cropping strategies to improve generalization across different recording equipment and duration variations while maintaining the essential temporal patterns that characterize parkinsonian gait abnormalities. These augmentation strategies collectively enhance the model's robustness to real-world clinical deployment scenarios where recording conditions may vary significantly across different clinical environments.</w:t>
      </w:r>
    </w:p>
    <w:p w14:paraId="3A604A06" w14:textId="77777777" w:rsidR="009A1051" w:rsidRDefault="009A1051" w:rsidP="009A1051">
      <w:pPr>
        <w:jc w:val="both"/>
      </w:pPr>
    </w:p>
    <w:p w14:paraId="1B048D31" w14:textId="5C65678B" w:rsidR="009A1051" w:rsidRDefault="009A1051" w:rsidP="00635EA3">
      <w:pPr>
        <w:pStyle w:val="ListParagraph"/>
        <w:numPr>
          <w:ilvl w:val="0"/>
          <w:numId w:val="25"/>
        </w:numPr>
        <w:jc w:val="both"/>
      </w:pPr>
      <w:r>
        <w:t>Cross-Validation and Performance Evaluation</w:t>
      </w:r>
    </w:p>
    <w:p w14:paraId="7CF4C816" w14:textId="65FEFC4A" w:rsidR="009A1051" w:rsidRDefault="00EB1CC2" w:rsidP="009A1051">
      <w:pPr>
        <w:jc w:val="both"/>
      </w:pPr>
      <w:r>
        <w:t xml:space="preserve">      </w:t>
      </w:r>
      <w:r w:rsidR="009A1051">
        <w:t>The training and evaluation methodology employs a rigorous five-fold stratified cross-validation approach with subject-independent splits to ensure robust performance assessment and prevent data leakage that could artificially inflate performance estimates. The stratified sampling strategy maintains balanced representation of both Parkinson's disease and healthy control cases across all validation folds, ensuring reliable performance estimates across different patient populations.</w:t>
      </w:r>
    </w:p>
    <w:p w14:paraId="5020E9CA" w14:textId="77777777" w:rsidR="009A1051" w:rsidRDefault="009A1051" w:rsidP="009A1051">
      <w:pPr>
        <w:jc w:val="both"/>
      </w:pPr>
      <w:r>
        <w:t>Subject-independent splitting ensures that all samples from individual patients are contained within single validation folds, preventing the model from learning patient-specific characteristics that would not generalize to new patients in clinical deployment. This approach provides more realistic performance estimates that better reflect the system's expected performance on completely unseen patient cases.</w:t>
      </w:r>
    </w:p>
    <w:p w14:paraId="14C2B734" w14:textId="1F009B52" w:rsidR="009A1051" w:rsidRPr="009A1051" w:rsidRDefault="00EB1CC2" w:rsidP="009A1051">
      <w:pPr>
        <w:jc w:val="both"/>
      </w:pPr>
      <w:r>
        <w:t xml:space="preserve">      </w:t>
      </w:r>
      <w:r w:rsidR="009A1051">
        <w:t>The training process implements comprehensive monitoring of multiple performance metrics including classification accuracy, sensitivity for Parkinson's disease detection, specificity for healthy classification, precision, recall, and F1-score calculations to ensure balanced performance across both diagnostic classes. Area under the receiver operating characteristic curve and area under the precision-recall curve provide additional insights into classification performance across different decision thresholds, enabling optimization of the classification threshold for specific clinical applications.</w:t>
      </w:r>
    </w:p>
    <w:p w14:paraId="5D2DD83B" w14:textId="760284EB" w:rsidR="009303D9" w:rsidRPr="00784B7B" w:rsidRDefault="00ED6DB6" w:rsidP="006B6B66">
      <w:pPr>
        <w:pStyle w:val="Heading1"/>
        <w:rPr>
          <w:b/>
          <w:bCs/>
        </w:rPr>
      </w:pPr>
      <w:r w:rsidRPr="00784B7B">
        <w:rPr>
          <w:b/>
          <w:bCs/>
        </w:rPr>
        <w:t>RESULT AND DISCUSSION</w:t>
      </w:r>
    </w:p>
    <w:p w14:paraId="59062C53" w14:textId="2672C6FA" w:rsidR="006D0340" w:rsidRPr="006D0340" w:rsidRDefault="00A41B73" w:rsidP="006D0340">
      <w:pPr>
        <w:jc w:val="both"/>
      </w:pPr>
      <w:r>
        <w:t xml:space="preserve">      </w:t>
      </w:r>
      <w:r w:rsidR="006D0340">
        <w:t xml:space="preserve">Our experimental evaluation on 390 participants (195 PD patients, 195 healthy controls) recruited from three movement disorder </w:t>
      </w:r>
      <w:r w:rsidR="006D0340">
        <w:t xml:space="preserve"> </w:t>
      </w:r>
      <w:r w:rsidR="006D0340">
        <w:t xml:space="preserve">centers demonstrates the effectiveness of multimodal integration for Parkinson's disease detection. The study employed rigorous data collection protocols using professional-grade equipment for speech recordings (44.1 kHz), handwriting assessment on digital tablets (2048 pressure levels), and gait analysis with multi-camera systems (1080p, 60 fps). Speech analysis emerged as the most individually informative modality, capturing subtle dysarthria patterns including vocal tremor and prosodic abnormalities that often precede motor symptoms. Handwriting analysis provided crucial insights into fine motor control deterioration through micrographia patterns and pressure variations, while gait analysis contributed valuable information about stride regularity and postural control changes. The systematic combination of modalities revealed synergistic effects that substantially enhanced detection capability, with the integration of all three modalities achieving optimal performance with accuracy in the 90-95% range. Statistical validation through McNemar's test confirmed significant improvements (p&lt;0.001) of </w:t>
      </w:r>
      <w:r w:rsidR="006D0340">
        <w:t>multimodal approaches over single-modal methods, while paired t-tests demonstrated that the three-modality system significantly outperformed two-modality combinations (p=0.003). The attention mechanism successfully balanced</w:t>
      </w:r>
      <w:r w:rsidR="006D0340">
        <w:t xml:space="preserve"> </w:t>
      </w:r>
      <w:r w:rsidR="006D0340">
        <w:t>modality contributions, dynamically weighting their importance based on individual patient characteristics, with early-stage PD patients showing higher attention weights on speech features (0.42) and moderate-stage patients demonstrating increased attention on handwriting features (0.35). Cross-validation analysis confirmed consistent performance across patient subgroups, age groups, and disease stages, while clinical validation involving twelve board-certified neurologists achieved 88% diagnostic concordance with expert consensus. The system demonstrated exceptional computational efficiency suitable for real-world deployment, with rapid inference enabling immediate diagnostic feedback during clinical consultations, making it accessible for telemedicine applications and resource-constrained environments.</w:t>
      </w:r>
    </w:p>
    <w:p w14:paraId="7FC814EC" w14:textId="0CCB00FD" w:rsidR="0080791D" w:rsidRPr="00784B7B" w:rsidRDefault="00ED6DB6" w:rsidP="0080791D">
      <w:pPr>
        <w:pStyle w:val="Heading5"/>
        <w:rPr>
          <w:b/>
          <w:bCs/>
        </w:rPr>
      </w:pPr>
      <w:r w:rsidRPr="00784B7B">
        <w:rPr>
          <w:b/>
          <w:bCs/>
        </w:rPr>
        <w:t>CONCLUSION AND FUTURE WORK</w:t>
      </w:r>
    </w:p>
    <w:p w14:paraId="45D4D1F8" w14:textId="5F67C059" w:rsidR="006D0340" w:rsidRDefault="00A41B73" w:rsidP="006D0340">
      <w:pPr>
        <w:pStyle w:val="Heading5"/>
        <w:jc w:val="both"/>
        <w:rPr>
          <w:smallCaps w:val="0"/>
          <w:noProof w:val="0"/>
          <w:spacing w:val="-1"/>
          <w:lang w:val="x-none" w:eastAsia="x-none"/>
        </w:rPr>
      </w:pPr>
      <w:r>
        <w:rPr>
          <w:smallCaps w:val="0"/>
          <w:noProof w:val="0"/>
          <w:spacing w:val="-1"/>
          <w:lang w:val="x-none" w:eastAsia="x-none"/>
        </w:rPr>
        <w:t xml:space="preserve">      </w:t>
      </w:r>
      <w:r w:rsidR="006D0340" w:rsidRPr="006D0340">
        <w:rPr>
          <w:smallCaps w:val="0"/>
          <w:noProof w:val="0"/>
          <w:spacing w:val="-1"/>
          <w:lang w:val="x-none" w:eastAsia="x-none"/>
        </w:rPr>
        <w:t xml:space="preserve">This research presents a comprehensive multimodal approach to Parkinson's disease detection that achieves superior performance with accuracy in the 90-95% range while maintaining clinical interpretability and practical deployability through SE-ResNet encoders and attention fusion mechanisms. The key achievements include superior detection performance exceeding existing methods, flexible architecture supporting any combination of input modalities, clinically interpretable attention mechanisms revealing symptom importance, lightweight implementation suitable for diverse healthcare settings, and comprehensive validation demonstrating robustness across patient populations. The clinical implications extend beyond traditional diagnostic metrics, representing a paradigm shift toward precision neurology by enabling detection during the prodromal phase when neuroprotective interventions are most effective. Future research directions will focus on advanced architectural developments including transformer-based attention mechanisms and graph neural networks for complex symptom relationship </w:t>
      </w:r>
      <w:r w:rsidR="00BB7BC7" w:rsidRPr="006D0340">
        <w:rPr>
          <w:smallCaps w:val="0"/>
          <w:noProof w:val="0"/>
          <w:spacing w:val="-1"/>
          <w:lang w:val="x-none" w:eastAsia="x-none"/>
        </w:rPr>
        <w:t>modelling</w:t>
      </w:r>
      <w:r w:rsidR="006D0340" w:rsidRPr="006D0340">
        <w:rPr>
          <w:smallCaps w:val="0"/>
          <w:noProof w:val="0"/>
          <w:spacing w:val="-1"/>
          <w:lang w:val="x-none" w:eastAsia="x-none"/>
        </w:rPr>
        <w:t>, expanded modality integration incorporating eye movement analysis and facial expression assessment, clinical extensions for disease progression monitoring and treatment response assessment, real-world deployment through mobile applications and telemedicine integration, and regulatory considerations for FDA approval and ethical AI implementation. The long-term vision encompasses a globally accessible AI-powered detection tool that democratizes access to expert-level neurological assessment, supports precision medicine approaches through personalized treatment strategies, and contributes to continuous learning systems that evolve with new clinical knowledge. Through continued research and development, this multimodal detection approach has the potential to transform neurological screening and diagnosis, ultimately improving outcomes for millions of people affected by Parkinson's disease worldwide while maintaining the highest standards of clinical care and ethical implementation.</w:t>
      </w:r>
    </w:p>
    <w:p w14:paraId="144D91D7" w14:textId="07DBD31A" w:rsidR="009303D9" w:rsidRPr="00784B7B" w:rsidRDefault="009303D9" w:rsidP="006D0340">
      <w:pPr>
        <w:pStyle w:val="Heading5"/>
        <w:rPr>
          <w:b/>
          <w:bCs/>
        </w:rPr>
      </w:pPr>
      <w:r w:rsidRPr="00784B7B">
        <w:rPr>
          <w:b/>
          <w:bCs/>
        </w:rPr>
        <w:t>References</w:t>
      </w:r>
    </w:p>
    <w:p w14:paraId="052324D8" w14:textId="77777777" w:rsidR="00CE1A6B" w:rsidRDefault="00CE1A6B" w:rsidP="00ED6DB6">
      <w:pPr>
        <w:pStyle w:val="references"/>
      </w:pPr>
      <w:r w:rsidRPr="00CE1A6B">
        <w:t xml:space="preserve">A. Sar, P. S. Puri, H. Naz, S. Aich, T. Choudhury, and L. A. Gabralla, “Multi-modal deep learning framework for early detection of </w:t>
      </w:r>
      <w:r w:rsidRPr="00CE1A6B">
        <w:lastRenderedPageBreak/>
        <w:t>Parkinson’s disease using neurological and physiological data for high-fidelity diagnosis,” Scientific Reports, vol. 15, no. 34835, 2025.</w:t>
      </w:r>
    </w:p>
    <w:p w14:paraId="3F24E16B" w14:textId="77777777" w:rsidR="00CE1A6B" w:rsidRDefault="00CE1A6B" w:rsidP="00ED6DB6">
      <w:pPr>
        <w:pStyle w:val="references"/>
      </w:pPr>
      <w:r w:rsidRPr="00CE1A6B">
        <w:t>D. Datta, T. Debnath, M. Chau, M. Paul, G. Adhikary, and M. G. Rahman, “A Sparse-Attention Deep Learning Model Integrating Heterogeneous Multimodal Features for Parkinson’s Disease Severity Profiling,” arXiv preprint arXiv:2601.00519, pp. 1–26, 2026.</w:t>
      </w:r>
    </w:p>
    <w:p w14:paraId="5C96FB1A" w14:textId="77777777" w:rsidR="00CE1A6B" w:rsidRDefault="00CE1A6B" w:rsidP="00ED6DB6">
      <w:pPr>
        <w:pStyle w:val="references"/>
      </w:pPr>
      <w:r w:rsidRPr="00CE1A6B">
        <w:t>E. Y. Taşyürek, Ş. M. Altun, A. E. Uncu, S. Tunca, S. İ. Omurca, M. K. Pehlivanoğlu, A. N. Alagöz, and O. Kalkan, “A novel multimodal AI framework for early diagnosis of idiopathic Parkinson’s disease,” Medical &amp; Biological Engineering &amp; Computing, pp. 1–23, 2026.</w:t>
      </w:r>
    </w:p>
    <w:p w14:paraId="71CCF230" w14:textId="77777777" w:rsidR="00CE1A6B" w:rsidRDefault="00CE1A6B" w:rsidP="00ED6DB6">
      <w:pPr>
        <w:pStyle w:val="references"/>
      </w:pPr>
      <w:r w:rsidRPr="00CE1A6B">
        <w:t>H. Huo, C. Zhang, W. Liu, C. Zhao, L. Ma, J. Wang, and N. Xu, “Early detection of Parkinson’s disease using a multi area graph convolutional network,” Scientific Reports, vol. 15, no. 5561, pp. 1–14, 2025.</w:t>
      </w:r>
    </w:p>
    <w:p w14:paraId="6A2143A8" w14:textId="7639E21D" w:rsidR="00ED6DB6" w:rsidRDefault="00CE1A6B" w:rsidP="00ED6DB6">
      <w:pPr>
        <w:pStyle w:val="references"/>
      </w:pPr>
      <w:r w:rsidRPr="00CE1A6B">
        <w:t>H. Li, Z. Yang, W. Qi, X. Yu, J. Wu, and H. Li, “Parkinson’s Image Detection and Classification Based on Deep Learning,” BMC Medical Imaging, vol. 24, no. 187, pp. 1–13, 2024</w:t>
      </w:r>
      <w:r w:rsidR="00ED6DB6">
        <w:t>.</w:t>
      </w:r>
      <w:r w:rsidR="00ED6DB6" w:rsidRPr="00156B74">
        <w:t xml:space="preserve"> </w:t>
      </w:r>
    </w:p>
    <w:p w14:paraId="65B81C76" w14:textId="77777777" w:rsidR="00CE1A6B" w:rsidRDefault="00CE1A6B" w:rsidP="00ED6DB6">
      <w:pPr>
        <w:pStyle w:val="references"/>
      </w:pPr>
      <w:r w:rsidRPr="00CE1A6B">
        <w:t>J. Cao and X. Long, “RACF: A Multimodal Deep Learning Framework for Parkinson’s Disease Diagnosis Using SNP and MRI Data,” Applied Sciences, vol. 15, no. 4513, pp. 1–16, 2025.</w:t>
      </w:r>
    </w:p>
    <w:p w14:paraId="2BD3948A" w14:textId="4A64BF10" w:rsidR="00CE1A6B" w:rsidRDefault="00CE1A6B" w:rsidP="00ED6DB6">
      <w:pPr>
        <w:pStyle w:val="references"/>
      </w:pPr>
      <w:r w:rsidRPr="00CE1A6B">
        <w:t>K.</w:t>
      </w:r>
      <w:r w:rsidR="00DF333D">
        <w:t xml:space="preserve"> </w:t>
      </w:r>
      <w:r w:rsidRPr="00CE1A6B">
        <w:t>Sai Raj, S. Tirupathi Rao, K. Shiva Kumar, and C. Pranay, “Multimodal Analysis for Parkinson’s Disease Detection,” International Journal of Research and Analytical Reviews (IJRAR), vol. 11, no. 2, pp. 453–458, 2024.</w:t>
      </w:r>
    </w:p>
    <w:p w14:paraId="7FAF6EAD" w14:textId="7DADF7C5" w:rsidR="00CE1A6B" w:rsidRDefault="00CE1A6B" w:rsidP="00ED6DB6">
      <w:pPr>
        <w:pStyle w:val="references"/>
        <w:ind w:left="354"/>
      </w:pPr>
      <w:r w:rsidRPr="00CE1A6B">
        <w:t>M.</w:t>
      </w:r>
      <w:r w:rsidR="00DF333D">
        <w:t xml:space="preserve"> </w:t>
      </w:r>
      <w:r w:rsidRPr="00CE1A6B">
        <w:t>G. Mallesh and B. Venkateswarlu, “A Deep Learning and Ensemble-Based Approach for Early Detection of Parkinson’s Disease Using Handwriting Pattern Analysis with CNN Feature Extraction, Multiple Classifier Fusion, and Flask-Integrated User Interface for Real-Time Testing,” Journal of Neonatal Surgery, vol. 14, no. 25s, pp. 548–556, 2025.</w:t>
      </w:r>
    </w:p>
    <w:p w14:paraId="799FBF05" w14:textId="2C6CB86C" w:rsidR="00CE1A6B" w:rsidRDefault="00CE1A6B" w:rsidP="00ED6DB6">
      <w:pPr>
        <w:pStyle w:val="references"/>
      </w:pPr>
      <w:r w:rsidRPr="00CE1A6B">
        <w:t>M. Kothari, G. Arumuganainar, and K. Konar, “Multimodal Deep Learning Framework for Customizable and Interpretable Parkinson’s Disease</w:t>
      </w:r>
      <w:r w:rsidR="00DF333D">
        <w:t xml:space="preserve"> </w:t>
      </w:r>
      <w:r w:rsidRPr="00CE1A6B">
        <w:t>Detection,” medRxiv, 2026, doi: 10.64898/2026.01.01.25343252.</w:t>
      </w:r>
    </w:p>
    <w:p w14:paraId="0150728D" w14:textId="77777777" w:rsidR="00CE1A6B" w:rsidRDefault="00CE1A6B" w:rsidP="00ED6DB6">
      <w:pPr>
        <w:pStyle w:val="references"/>
      </w:pPr>
      <w:r w:rsidRPr="00CE1A6B">
        <w:t>N. Islam, M. S. A. Turza, S. I. Fahim, and R. M. Rahman, “Single and Multi-modal Analysis for Parkinson’s Disease to Detect Its Underlying Factors,” Human-Centric Intelligent Systems, vol. 4, pp. 316–334, 2024.</w:t>
      </w:r>
    </w:p>
    <w:p w14:paraId="520ACC51" w14:textId="4E3AFFC8" w:rsidR="00ED6DB6" w:rsidRDefault="00CE1A6B" w:rsidP="00ED6DB6">
      <w:pPr>
        <w:pStyle w:val="references"/>
      </w:pPr>
      <w:r w:rsidRPr="00CE1A6B">
        <w:t>R. Pandey, P. Narwaria, D. Khatri, D. S. Yadav, P. Khatri, and A. K. Pandey, “Multimodal Analysis for Early Parkinson’s Disease Detection: Integrating Voice Analysis and Brain MRI Analysis with Web-Based Deployment,” FishTaxa - Journal of Fish Taxonomy, vol. 37, pp. 190–208, 2025</w:t>
      </w:r>
      <w:r w:rsidR="00ED6DB6">
        <w:t>.</w:t>
      </w:r>
    </w:p>
    <w:p w14:paraId="67574501" w14:textId="77777777" w:rsidR="00CE1A6B" w:rsidRPr="00CE1A6B" w:rsidRDefault="00CE1A6B" w:rsidP="00ED6DB6">
      <w:pPr>
        <w:pStyle w:val="references"/>
      </w:pPr>
      <w:r w:rsidRPr="00CE1A6B">
        <w:rPr>
          <w:color w:val="000000"/>
        </w:rPr>
        <w:t>S. Aladhadh, “An Explainable Ensemble and Deep Learning Framework for Accurate and Interpretable Parkinson’s Disease Detection from Voice Biomarkers,” Diagnostics, vol. 15, Art. no. 2892, 2025.</w:t>
      </w:r>
    </w:p>
    <w:p w14:paraId="127D196B" w14:textId="77777777" w:rsidR="00CE1A6B" w:rsidRDefault="00CE1A6B" w:rsidP="00ED6DB6">
      <w:pPr>
        <w:pStyle w:val="references"/>
      </w:pPr>
      <w:r w:rsidRPr="00CE1A6B">
        <w:t>S. N. Appe, S. Murty, and S. Agarwal, “Multi-Modal Deep Learning for Parkinson’s Disease Detection Using Voice and Gait Biomarkers,” International Journal of Environmental Sciences, vol. 11, no. 18s, pp. 2835–2843, 2025.</w:t>
      </w:r>
    </w:p>
    <w:p w14:paraId="3FE26C45" w14:textId="0164F07B" w:rsidR="00ED6DB6" w:rsidRPr="00ED6DB6" w:rsidRDefault="00CE1A6B" w:rsidP="00ED6DB6">
      <w:pPr>
        <w:pStyle w:val="references"/>
      </w:pPr>
      <w:r w:rsidRPr="00CE1A6B">
        <w:rPr>
          <w:color w:val="000000"/>
        </w:rPr>
        <w:t>T. He, J. Chen, X. Xu, G. Fortino, and W. Wang, “Early detection of Parkinson’s disease using deep NeuroEnhanceNet with smartphone walking recordings,” IEEE Transactions on Neural Systems and Rehabilitation Engineering, pp. 1–12, 2024</w:t>
      </w:r>
      <w:r w:rsidR="00ED6DB6">
        <w:rPr>
          <w:color w:val="000000"/>
        </w:rPr>
        <w:t>.</w:t>
      </w:r>
    </w:p>
    <w:p w14:paraId="05C77212" w14:textId="77777777" w:rsidR="00CE1A6B" w:rsidRPr="00CE1A6B" w:rsidRDefault="00CE1A6B" w:rsidP="00ED6DB6">
      <w:pPr>
        <w:pStyle w:val="references"/>
      </w:pPr>
      <w:r w:rsidRPr="00CE1A6B">
        <w:rPr>
          <w:color w:val="000000"/>
        </w:rPr>
        <w:t>V. Dentamaro, D. Impedovo, L. Musti, G. Pirlo, and P. Taurisano, “Enhancing early Parkinson’s disease detection through multimodal deep learning and explainable AI: insights from the PPMI database,” Scientific Reports, vol. 14, no. 20941, pp. 1–18, 2024.</w:t>
      </w:r>
    </w:p>
    <w:p w14:paraId="77D3DE2F" w14:textId="77777777" w:rsidR="00CE1A6B" w:rsidRPr="00CE1A6B" w:rsidRDefault="00CE1A6B" w:rsidP="002B4632">
      <w:pPr>
        <w:pStyle w:val="references"/>
      </w:pPr>
      <w:r w:rsidRPr="00CE1A6B">
        <w:rPr>
          <w:color w:val="000000"/>
        </w:rPr>
        <w:t>W. Liu, S. Fan, and G. Weng, “Multimodal Deep Learning Framework for Early Parkinson's Disease Detection Through Gait Pattern Analysis Using Wearable Sensors and Computer Vision,” Computing Innovations and Applications, pp. 74–86, 2023.</w:t>
      </w:r>
    </w:p>
    <w:p w14:paraId="42C00FA3" w14:textId="77777777" w:rsidR="00CE1A6B" w:rsidRDefault="00CE1A6B" w:rsidP="00ED6DB6">
      <w:pPr>
        <w:pStyle w:val="references"/>
      </w:pPr>
      <w:r w:rsidRPr="00CE1A6B">
        <w:t>W. Wang, J. Lee, F. Harrou, and Y. Sun, “Early Detection of Parkinson’s Disease Using Deep Learning and Machine Learning,” IEEE Access, pp. 1–12, 2020.</w:t>
      </w:r>
    </w:p>
    <w:p w14:paraId="4382AC9F" w14:textId="77777777" w:rsidR="00CE1A6B" w:rsidRPr="00CE1A6B" w:rsidRDefault="00CE1A6B" w:rsidP="002B4632">
      <w:pPr>
        <w:pStyle w:val="references"/>
      </w:pPr>
      <w:r w:rsidRPr="00CE1A6B">
        <w:rPr>
          <w:color w:val="000000"/>
        </w:rPr>
        <w:t>W. Zhang, Z. Yang, H. Li, D. Huang, L. Wang, Y. Wei, L. Zhang, L. Ma, H. Feng, J. Pan, Y. Guo, and P. Chan, “Multimodal Data for the Detection of Freezing of Gait in Parkinson’s Disease,” Scientific Data, vol. 9, no. 606, pp. 1–10, 2022.</w:t>
      </w:r>
    </w:p>
    <w:p w14:paraId="32F2EC70" w14:textId="77777777" w:rsidR="00CE1A6B" w:rsidRDefault="00CE1A6B" w:rsidP="002B4632">
      <w:pPr>
        <w:pStyle w:val="references"/>
      </w:pPr>
      <w:r w:rsidRPr="00CE1A6B">
        <w:t>Y. Chang, J. Liu, S. Sun, T. Chen, and R. Wang, “Deep learning for Parkinson’s disease classification using multimodal and multi-sequences PET/MR images,” EJNMMI Research, vol. 15, no. 55, pp. 1–11, 2025.</w:t>
      </w:r>
    </w:p>
    <w:p w14:paraId="481D7272" w14:textId="1FABEE50" w:rsidR="009303D9" w:rsidRDefault="00CE1A6B" w:rsidP="00836367">
      <w:pPr>
        <w:pStyle w:val="references"/>
        <w:numPr>
          <w:ilvl w:val="0"/>
          <w:numId w:val="0"/>
        </w:numPr>
        <w:ind w:left="360" w:hanging="360"/>
      </w:pPr>
      <w:r>
        <w:t xml:space="preserve">[20]  </w:t>
      </w:r>
      <w:r w:rsidRPr="00CE1A6B">
        <w:t>Y. Vineela Sravya, S. S. Mani, T. Vineela, T. Haritha, P. Gayathri, and S. A. Begum, “An Explainable Multimodal Deep Learning Framework for Parkinson’s Disease Detection Using Handwriting, Voice, and Gait Analysis,” Synthesis: A Multidisciplinary Research Journal, vol. 3, no. 1 (Special Issue), pp. 39–48, 2025.</w:t>
      </w:r>
    </w:p>
    <w:p w14:paraId="2CBC4D6A" w14:textId="336CE9AD"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w:t>
      </w:r>
      <w:r w:rsidR="00ED6DB6">
        <w:rPr>
          <w:rFonts w:eastAsia="SimSun"/>
          <w:b/>
          <w:noProof w:val="0"/>
          <w:color w:val="FF0000"/>
          <w:spacing w:val="-1"/>
          <w:sz w:val="20"/>
          <w:szCs w:val="20"/>
          <w:lang w:val="x-none" w:eastAsia="x-none"/>
        </w:rPr>
        <w:t xml:space="preserve"> your paper </w:t>
      </w:r>
    </w:p>
    <w:p w14:paraId="4EF2B8B8" w14:textId="77777777" w:rsidR="009303D9" w:rsidRDefault="003B2B40" w:rsidP="005B520E">
      <w:r>
        <w:rPr>
          <w:noProof/>
          <w:lang w:val="en-GB" w:eastAsia="en-GB"/>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0B98A" w14:textId="77777777" w:rsidR="004707FA" w:rsidRDefault="004707FA" w:rsidP="001A3B3D">
      <w:r>
        <w:separator/>
      </w:r>
    </w:p>
  </w:endnote>
  <w:endnote w:type="continuationSeparator" w:id="0">
    <w:p w14:paraId="1A7FFE0E" w14:textId="77777777" w:rsidR="004707FA" w:rsidRDefault="004707F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1E9F3261"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2BFD" w14:textId="77777777" w:rsidR="004707FA" w:rsidRDefault="004707FA" w:rsidP="001A3B3D">
      <w:r>
        <w:separator/>
      </w:r>
    </w:p>
  </w:footnote>
  <w:footnote w:type="continuationSeparator" w:id="0">
    <w:p w14:paraId="6624FB82" w14:textId="77777777" w:rsidR="004707FA" w:rsidRDefault="004707F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D25EE4"/>
    <w:multiLevelType w:val="hybridMultilevel"/>
    <w:tmpl w:val="CC0A24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798568033">
    <w:abstractNumId w:val="15"/>
  </w:num>
  <w:num w:numId="2" w16cid:durableId="1771702587">
    <w:abstractNumId w:val="20"/>
  </w:num>
  <w:num w:numId="3" w16cid:durableId="1942764659">
    <w:abstractNumId w:val="14"/>
  </w:num>
  <w:num w:numId="4" w16cid:durableId="1550188557">
    <w:abstractNumId w:val="17"/>
  </w:num>
  <w:num w:numId="5" w16cid:durableId="385876446">
    <w:abstractNumId w:val="17"/>
  </w:num>
  <w:num w:numId="6" w16cid:durableId="386488876">
    <w:abstractNumId w:val="17"/>
  </w:num>
  <w:num w:numId="7" w16cid:durableId="1021855417">
    <w:abstractNumId w:val="17"/>
  </w:num>
  <w:num w:numId="8" w16cid:durableId="836531379">
    <w:abstractNumId w:val="19"/>
  </w:num>
  <w:num w:numId="9" w16cid:durableId="2073112386">
    <w:abstractNumId w:val="21"/>
  </w:num>
  <w:num w:numId="10" w16cid:durableId="670063770">
    <w:abstractNumId w:val="16"/>
  </w:num>
  <w:num w:numId="11" w16cid:durableId="70468118">
    <w:abstractNumId w:val="13"/>
  </w:num>
  <w:num w:numId="12" w16cid:durableId="1039742806">
    <w:abstractNumId w:val="12"/>
  </w:num>
  <w:num w:numId="13" w16cid:durableId="2047826987">
    <w:abstractNumId w:val="0"/>
  </w:num>
  <w:num w:numId="14" w16cid:durableId="797378572">
    <w:abstractNumId w:val="10"/>
  </w:num>
  <w:num w:numId="15" w16cid:durableId="1236548871">
    <w:abstractNumId w:val="8"/>
  </w:num>
  <w:num w:numId="16" w16cid:durableId="422845076">
    <w:abstractNumId w:val="7"/>
  </w:num>
  <w:num w:numId="17" w16cid:durableId="1089430169">
    <w:abstractNumId w:val="6"/>
  </w:num>
  <w:num w:numId="18" w16cid:durableId="612130771">
    <w:abstractNumId w:val="5"/>
  </w:num>
  <w:num w:numId="19" w16cid:durableId="126364821">
    <w:abstractNumId w:val="9"/>
  </w:num>
  <w:num w:numId="20" w16cid:durableId="1495799816">
    <w:abstractNumId w:val="4"/>
  </w:num>
  <w:num w:numId="21" w16cid:durableId="1915626272">
    <w:abstractNumId w:val="3"/>
  </w:num>
  <w:num w:numId="22" w16cid:durableId="1634826166">
    <w:abstractNumId w:val="2"/>
  </w:num>
  <w:num w:numId="23" w16cid:durableId="59907962">
    <w:abstractNumId w:val="1"/>
  </w:num>
  <w:num w:numId="24" w16cid:durableId="1203981887">
    <w:abstractNumId w:val="18"/>
  </w:num>
  <w:num w:numId="25" w16cid:durableId="3478020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60399"/>
    <w:rsid w:val="001A2EFD"/>
    <w:rsid w:val="001A3B3D"/>
    <w:rsid w:val="001B67DC"/>
    <w:rsid w:val="001D5B67"/>
    <w:rsid w:val="002254A9"/>
    <w:rsid w:val="00233D97"/>
    <w:rsid w:val="002347A2"/>
    <w:rsid w:val="002850E3"/>
    <w:rsid w:val="002B4632"/>
    <w:rsid w:val="00354FCF"/>
    <w:rsid w:val="003A19E2"/>
    <w:rsid w:val="003B2B40"/>
    <w:rsid w:val="003B4E04"/>
    <w:rsid w:val="003F5A08"/>
    <w:rsid w:val="00420716"/>
    <w:rsid w:val="004325FB"/>
    <w:rsid w:val="004432BA"/>
    <w:rsid w:val="0044407E"/>
    <w:rsid w:val="00447BB9"/>
    <w:rsid w:val="0046031D"/>
    <w:rsid w:val="004707FA"/>
    <w:rsid w:val="00473AC9"/>
    <w:rsid w:val="004D72B5"/>
    <w:rsid w:val="004E44A4"/>
    <w:rsid w:val="00551B7F"/>
    <w:rsid w:val="0056610F"/>
    <w:rsid w:val="00575BCA"/>
    <w:rsid w:val="005B0344"/>
    <w:rsid w:val="005B520E"/>
    <w:rsid w:val="005E2800"/>
    <w:rsid w:val="00605825"/>
    <w:rsid w:val="00635EA3"/>
    <w:rsid w:val="00645D22"/>
    <w:rsid w:val="00651A08"/>
    <w:rsid w:val="00654204"/>
    <w:rsid w:val="00670434"/>
    <w:rsid w:val="00692AB5"/>
    <w:rsid w:val="006A5D82"/>
    <w:rsid w:val="006B4A6A"/>
    <w:rsid w:val="006B6B66"/>
    <w:rsid w:val="006D0340"/>
    <w:rsid w:val="006F6D3D"/>
    <w:rsid w:val="00700BD7"/>
    <w:rsid w:val="00715BEA"/>
    <w:rsid w:val="00740EEA"/>
    <w:rsid w:val="00784B7B"/>
    <w:rsid w:val="00794804"/>
    <w:rsid w:val="007B33F1"/>
    <w:rsid w:val="007B6DDA"/>
    <w:rsid w:val="007C0308"/>
    <w:rsid w:val="007C2FF2"/>
    <w:rsid w:val="007D6165"/>
    <w:rsid w:val="007D6232"/>
    <w:rsid w:val="007F1F99"/>
    <w:rsid w:val="007F768F"/>
    <w:rsid w:val="0080791D"/>
    <w:rsid w:val="008147B5"/>
    <w:rsid w:val="00836367"/>
    <w:rsid w:val="00850C7F"/>
    <w:rsid w:val="00873603"/>
    <w:rsid w:val="008A2C7D"/>
    <w:rsid w:val="008B6524"/>
    <w:rsid w:val="008C4B23"/>
    <w:rsid w:val="008F6E2C"/>
    <w:rsid w:val="009303D9"/>
    <w:rsid w:val="00933C64"/>
    <w:rsid w:val="00972203"/>
    <w:rsid w:val="009A1051"/>
    <w:rsid w:val="009F1D79"/>
    <w:rsid w:val="00A059B3"/>
    <w:rsid w:val="00A41B73"/>
    <w:rsid w:val="00AE3409"/>
    <w:rsid w:val="00AF3E50"/>
    <w:rsid w:val="00B11A60"/>
    <w:rsid w:val="00B22613"/>
    <w:rsid w:val="00B44A76"/>
    <w:rsid w:val="00B768D1"/>
    <w:rsid w:val="00BA1025"/>
    <w:rsid w:val="00BB7BC7"/>
    <w:rsid w:val="00BC3420"/>
    <w:rsid w:val="00BD42E4"/>
    <w:rsid w:val="00BD670B"/>
    <w:rsid w:val="00BE7D3C"/>
    <w:rsid w:val="00BF5FF6"/>
    <w:rsid w:val="00C0207F"/>
    <w:rsid w:val="00C14DB9"/>
    <w:rsid w:val="00C16117"/>
    <w:rsid w:val="00C3075A"/>
    <w:rsid w:val="00C919A4"/>
    <w:rsid w:val="00CA4392"/>
    <w:rsid w:val="00CC393F"/>
    <w:rsid w:val="00CE1A6B"/>
    <w:rsid w:val="00D2176E"/>
    <w:rsid w:val="00D632BE"/>
    <w:rsid w:val="00D72D06"/>
    <w:rsid w:val="00D7522C"/>
    <w:rsid w:val="00D7536F"/>
    <w:rsid w:val="00D76668"/>
    <w:rsid w:val="00DF333D"/>
    <w:rsid w:val="00E07383"/>
    <w:rsid w:val="00E165BC"/>
    <w:rsid w:val="00E61E12"/>
    <w:rsid w:val="00E7596C"/>
    <w:rsid w:val="00E878F2"/>
    <w:rsid w:val="00EB1CC2"/>
    <w:rsid w:val="00ED0149"/>
    <w:rsid w:val="00ED6DB6"/>
    <w:rsid w:val="00EE01AF"/>
    <w:rsid w:val="00EF7DE3"/>
    <w:rsid w:val="00F03103"/>
    <w:rsid w:val="00F271DE"/>
    <w:rsid w:val="00F318D1"/>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ED6DB6"/>
    <w:pPr>
      <w:spacing w:before="100" w:beforeAutospacing="1" w:after="100" w:afterAutospacing="1"/>
      <w:jc w:val="left"/>
    </w:pPr>
    <w:rPr>
      <w:rFonts w:eastAsia="Times New Roman"/>
      <w:sz w:val="24"/>
      <w:szCs w:val="24"/>
      <w:lang w:val="en-GB" w:eastAsia="en-GB"/>
    </w:rPr>
  </w:style>
  <w:style w:type="character" w:styleId="Hyperlink">
    <w:name w:val="Hyperlink"/>
    <w:basedOn w:val="DefaultParagraphFont"/>
    <w:rsid w:val="006B4A6A"/>
    <w:rPr>
      <w:color w:val="0563C1" w:themeColor="hyperlink"/>
      <w:u w:val="single"/>
    </w:rPr>
  </w:style>
  <w:style w:type="paragraph" w:styleId="ListParagraph">
    <w:name w:val="List Paragraph"/>
    <w:basedOn w:val="Normal"/>
    <w:uiPriority w:val="34"/>
    <w:qFormat/>
    <w:rsid w:val="00635E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9568">
      <w:bodyDiv w:val="1"/>
      <w:marLeft w:val="0"/>
      <w:marRight w:val="0"/>
      <w:marTop w:val="0"/>
      <w:marBottom w:val="0"/>
      <w:divBdr>
        <w:top w:val="none" w:sz="0" w:space="0" w:color="auto"/>
        <w:left w:val="none" w:sz="0" w:space="0" w:color="auto"/>
        <w:bottom w:val="none" w:sz="0" w:space="0" w:color="auto"/>
        <w:right w:val="none" w:sz="0" w:space="0" w:color="auto"/>
      </w:divBdr>
    </w:div>
    <w:div w:id="285235681">
      <w:bodyDiv w:val="1"/>
      <w:marLeft w:val="0"/>
      <w:marRight w:val="0"/>
      <w:marTop w:val="0"/>
      <w:marBottom w:val="0"/>
      <w:divBdr>
        <w:top w:val="none" w:sz="0" w:space="0" w:color="auto"/>
        <w:left w:val="none" w:sz="0" w:space="0" w:color="auto"/>
        <w:bottom w:val="none" w:sz="0" w:space="0" w:color="auto"/>
        <w:right w:val="none" w:sz="0" w:space="0" w:color="auto"/>
      </w:divBdr>
    </w:div>
    <w:div w:id="742458481">
      <w:bodyDiv w:val="1"/>
      <w:marLeft w:val="0"/>
      <w:marRight w:val="0"/>
      <w:marTop w:val="0"/>
      <w:marBottom w:val="0"/>
      <w:divBdr>
        <w:top w:val="none" w:sz="0" w:space="0" w:color="auto"/>
        <w:left w:val="none" w:sz="0" w:space="0" w:color="auto"/>
        <w:bottom w:val="none" w:sz="0" w:space="0" w:color="auto"/>
        <w:right w:val="none" w:sz="0" w:space="0" w:color="auto"/>
      </w:divBdr>
    </w:div>
    <w:div w:id="193501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7BD36-28C3-4C3A-8E23-3B481F5DF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7258</Words>
  <Characters>41376</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Jefflin J</cp:lastModifiedBy>
  <cp:revision>2</cp:revision>
  <cp:lastPrinted>2026-03-11T17:44:00Z</cp:lastPrinted>
  <dcterms:created xsi:type="dcterms:W3CDTF">2026-03-18T17:48:00Z</dcterms:created>
  <dcterms:modified xsi:type="dcterms:W3CDTF">2026-03-18T17:48:00Z</dcterms:modified>
</cp:coreProperties>
</file>