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Analytics — Employee Handbook &amp; Company Policies</w:t>
      </w:r>
    </w:p>
    <w:p>
      <w:r>
        <w:t>Internal Company Handbook | Version 4.2 | Effective January 2026</w:t>
      </w:r>
    </w:p>
    <w:p>
      <w:r>
        <w:t>This handbook describes Northstar Analytics' operating policies, employee benefits, customer commitments, security practices, and internal procedures. Employees should contact People Operations when a policy requires an exception or when the handbook does not address a particular situation.</w:t>
      </w:r>
    </w:p>
    <w:p>
      <w:pPr>
        <w:pStyle w:val="Heading1"/>
      </w:pPr>
      <w:r>
        <w:t>1. Company Overview</w:t>
      </w:r>
    </w:p>
    <w:p>
      <w:r>
        <w:t>Northstar Analytics is a business intelligence and data services company headquartered in Austin, Texas, with offices in Chicago, Toronto, and Dublin. The company provides reporting, data integration, forecasting, and analytics software to mid-market organizations.</w:t>
      </w:r>
    </w:p>
    <w:p>
      <w:r>
        <w:t>Northstar's standard customer support hours are Monday through Friday, 8:00 a.m. to 6:00 p.m. Central Time. Critical production incidents are covered 24 hours a day, seven days a week. The Customer Operations team maintains the incident escalation process and assigns an incident commander for Severity 1 events.</w:t>
      </w:r>
    </w:p>
    <w:p>
      <w:r>
        <w:t>The company's fiscal year runs from January 1 through December 31. Department budgets are reviewed quarterly, and managers are expected to submit updated forecasts by the tenth business day of each quarter.</w:t>
      </w:r>
    </w:p>
    <w:p>
      <w:pPr>
        <w:pStyle w:val="Heading1"/>
      </w:pPr>
      <w:r>
        <w:t>2. Working Hours and Flexible Work</w:t>
      </w:r>
    </w:p>
    <w:p>
      <w:r>
        <w:t>Northstar uses a flexible working model. Employees may work from an approved office, from home, or from another approved location. Employees are expected to maintain reasonable availability for their team's core collaboration hours of 10:00 a.m. to 3:00 p.m. local time.</w:t>
      </w:r>
    </w:p>
    <w:p>
      <w:r>
        <w:t>The normal full-time schedule is 40 hours per week. Employees should record working time according to the requirements of their employment location. Overtime must be approved by a manager before the additional work is performed, except when immediate action is required to protect a customer system or company infrastructure.</w:t>
      </w:r>
    </w:p>
    <w:p>
      <w:r>
        <w:t>Employees who permanently change their primary work location must notify People Operations before the change. Certain locations may create tax, employment-law, or security obligations that require prior review.</w:t>
      </w:r>
    </w:p>
    <w:p>
      <w:pPr>
        <w:pStyle w:val="Heading1"/>
      </w:pPr>
      <w:r>
        <w:t>3. Paid Time Off</w:t>
      </w:r>
    </w:p>
    <w:p>
      <w:r>
        <w:t>Full-time employees receive paid time off according to their employment agreement and local requirements. For employees on the standard U.S. plan, annual PTO accrual is 20 days per calendar year during the first three years of employment and 25 days per year beginning in the fourth year.</w:t>
      </w:r>
    </w:p>
    <w:p>
      <w:r>
        <w:t>PTO requests should normally be submitted at least five business days before the first day of leave. Managers are responsible for ensuring appropriate coverage and should not unreasonably deny leave.</w:t>
      </w:r>
    </w:p>
    <w:p>
      <w:r>
        <w:t>Unused PTO is handled according to the laws and rules applicable to the employee's work location. Employees leaving the company should consult People Operations regarding any accrued balance and whether it will be paid out.</w:t>
      </w:r>
    </w:p>
    <w:p>
      <w:pPr>
        <w:pStyle w:val="Heading1"/>
      </w:pPr>
      <w:r>
        <w:t>4. Sick Leave and Extended Leave</w:t>
      </w:r>
    </w:p>
    <w:p>
      <w:r>
        <w:t>Employees should notify their manager as soon as practical when illness prevents them from working. Sick leave entitlements vary by jurisdiction. Northstar provides statutory sick leave where required and administers additional company leave programs described in individual employment agreements.</w:t>
      </w:r>
    </w:p>
    <w:p>
      <w:r>
        <w:t>Requests for extended medical, family, parental, or other protected leave should be directed to People Operations. Employees do not need to disclose detailed medical information to their manager. Documentation requirements, eligibility, and job-protection rules depend on the applicable leave program and location.</w:t>
      </w:r>
    </w:p>
    <w:p>
      <w:pPr>
        <w:pStyle w:val="Heading1"/>
      </w:pPr>
      <w:r>
        <w:t>5. Business Travel and Expenses</w:t>
      </w:r>
    </w:p>
    <w:p>
      <w:r>
        <w:t>Reasonable business travel expenses are reimbursable when the travel has been approved in advance. Employees should use the company's designated travel booking process whenever practical.</w:t>
      </w:r>
    </w:p>
    <w:p>
      <w:r>
        <w:t>The standard lodging limit for domestic U.S. travel is $250 per night before taxes and mandatory fees. A manager may approve a higher amount when local market rates, conferences, or business requirements make the standard limit impractical.</w:t>
      </w:r>
    </w:p>
    <w:p>
      <w:r>
        <w:t>Meals during business travel are reimbursable up to $75 per day for domestic travel. Alcohol is not reimbursable. Receipts are required for individual expenses of $25 or more, and all expenses must include a business purpose.</w:t>
      </w:r>
    </w:p>
    <w:p>
      <w:r>
        <w:t>Expense reports should be submitted within 15 calendar days after returning from a trip. Finance normally processes approved reports within seven business days.</w:t>
      </w:r>
    </w:p>
    <w:p>
      <w:pPr>
        <w:pStyle w:val="Heading1"/>
      </w:pPr>
      <w:r>
        <w:t>6. Procurement and Vendor Approval</w:t>
      </w:r>
    </w:p>
    <w:p>
      <w:r>
        <w:t>Employees may not commit Northstar to a vendor contract without the required approvals. Purchases up to $5,000 require manager approval. Purchases above $5,000 and up to $25,000 require manager and Finance approval. Purchases above $25,000 require approval from the relevant department head and Finance, with Legal review when contractual terms require it.</w:t>
      </w:r>
    </w:p>
    <w:p>
      <w:r>
        <w:t>Software that stores, processes, or transmits company or customer data must undergo security review before purchase. The Security team may require a vendor questionnaire, documentation review, or technical assessment.</w:t>
      </w:r>
    </w:p>
    <w:p>
      <w:r>
        <w:t>Employees must not create duplicate vendor accounts to bypass purchasing thresholds.</w:t>
      </w:r>
    </w:p>
    <w:p>
      <w:pPr>
        <w:pStyle w:val="Heading1"/>
      </w:pPr>
      <w:r>
        <w:t>7. Information Security</w:t>
      </w:r>
    </w:p>
    <w:p>
      <w:r>
        <w:t>Northstar requires employees to use multi-factor authentication for company systems that support it. Company passwords must be unique and must not be reused for personal services. Credentials, API keys, recovery codes, and private certificates must not be placed in source code, tickets, chat messages, or shared documents.</w:t>
      </w:r>
    </w:p>
    <w:p>
      <w:r>
        <w:t>Company laptops must use full-disk encryption, automatic screen locking, and the company's endpoint-management software. Employees should install security updates promptly and must not disable endpoint protection.</w:t>
      </w:r>
    </w:p>
    <w:p>
      <w:r>
        <w:t>Security incidents, suspected credential exposure, lost devices, and accidental disclosure of confidential information must be reported to Security Operations immediately. Employees should not attempt to investigate a suspected breach by deleting logs or altering affected systems.</w:t>
      </w:r>
    </w:p>
    <w:p>
      <w:pPr>
        <w:pStyle w:val="Heading1"/>
      </w:pPr>
      <w:r>
        <w:t>8. Data Classification</w:t>
      </w:r>
    </w:p>
    <w:p>
      <w:r>
        <w:t>Northstar classifies information into four categories: Public, Internal, Confidential, and Restricted.</w:t>
      </w:r>
    </w:p>
    <w:p>
      <w:r>
        <w:t>Public information may be shared externally without special approval. Internal information is intended for employees and approved contractors. Confidential information includes non-public business plans, customer contracts, pricing, financial forecasts, and employee information. Restricted information includes credentials, encryption keys, certain regulated personal information, and security-sensitive infrastructure details.</w:t>
      </w:r>
    </w:p>
    <w:p>
      <w:r>
        <w:t>Confidential and Restricted information must be stored only in approved systems. Restricted information must not be sent through personal email or uploaded to consumer file-sharing services. When uncertain about classification, employees should treat information as Confidential until Security or Legal provides guidance.</w:t>
      </w:r>
    </w:p>
    <w:p>
      <w:pPr>
        <w:pStyle w:val="Heading1"/>
      </w:pPr>
      <w:r>
        <w:t>9. Customer Data Retention</w:t>
      </w:r>
    </w:p>
    <w:p>
      <w:r>
        <w:t>Customer data is retained according to the applicable customer agreement and Northstar's retention schedule. Standard production backups are retained for 35 days unless a contractual requirement specifies a different period.</w:t>
      </w:r>
    </w:p>
    <w:p>
      <w:r>
        <w:t>When a customer terminates a service, Customer Operations coordinates the account closure process. Production access is removed according to the offboarding workflow, and customer data is deleted or returned according to the contract and applicable legal requirements.</w:t>
      </w:r>
    </w:p>
    <w:p>
      <w:r>
        <w:t>Employees must not independently delete customer records to satisfy a customer request. Such requests must be routed through Customer Operations so that contractual, legal, backup, and audit requirements can be evaluated.</w:t>
      </w:r>
    </w:p>
    <w:p>
      <w:pPr>
        <w:pStyle w:val="Heading1"/>
      </w:pPr>
      <w:r>
        <w:t>10. Incident Severity</w:t>
      </w:r>
    </w:p>
    <w:p>
      <w:r>
        <w:t>Northstar uses four incident severity levels.</w:t>
      </w:r>
    </w:p>
    <w:p>
      <w:r>
        <w:t>Severity 1 incidents involve a widespread production outage, material security event, or other issue requiring immediate executive attention. The on-call engineer pages the incident commander immediately.</w:t>
      </w:r>
    </w:p>
    <w:p>
      <w:r>
        <w:t>Severity 2 incidents materially affect a customer or important internal service but do not meet the Severity 1 criteria. The owning engineering team should acknowledge the incident within 30 minutes during covered hours.</w:t>
      </w:r>
    </w:p>
    <w:p>
      <w:r>
        <w:t>Severity 3 incidents are normal production defects or service degradation with an available workaround. Severity 4 covers minor defects, questions, and requests that do not materially affect service.</w:t>
      </w:r>
    </w:p>
    <w:p>
      <w:r>
        <w:t>Incident severity may be changed as additional information becomes available.</w:t>
      </w:r>
    </w:p>
    <w:p>
      <w:pPr>
        <w:pStyle w:val="Heading1"/>
      </w:pPr>
      <w:r>
        <w:t>11. Remote Access and Devices</w:t>
      </w:r>
    </w:p>
    <w:p>
      <w:r>
        <w:t>Employees accessing internal systems from outside a Northstar office must use the company's approved access controls. Public or shared computers must not be used to access Restricted information.</w:t>
      </w:r>
    </w:p>
    <w:p>
      <w:r>
        <w:t>Employees are responsible for keeping company equipment physically secure. Lost or stolen equipment must be reported to IT as soon as possible. IT may remotely lock or wipe company-managed devices when necessary to protect company or customer information.</w:t>
      </w:r>
    </w:p>
    <w:p>
      <w:r>
        <w:t>Personal devices may be used for limited company work only when enrolled in an approved mobile-management program and permitted by the employee's role.</w:t>
      </w:r>
    </w:p>
    <w:p>
      <w:pPr>
        <w:pStyle w:val="Heading1"/>
      </w:pPr>
      <w:r>
        <w:t>12. Code, Intellectual Property, and Open Source</w:t>
      </w:r>
    </w:p>
    <w:p>
      <w:r>
        <w:t>Work product created within the scope of employment belongs to Northstar to the extent provided by applicable law and the employee's agreement. Employees must use approved repositories for company source code and must not copy proprietary code into personal repositories.</w:t>
      </w:r>
    </w:p>
    <w:p>
      <w:r>
        <w:t>Open-source software may be incorporated into company products only in accordance with the Engineering open-source policy. Dependencies with licenses that impose source-disclosure, distribution, or attribution obligations require review before production use.</w:t>
      </w:r>
    </w:p>
    <w:p>
      <w:r>
        <w:t>Security vulnerabilities discovered in third-party dependencies should be reported through the Engineering security process rather than disclosed publicly before remediation.</w:t>
      </w:r>
    </w:p>
    <w:p>
      <w:pPr>
        <w:pStyle w:val="Heading1"/>
      </w:pPr>
      <w:r>
        <w:t>13. Performance and Promotions</w:t>
      </w:r>
    </w:p>
    <w:p>
      <w:r>
        <w:t>Employees generally receive a formal performance review twice each year. Reviews consider role expectations, outcomes, collaboration, customer impact, and adherence to company practices.</w:t>
      </w:r>
    </w:p>
    <w:p>
      <w:r>
        <w:t>Promotion decisions are based on sustained performance at the next level, demonstrated scope, and organizational need. A strong performance review does not automatically result in a promotion or compensation change.</w:t>
      </w:r>
    </w:p>
    <w:p>
      <w:r>
        <w:t>Managers should discuss development goals with employees throughout the year rather than waiting for the formal review cycle.</w:t>
      </w:r>
    </w:p>
    <w:p>
      <w:pPr>
        <w:pStyle w:val="Heading1"/>
      </w:pPr>
      <w:r>
        <w:t>14. Compensation and Payroll</w:t>
      </w:r>
    </w:p>
    <w:p>
      <w:r>
        <w:t>Payroll is processed twice monthly for U.S. employees, normally on the 15th and the last business day of the month. If a scheduled payroll date falls on a weekend or bank holiday, the payment date may be adjusted according to payroll processing requirements.</w:t>
      </w:r>
    </w:p>
    <w:p>
      <w:r>
        <w:t>Employees should review pay statements and report suspected errors to Payroll promptly. Changes to bank-account information must be completed through the approved payroll system; employees should never send full banking details through ordinary email or chat.</w:t>
      </w:r>
    </w:p>
    <w:p>
      <w:r>
        <w:t>Compensation information is confidential company information and should be handled according to the Data Classification policy.</w:t>
      </w:r>
    </w:p>
    <w:p>
      <w:pPr>
        <w:pStyle w:val="Heading1"/>
      </w:pPr>
      <w:r>
        <w:t>15. Benefits</w:t>
      </w:r>
    </w:p>
    <w:p>
      <w:r>
        <w:t>Eligible employees may participate in the health, dental, vision, retirement, and other benefit programs available in their employment location. Benefit eligibility and enrollment windows are governed by the applicable plan documents.</w:t>
      </w:r>
    </w:p>
    <w:p>
      <w:r>
        <w:t>U.S. employees may enroll in the company 401(k) plan subject to the plan's eligibility rules. Northstar matches 50% of employee contributions on the first 6% of eligible compensation, subject to the terms of the plan.</w:t>
      </w:r>
    </w:p>
    <w:p>
      <w:r>
        <w:t>Employees experiencing a qualifying life event should contact People Operations promptly because enrollment deadlines may apply.</w:t>
      </w:r>
    </w:p>
    <w:p>
      <w:pPr>
        <w:pStyle w:val="Heading1"/>
      </w:pPr>
      <w:r>
        <w:t>16. Conflicts of Interest and Gifts</w:t>
      </w:r>
    </w:p>
    <w:p>
      <w:r>
        <w:t>Employees must disclose situations that could reasonably create a conflict between personal interests and Northstar's interests. This includes certain outside employment, financial interests in vendors or competitors, and relationships that could affect procurement or hiring decisions.</w:t>
      </w:r>
    </w:p>
    <w:p>
      <w:r>
        <w:t>Employees may accept inexpensive promotional items of nominal value. Cash and cash-equivalent gifts must not be accepted from customers, vendors, or prospective vendors. Gifts or hospitality that could influence a business decision should be declined or disclosed to the employee's manager and Compliance.</w:t>
      </w:r>
    </w:p>
    <w:p>
      <w:pPr>
        <w:pStyle w:val="Heading1"/>
      </w:pPr>
      <w:r>
        <w:t>17. Workplace Conduct</w:t>
      </w:r>
    </w:p>
    <w:p>
      <w:r>
        <w:t>Northstar expects employees to treat colleagues, customers, candidates, and partners professionally and respectfully. Harassment, discrimination, retaliation, threats, and abusive conduct are not permitted.</w:t>
      </w:r>
    </w:p>
    <w:p>
      <w:r>
        <w:t>Employees may raise concerns with their manager, People Operations, Legal, or another designated reporting channel. Retaliation against a person who raises a good-faith concern or participates in an investigation is prohibited.</w:t>
      </w:r>
    </w:p>
    <w:p>
      <w:r>
        <w:t>Managers who receive a workplace-conduct complaint should promptly involve People Operations rather than attempting to conduct a private investigation themselves.</w:t>
      </w:r>
    </w:p>
    <w:p>
      <w:pPr>
        <w:pStyle w:val="Heading1"/>
      </w:pPr>
      <w:r>
        <w:t>18. Information Requests and External Communications</w:t>
      </w:r>
    </w:p>
    <w:p>
      <w:r>
        <w:t>Only authorized representatives may make public statements on behalf of Northstar. Media inquiries should be routed to Communications. Requests from regulators, law enforcement, or attorneys representing external parties should be routed to Legal unless an established procedure specifically directs otherwise.</w:t>
      </w:r>
    </w:p>
    <w:p>
      <w:r>
        <w:t>Employees should not disclose confidential customer information in public forums, presentations, social media, or conference materials without the required authorization and review.</w:t>
      </w:r>
    </w:p>
    <w:p>
      <w:pPr>
        <w:pStyle w:val="Heading1"/>
      </w:pPr>
      <w:r>
        <w:t>19. Customer Refunds and Credits</w:t>
      </w:r>
    </w:p>
    <w:p>
      <w:r>
        <w:t>Customer refunds and service credits are governed by the customer's contract and the applicable order or subscription terms. Customer-facing employees may not promise a refund or credit outside their delegated authority.</w:t>
      </w:r>
    </w:p>
    <w:p>
      <w:r>
        <w:t>As a general operational guideline, support representatives may approve service credits of up to $250 when the applicable contract permits such credits. Credits above that amount require Customer Operations manager approval. Refund requests that involve contract interpretation, disputed invoices, or unusual circumstances should be escalated to Finance or Legal as appropriate.</w:t>
      </w:r>
    </w:p>
    <w:p>
      <w:r>
        <w:t>A refund request should not be treated as approved merely because a customer has requested it.</w:t>
      </w:r>
    </w:p>
    <w:p>
      <w:pPr>
        <w:pStyle w:val="Heading1"/>
      </w:pPr>
      <w:r>
        <w:t>20. Frequently Asked Questions</w:t>
      </w:r>
    </w:p>
    <w:p>
      <w:r>
        <w:t>Q: Can I work from another country for a few weeks?</w:t>
        <w:br/>
        <w:t>A: Not automatically. A permanent or temporary change of work location can create tax, employment, security, and immigration requirements. Contact People Operations before making the change.</w:t>
      </w:r>
    </w:p>
    <w:p>
      <w:r>
        <w:t>Q: Can I buy software with my company card if it costs less than $5,000?</w:t>
        <w:br/>
        <w:t>A: Purchases up to $5,000 require manager approval, and software that handles company or customer data still requires security review.</w:t>
      </w:r>
    </w:p>
    <w:p>
      <w:r>
        <w:t>Q: What should I do if I accidentally put an API key in a public repository?</w:t>
        <w:br/>
        <w:t>A: Report the exposure to Security Operations immediately. Do not rely on deleting the repository or commit as the sole remediation.</w:t>
      </w:r>
    </w:p>
    <w:p>
      <w:r>
        <w:t>Q: Can I delete a customer's data when they ask support to do so?</w:t>
        <w:br/>
        <w:t>A: No. Route the request through Customer Operations so the contract, retention schedule, backups, and legal requirements can be checked.</w:t>
      </w:r>
    </w:p>
    <w:p>
      <w:r>
        <w:t>Q: How quickly should a Severity 2 incident be acknowledged?</w:t>
        <w:br/>
        <w:t>A: The owning engineering team should acknowledge it within 30 minutes during covered hours.</w:t>
      </w:r>
    </w:p>
    <w:p>
      <w:r>
        <w:t>Q: Are travel meals reimbursed?</w:t>
        <w:br/>
        <w:t>A: Domestic business-travel meals are reimbursable up to $75 per day. Alcohol is not reimbursable, and required receipts should be retained.</w:t>
      </w:r>
    </w:p>
    <w:p>
      <w:r>
        <w:t>Q: How much PTO does a U.S. employee receive after four years?</w:t>
        <w:br/>
        <w:t>A: Employees on the standard U.S. plan receive 25 days per calendar year beginning in the fourth year of employment.</w:t>
      </w:r>
    </w:p>
    <w:p>
      <w:r>
        <w:t>Q: Who handles media requests?</w:t>
        <w:br/>
        <w:t>A: Communications handles media inquiries and public statements on behalf of Northstar.</w:t>
      </w:r>
    </w:p>
    <w:p>
      <w:pPr>
        <w:pStyle w:val="Heading1"/>
      </w:pPr>
      <w:r>
        <w:t>21. Contacts</w:t>
      </w:r>
    </w:p>
    <w:p>
      <w:r>
        <w:t>People Operations: peopleops@northstaranalytics.example</w:t>
        <w:br/>
        <w:t>Security Operations: security@northstaranalytics.example</w:t>
        <w:br/>
        <w:t>IT Service Desk: it@northstaranalytics.example</w:t>
        <w:br/>
        <w:t>Finance: finance@northstaranalytics.example</w:t>
        <w:br/>
        <w:t>Legal: legal@northstaranalytics.example</w:t>
        <w:br/>
        <w:t>Customer Operations: customerops@northstaranalytics.example</w:t>
      </w:r>
    </w:p>
    <w:p>
      <w:r>
        <w:t>For urgent security incidents, employees should use the on-call security channel or the emergency contact method published in the internal service portal.</w:t>
      </w:r>
    </w:p>
    <w:p>
      <w:pPr>
        <w:pStyle w:val="Heading1"/>
      </w:pPr>
      <w:r>
        <w:t>Appendix A — Approval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Threshold / Condition</w:t>
            </w:r>
          </w:p>
        </w:tc>
        <w:tc>
          <w:tcPr>
            <w:tcW w:type="dxa" w:w="2880"/>
          </w:tcPr>
          <w:p>
            <w:r>
              <w:t>Approval</w:t>
            </w:r>
          </w:p>
        </w:tc>
      </w:tr>
      <w:tr>
        <w:tc>
          <w:tcPr>
            <w:tcW w:type="dxa" w:w="2880"/>
          </w:tcPr>
          <w:p>
            <w:r>
              <w:t>Purchase</w:t>
            </w:r>
          </w:p>
        </w:tc>
        <w:tc>
          <w:tcPr>
            <w:tcW w:type="dxa" w:w="2880"/>
          </w:tcPr>
          <w:p>
            <w:r>
              <w:t>Up to $5,000</w:t>
            </w:r>
          </w:p>
        </w:tc>
        <w:tc>
          <w:tcPr>
            <w:tcW w:type="dxa" w:w="2880"/>
          </w:tcPr>
          <w:p>
            <w:r>
              <w:t>Manager</w:t>
            </w:r>
          </w:p>
        </w:tc>
      </w:tr>
      <w:tr>
        <w:tc>
          <w:tcPr>
            <w:tcW w:type="dxa" w:w="2880"/>
          </w:tcPr>
          <w:p>
            <w:r>
              <w:t>Purchase</w:t>
            </w:r>
          </w:p>
        </w:tc>
        <w:tc>
          <w:tcPr>
            <w:tcW w:type="dxa" w:w="2880"/>
          </w:tcPr>
          <w:p>
            <w:r>
              <w:t>$5,001–$25,000</w:t>
            </w:r>
          </w:p>
        </w:tc>
        <w:tc>
          <w:tcPr>
            <w:tcW w:type="dxa" w:w="2880"/>
          </w:tcPr>
          <w:p>
            <w:r>
              <w:t>Manager + Finance</w:t>
            </w:r>
          </w:p>
        </w:tc>
      </w:tr>
      <w:tr>
        <w:tc>
          <w:tcPr>
            <w:tcW w:type="dxa" w:w="2880"/>
          </w:tcPr>
          <w:p>
            <w:r>
              <w:t>Purchase</w:t>
            </w:r>
          </w:p>
        </w:tc>
        <w:tc>
          <w:tcPr>
            <w:tcW w:type="dxa" w:w="2880"/>
          </w:tcPr>
          <w:p>
            <w:r>
              <w:t>Above $25,000</w:t>
            </w:r>
          </w:p>
        </w:tc>
        <w:tc>
          <w:tcPr>
            <w:tcW w:type="dxa" w:w="2880"/>
          </w:tcPr>
          <w:p>
            <w:r>
              <w:t>Department Head + Finance; Legal when required</w:t>
            </w:r>
          </w:p>
        </w:tc>
      </w:tr>
      <w:tr>
        <w:tc>
          <w:tcPr>
            <w:tcW w:type="dxa" w:w="2880"/>
          </w:tcPr>
          <w:p>
            <w:r>
              <w:t>Travel lodging</w:t>
            </w:r>
          </w:p>
        </w:tc>
        <w:tc>
          <w:tcPr>
            <w:tcW w:type="dxa" w:w="2880"/>
          </w:tcPr>
          <w:p>
            <w:r>
              <w:t>Up to $250/night domestic</w:t>
            </w:r>
          </w:p>
        </w:tc>
        <w:tc>
          <w:tcPr>
            <w:tcW w:type="dxa" w:w="2880"/>
          </w:tcPr>
          <w:p>
            <w:r>
              <w:t>Within standard policy</w:t>
            </w:r>
          </w:p>
        </w:tc>
      </w:tr>
      <w:tr>
        <w:tc>
          <w:tcPr>
            <w:tcW w:type="dxa" w:w="2880"/>
          </w:tcPr>
          <w:p>
            <w:r>
              <w:t>Travel lodging</w:t>
            </w:r>
          </w:p>
        </w:tc>
        <w:tc>
          <w:tcPr>
            <w:tcW w:type="dxa" w:w="2880"/>
          </w:tcPr>
          <w:p>
            <w:r>
              <w:t>Above $250/night</w:t>
            </w:r>
          </w:p>
        </w:tc>
        <w:tc>
          <w:tcPr>
            <w:tcW w:type="dxa" w:w="2880"/>
          </w:tcPr>
          <w:p>
            <w:r>
              <w:t>Manager approval</w:t>
            </w:r>
          </w:p>
        </w:tc>
      </w:tr>
      <w:tr>
        <w:tc>
          <w:tcPr>
            <w:tcW w:type="dxa" w:w="2880"/>
          </w:tcPr>
          <w:p>
            <w:r>
              <w:t>Service credit</w:t>
            </w:r>
          </w:p>
        </w:tc>
        <w:tc>
          <w:tcPr>
            <w:tcW w:type="dxa" w:w="2880"/>
          </w:tcPr>
          <w:p>
            <w:r>
              <w:t>Up to $250</w:t>
            </w:r>
          </w:p>
        </w:tc>
        <w:tc>
          <w:tcPr>
            <w:tcW w:type="dxa" w:w="2880"/>
          </w:tcPr>
          <w:p>
            <w:r>
              <w:t>Authorized Support representative, where contract permits</w:t>
            </w:r>
          </w:p>
        </w:tc>
      </w:tr>
      <w:tr>
        <w:tc>
          <w:tcPr>
            <w:tcW w:type="dxa" w:w="2880"/>
          </w:tcPr>
          <w:p>
            <w:r>
              <w:t>Service credit</w:t>
            </w:r>
          </w:p>
        </w:tc>
        <w:tc>
          <w:tcPr>
            <w:tcW w:type="dxa" w:w="2880"/>
          </w:tcPr>
          <w:p>
            <w:r>
              <w:t>Above $250</w:t>
            </w:r>
          </w:p>
        </w:tc>
        <w:tc>
          <w:tcPr>
            <w:tcW w:type="dxa" w:w="2880"/>
          </w:tcPr>
          <w:p>
            <w:r>
              <w:t>Customer Operations manager</w:t>
            </w:r>
          </w:p>
        </w:tc>
      </w:tr>
    </w:tbl>
    <w:p>
      <w:r>
        <w:t>Policy owners review this handbook periodically. Where local law, an individual employment agreement, a customer contract, or an official plan document conflicts with a general statement in this handbook, the applicable controlling document or legal requirement governs.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