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INDIAX</w:t>
      </w:r>
    </w:p>
    <w:p>
      <w:pPr>
        <w:jc w:val="center"/>
      </w:pPr>
      <w:r>
        <w:rPr>
          <w:b/>
          <w:sz w:val="40"/>
        </w:rPr>
        <w:t>Backend Development Documentation</w:t>
      </w:r>
    </w:p>
    <w:p>
      <w:pPr>
        <w:jc w:val="center"/>
      </w:pPr>
      <w:r>
        <w:rPr>
          <w:i/>
        </w:rPr>
        <w:t>Unified Farm Chemical Intelligence &amp; Traceability Platform</w:t>
      </w:r>
    </w:p>
    <w:p>
      <w:pPr>
        <w:jc w:val="center"/>
      </w:pPr>
      <w:r>
        <w:rPr>
          <w:b/>
        </w:rPr>
        <w:t>Version 1.0  |  Backend Segment</w:t>
      </w:r>
    </w:p>
    <w:p>
      <w:pPr>
        <w:pStyle w:val="Heading1"/>
      </w:pPr>
      <w:r>
        <w:t>1. Purpose</w:t>
      </w:r>
    </w:p>
    <w:p>
      <w:r>
        <w:t>This document defines the complete backend implementation contract for IndiaX. The backend is the application layer between the React frontend, PostgreSQL/PostGIS database, regulatory intelligence, traceability services, and the separately trained AI inference service.</w:t>
      </w:r>
    </w:p>
    <w:p>
      <w:pPr>
        <w:pStyle w:val="Heading1"/>
      </w:pPr>
      <w:r>
        <w:t>2. Backend Responsibility</w:t>
      </w:r>
    </w:p>
    <w:p>
      <w:r>
        <w:t>The backend owns:</w:t>
      </w:r>
    </w:p>
    <w:p>
      <w:pPr>
        <w:pStyle w:val="ListBullet"/>
      </w:pPr>
      <w:r>
        <w:t>REST API and API versioning.</w:t>
      </w:r>
    </w:p>
    <w:p>
      <w:pPr>
        <w:pStyle w:val="ListBullet"/>
      </w:pPr>
      <w:r>
        <w:t>Authentication and JWT-based authorization.</w:t>
      </w:r>
    </w:p>
    <w:p>
      <w:pPr>
        <w:pStyle w:val="ListBullet"/>
      </w:pPr>
      <w:r>
        <w:t>Role-based access control (RBAC).</w:t>
      </w:r>
    </w:p>
    <w:p>
      <w:pPr>
        <w:pStyle w:val="ListBullet"/>
      </w:pPr>
      <w:r>
        <w:t>Request validation and standardized errors.</w:t>
      </w:r>
    </w:p>
    <w:p>
      <w:pPr>
        <w:pStyle w:val="ListBullet"/>
      </w:pPr>
      <w:r>
        <w:t>Business logic and resource ownership checks.</w:t>
      </w:r>
    </w:p>
    <w:p>
      <w:pPr>
        <w:pStyle w:val="ListBullet"/>
      </w:pPr>
      <w:r>
        <w:t>Communication with PostgreSQL through Prisma.</w:t>
      </w:r>
    </w:p>
    <w:p>
      <w:pPr>
        <w:pStyle w:val="ListBullet"/>
      </w:pPr>
      <w:r>
        <w:t>Regulatory rule lookup and compliance workflow.</w:t>
      </w:r>
    </w:p>
    <w:p>
      <w:pPr>
        <w:pStyle w:val="ListBullet"/>
      </w:pPr>
      <w:r>
        <w:t>Integration with the trained AI inference service.</w:t>
      </w:r>
    </w:p>
    <w:p>
      <w:pPr>
        <w:pStyle w:val="ListBullet"/>
      </w:pPr>
      <w:r>
        <w:t>Risk-assessment orchestration and persistence.</w:t>
      </w:r>
    </w:p>
    <w:p>
      <w:pPr>
        <w:pStyle w:val="ListBullet"/>
      </w:pPr>
      <w:r>
        <w:t>Traceability events, QR verification, notifications, search, and dashboard aggregation.</w:t>
      </w:r>
    </w:p>
    <w:p>
      <w:pPr>
        <w:pStyle w:val="ListBullet"/>
      </w:pPr>
      <w:r>
        <w:t>Audit logging and security controls.</w:t>
      </w:r>
    </w:p>
    <w:p>
      <w:r>
        <w:t>The backend does not train ML models, build the React UI, or own the Kaggle training pipeline.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3EC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shd w:fill="E8F3EC"/>
            <w:vAlign w:val="center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5040"/>
            <w:vAlign w:val="center"/>
          </w:tcPr>
          <w:p>
            <w:r>
              <w:t>Runtime</w:t>
            </w:r>
          </w:p>
        </w:tc>
        <w:tc>
          <w:tcPr>
            <w:tcW w:type="dxa" w:w="5040"/>
            <w:vAlign w:val="center"/>
          </w:tcPr>
          <w:p>
            <w:r>
              <w:t>Node.js</w:t>
            </w:r>
          </w:p>
        </w:tc>
      </w:tr>
      <w:tr>
        <w:tc>
          <w:tcPr>
            <w:tcW w:type="dxa" w:w="5040"/>
            <w:vAlign w:val="center"/>
          </w:tcPr>
          <w:p>
            <w:r>
              <w:t>Language</w:t>
            </w:r>
          </w:p>
        </w:tc>
        <w:tc>
          <w:tcPr>
            <w:tcW w:type="dxa" w:w="5040"/>
            <w:vAlign w:val="center"/>
          </w:tcPr>
          <w:p>
            <w:r>
              <w:t>TypeScript</w:t>
            </w:r>
          </w:p>
        </w:tc>
      </w:tr>
      <w:tr>
        <w:tc>
          <w:tcPr>
            <w:tcW w:type="dxa" w:w="5040"/>
            <w:vAlign w:val="center"/>
          </w:tcPr>
          <w:p>
            <w:r>
              <w:t>Framework</w:t>
            </w:r>
          </w:p>
        </w:tc>
        <w:tc>
          <w:tcPr>
            <w:tcW w:type="dxa" w:w="5040"/>
            <w:vAlign w:val="center"/>
          </w:tcPr>
          <w:p>
            <w:r>
              <w:t>Express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Database</w:t>
            </w:r>
          </w:p>
        </w:tc>
        <w:tc>
          <w:tcPr>
            <w:tcW w:type="dxa" w:w="5040"/>
            <w:vAlign w:val="center"/>
          </w:tcPr>
          <w:p>
            <w:r>
              <w:t>PostgreSQL + PostGIS</w:t>
            </w:r>
          </w:p>
        </w:tc>
      </w:tr>
      <w:tr>
        <w:tc>
          <w:tcPr>
            <w:tcW w:type="dxa" w:w="5040"/>
            <w:vAlign w:val="center"/>
          </w:tcPr>
          <w:p>
            <w:r>
              <w:t>ORM</w:t>
            </w:r>
          </w:p>
        </w:tc>
        <w:tc>
          <w:tcPr>
            <w:tcW w:type="dxa" w:w="5040"/>
            <w:vAlign w:val="center"/>
          </w:tcPr>
          <w:p>
            <w:r>
              <w:t>Prisma</w:t>
            </w:r>
          </w:p>
        </w:tc>
      </w:tr>
      <w:tr>
        <w:tc>
          <w:tcPr>
            <w:tcW w:type="dxa" w:w="5040"/>
            <w:vAlign w:val="center"/>
          </w:tcPr>
          <w:p>
            <w:r>
              <w:t>Authentication</w:t>
            </w:r>
          </w:p>
        </w:tc>
        <w:tc>
          <w:tcPr>
            <w:tcW w:type="dxa" w:w="5040"/>
            <w:vAlign w:val="center"/>
          </w:tcPr>
          <w:p>
            <w:r>
              <w:t>JWT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Validation</w:t>
            </w:r>
          </w:p>
        </w:tc>
        <w:tc>
          <w:tcPr>
            <w:tcW w:type="dxa" w:w="5040"/>
            <w:vAlign w:val="center"/>
          </w:tcPr>
          <w:p>
            <w:r>
              <w:t>Zod</w:t>
            </w:r>
          </w:p>
        </w:tc>
      </w:tr>
      <w:tr>
        <w:tc>
          <w:tcPr>
            <w:tcW w:type="dxa" w:w="5040"/>
            <w:vAlign w:val="center"/>
          </w:tcPr>
          <w:p>
            <w:r>
              <w:t>Security</w:t>
            </w:r>
          </w:p>
        </w:tc>
        <w:tc>
          <w:tcPr>
            <w:tcW w:type="dxa" w:w="5040"/>
            <w:vAlign w:val="center"/>
          </w:tcPr>
          <w:p>
            <w:r>
              <w:t>Helmet, CORS, rate limiting, password hashing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Logging</w:t>
            </w:r>
          </w:p>
        </w:tc>
        <w:tc>
          <w:tcPr>
            <w:tcW w:type="dxa" w:w="5040"/>
            <w:vAlign w:val="center"/>
          </w:tcPr>
          <w:p>
            <w:r>
              <w:t>Structured logging / Pino</w:t>
            </w:r>
          </w:p>
        </w:tc>
      </w:tr>
      <w:tr>
        <w:tc>
          <w:tcPr>
            <w:tcW w:type="dxa" w:w="5040"/>
            <w:vAlign w:val="center"/>
          </w:tcPr>
          <w:p>
            <w:r>
              <w:t>AI integration</w:t>
            </w:r>
          </w:p>
        </w:tc>
        <w:tc>
          <w:tcPr>
            <w:tcW w:type="dxa" w:w="5040"/>
            <w:vAlign w:val="center"/>
          </w:tcPr>
          <w:p>
            <w:r>
              <w:t>HTTP client to AI_SERVICE_URL</w:t>
            </w:r>
          </w:p>
        </w:tc>
      </w:tr>
      <w:tr>
        <w:tc>
          <w:tcPr>
            <w:tcW w:type="dxa" w:w="5040"/>
            <w:vAlign w:val="center"/>
          </w:tcPr>
          <w:p>
            <w:r>
              <w:t>File storage</w:t>
            </w:r>
          </w:p>
        </w:tc>
        <w:tc>
          <w:tcPr>
            <w:tcW w:type="dxa" w:w="5040"/>
            <w:vAlign w:val="center"/>
          </w:tcPr>
          <w:p>
            <w:r>
              <w:t>Local uploads for MVP; configurable object storage later</w:t>
            </w:r>
          </w:p>
        </w:tc>
      </w:tr>
      <w:tr>
        <w:tc>
          <w:tcPr>
            <w:tcW w:type="dxa" w:w="5040"/>
            <w:vAlign w:val="center"/>
          </w:tcPr>
          <w:p>
            <w:r>
              <w:t>API style</w:t>
            </w:r>
          </w:p>
        </w:tc>
        <w:tc>
          <w:tcPr>
            <w:tcW w:type="dxa" w:w="5040"/>
            <w:vAlign w:val="center"/>
          </w:tcPr>
          <w:p>
            <w:r>
              <w:t>REST, versioned under /api/v1</w:t>
            </w:r>
          </w:p>
        </w:tc>
      </w:tr>
    </w:tbl>
    <w:p>
      <w:pPr>
        <w:pStyle w:val="Heading1"/>
      </w:pPr>
      <w:r>
        <w:t>4. Architecture</w:t>
      </w:r>
    </w:p>
    <w:p>
      <w:r>
        <w:t>The backend follows a modular service-oriented structure inside one Node.js application. The frontend never connects directly to PostgreSQL or the AI model.</w:t>
      </w:r>
    </w:p>
    <w:p>
      <w:r>
        <w:rPr>
          <w:b/>
        </w:rPr>
        <w:t>Request flow:</w:t>
        <w:br/>
      </w:r>
      <w:r>
        <w:t>Frontend → Backend API → Database / Regulatory Service / AI Service → Backend → Frontend</w:t>
      </w:r>
    </w:p>
    <w:p>
      <w:pPr>
        <w:pStyle w:val="Heading1"/>
      </w:pPr>
      <w:r>
        <w:t>5. Project Structure</w:t>
      </w:r>
    </w:p>
    <w:p>
      <w:r>
        <w:t>indiax-backend/</w:t>
        <w:br/>
        <w:t>├── src/</w:t>
        <w:br/>
        <w:t>│   ├── config/</w:t>
        <w:br/>
        <w:t>│   ├── middleware/</w:t>
        <w:br/>
        <w:t>│   ├── modules/</w:t>
        <w:br/>
        <w:t>│   │   ├── auth/</w:t>
        <w:br/>
        <w:t>│   │   ├── users/</w:t>
        <w:br/>
        <w:t>│   │   ├── farms/</w:t>
        <w:br/>
        <w:t>│   │   ├── fields/</w:t>
        <w:br/>
        <w:t>│   │   ├── crops/</w:t>
        <w:br/>
        <w:t>│   │   ├── chemicals/</w:t>
        <w:br/>
        <w:t>│   │   ├── applications/</w:t>
        <w:br/>
        <w:t>│   │   ├── livestock/</w:t>
        <w:br/>
        <w:t>│   │   ├── treatments/</w:t>
        <w:br/>
        <w:t>│   │   ├── regulations/</w:t>
        <w:br/>
        <w:t>│   │   ├── risk/</w:t>
        <w:br/>
        <w:t>│   │   ├── batches/</w:t>
        <w:br/>
        <w:t>│   │   ├── laboratory/</w:t>
        <w:br/>
        <w:t>│   │   ├── traceability/</w:t>
        <w:br/>
        <w:t>│   │   ├── notifications/</w:t>
        <w:br/>
        <w:t>│   │   └── audit/</w:t>
        <w:br/>
        <w:t>│   ├── services/</w:t>
        <w:br/>
        <w:t>│   │   ├── ai.service.ts</w:t>
        <w:br/>
        <w:t>│   │   ├── regulatory.service.ts</w:t>
        <w:br/>
        <w:t>│   │   ├── traceability.service.ts</w:t>
        <w:br/>
        <w:t>│   │   ├── qr.service.ts</w:t>
        <w:br/>
        <w:t>│   │   └── notification.service.ts</w:t>
        <w:br/>
        <w:t>│   ├── routes/</w:t>
        <w:br/>
        <w:t>│   ├── utils/</w:t>
        <w:br/>
        <w:t>│   ├── app.ts</w:t>
        <w:br/>
        <w:t>│   └── server.ts</w:t>
        <w:br/>
        <w:t>├── prisma/</w:t>
        <w:br/>
        <w:t>├── tests/</w:t>
        <w:br/>
        <w:t>├── uploads/</w:t>
        <w:br/>
        <w:t>├── docker-compose.yml</w:t>
        <w:br/>
        <w:t>├── .env.example</w:t>
        <w:br/>
        <w:t>├── package.json</w:t>
        <w:br/>
        <w:t>└── tsconfig.json</w:t>
      </w:r>
    </w:p>
    <w:p>
      <w:pPr>
        <w:pStyle w:val="Heading1"/>
      </w:pPr>
      <w:r>
        <w:t>6. Core Middleware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3EC"/>
            <w:vAlign w:val="center"/>
          </w:tcPr>
          <w:p>
            <w:r>
              <w:rPr>
                <w:b/>
              </w:rPr>
              <w:t>Middleware</w:t>
            </w:r>
          </w:p>
        </w:tc>
        <w:tc>
          <w:tcPr>
            <w:tcW w:type="dxa" w:w="5040"/>
            <w:shd w:fill="E8F3EC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t>auth.ts</w:t>
            </w:r>
          </w:p>
        </w:tc>
        <w:tc>
          <w:tcPr>
            <w:tcW w:type="dxa" w:w="5040"/>
            <w:vAlign w:val="center"/>
          </w:tcPr>
          <w:p>
            <w:r>
              <w:t>Extract and verify JWT bearer tokens; establish authenticated user context.</w:t>
            </w:r>
          </w:p>
        </w:tc>
      </w:tr>
      <w:tr>
        <w:tc>
          <w:tcPr>
            <w:tcW w:type="dxa" w:w="5040"/>
            <w:vAlign w:val="center"/>
          </w:tcPr>
          <w:p>
            <w:r>
              <w:t>roleGuard.ts</w:t>
            </w:r>
          </w:p>
        </w:tc>
        <w:tc>
          <w:tcPr>
            <w:tcW w:type="dxa" w:w="5040"/>
            <w:vAlign w:val="center"/>
          </w:tcPr>
          <w:p>
            <w:r>
              <w:t>Restrict endpoints by platform role.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validate.ts</w:t>
            </w:r>
          </w:p>
        </w:tc>
        <w:tc>
          <w:tcPr>
            <w:tcW w:type="dxa" w:w="5040"/>
            <w:vAlign w:val="center"/>
          </w:tcPr>
          <w:p>
            <w:r>
              <w:t>Validate request body, query parameters, and route parameters with Zod.</w:t>
            </w:r>
          </w:p>
        </w:tc>
      </w:tr>
      <w:tr>
        <w:tc>
          <w:tcPr>
            <w:tcW w:type="dxa" w:w="5040"/>
            <w:vAlign w:val="center"/>
          </w:tcPr>
          <w:p>
            <w:r>
              <w:t>errorHandler.ts</w:t>
            </w:r>
          </w:p>
        </w:tc>
        <w:tc>
          <w:tcPr>
            <w:tcW w:type="dxa" w:w="5040"/>
            <w:vAlign w:val="center"/>
          </w:tcPr>
          <w:p>
            <w:r>
              <w:t>Convert failures into the standard API error response.</w:t>
            </w:r>
          </w:p>
        </w:tc>
      </w:tr>
      <w:tr>
        <w:tc>
          <w:tcPr>
            <w:tcW w:type="dxa" w:w="5040"/>
            <w:vAlign w:val="center"/>
          </w:tcPr>
          <w:p>
            <w:r>
              <w:t>rateLimiter.ts</w:t>
            </w:r>
          </w:p>
        </w:tc>
        <w:tc>
          <w:tcPr>
            <w:tcW w:type="dxa" w:w="5040"/>
            <w:vAlign w:val="center"/>
          </w:tcPr>
          <w:p>
            <w:r>
              <w:t>Protect public/API endpoints against abusive request rates.</w:t>
            </w:r>
          </w:p>
        </w:tc>
      </w:tr>
    </w:tbl>
    <w:p>
      <w:pPr>
        <w:pStyle w:val="Heading1"/>
      </w:pPr>
      <w:r>
        <w:t>7. Authentication &amp; RBAC</w:t>
      </w:r>
    </w:p>
    <w:p>
      <w:r>
        <w:t>Supported roles:</w:t>
      </w:r>
    </w:p>
    <w:p>
      <w:pPr>
        <w:pStyle w:val="ListBullet"/>
      </w:pPr>
      <w:r>
        <w:t>FARMER</w:t>
      </w:r>
    </w:p>
    <w:p>
      <w:pPr>
        <w:pStyle w:val="ListBullet"/>
      </w:pPr>
      <w:r>
        <w:t>VETERINARIAN</w:t>
      </w:r>
    </w:p>
    <w:p>
      <w:pPr>
        <w:pStyle w:val="ListBullet"/>
      </w:pPr>
      <w:r>
        <w:t>LABORATORY</w:t>
      </w:r>
    </w:p>
    <w:p>
      <w:pPr>
        <w:pStyle w:val="ListBullet"/>
      </w:pPr>
      <w:r>
        <w:t>PROCESSOR</w:t>
      </w:r>
    </w:p>
    <w:p>
      <w:pPr>
        <w:pStyle w:val="ListBullet"/>
      </w:pPr>
      <w:r>
        <w:t>REGULATOR</w:t>
      </w:r>
    </w:p>
    <w:p>
      <w:pPr>
        <w:pStyle w:val="ListBullet"/>
      </w:pPr>
      <w:r>
        <w:t>ADMIN</w:t>
      </w:r>
    </w:p>
    <w:p>
      <w:r>
        <w:t>Core authentication endpoints: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3EC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  <w:shd w:fill="E8F3EC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60"/>
            <w:shd w:fill="E8F3EC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/api/v1/auth/register</w:t>
            </w:r>
          </w:p>
        </w:tc>
        <w:tc>
          <w:tcPr>
            <w:tcW w:type="dxa" w:w="3360"/>
            <w:vAlign w:val="center"/>
          </w:tcPr>
          <w:p>
            <w:r>
              <w:t>Create user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/api/v1/auth/login</w:t>
            </w:r>
          </w:p>
        </w:tc>
        <w:tc>
          <w:tcPr>
            <w:tcW w:type="dxa" w:w="3360"/>
            <w:vAlign w:val="center"/>
          </w:tcPr>
          <w:p>
            <w:r>
              <w:t>Authenticate and issue JWT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/api/v1/auth/me</w:t>
            </w:r>
          </w:p>
        </w:tc>
        <w:tc>
          <w:tcPr>
            <w:tcW w:type="dxa" w:w="3360"/>
            <w:vAlign w:val="center"/>
          </w:tcPr>
          <w:p>
            <w:r>
              <w:t>Return authenticated user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/api/v1/auth/logout</w:t>
            </w:r>
          </w:p>
        </w:tc>
        <w:tc>
          <w:tcPr>
            <w:tcW w:type="dxa" w:w="3360"/>
            <w:vAlign w:val="center"/>
          </w:tcPr>
          <w:p>
            <w:r>
              <w:t>Invalidate/revoke session according to implementation</w:t>
            </w:r>
          </w:p>
        </w:tc>
      </w:tr>
    </w:tbl>
    <w:p>
      <w:r>
        <w:t>Passwords must be stored only as secure hashes. Protected endpoints use:</w:t>
      </w:r>
    </w:p>
    <w:p>
      <w:r>
        <w:rPr>
          <w:b/>
        </w:rPr>
        <w:t>Authorization: Bearer &lt;JWT&gt;</w:t>
      </w:r>
    </w:p>
    <w:p>
      <w:pPr>
        <w:pStyle w:val="Heading1"/>
      </w:pPr>
      <w:r>
        <w:t>8. API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3EC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  <w:shd w:fill="E8F3EC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Users</w:t>
            </w:r>
          </w:p>
        </w:tc>
        <w:tc>
          <w:tcPr>
            <w:tcW w:type="dxa" w:w="5040"/>
            <w:vAlign w:val="center"/>
          </w:tcPr>
          <w:p>
            <w:r>
              <w:t>Role-based user management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Farms &amp; Fields</w:t>
            </w:r>
          </w:p>
        </w:tc>
        <w:tc>
          <w:tcPr>
            <w:tcW w:type="dxa" w:w="5040"/>
            <w:vAlign w:val="center"/>
          </w:tcPr>
          <w:p>
            <w:r>
              <w:t>Geo-tagged farm and parcel management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Crops</w:t>
            </w:r>
          </w:p>
        </w:tc>
        <w:tc>
          <w:tcPr>
            <w:tcW w:type="dxa" w:w="5040"/>
            <w:vAlign w:val="center"/>
          </w:tcPr>
          <w:p>
            <w:r>
              <w:t>Crops and crop-cycle management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Chemicals</w:t>
            </w:r>
          </w:p>
        </w:tc>
        <w:tc>
          <w:tcPr>
            <w:tcW w:type="dxa" w:w="5040"/>
            <w:vAlign w:val="center"/>
          </w:tcPr>
          <w:p>
            <w:r>
              <w:t>Chemical master data and search</w:t>
            </w:r>
          </w:p>
        </w:tc>
      </w:tr>
      <w:tr>
        <w:tc>
          <w:tcPr>
            <w:tcW w:type="dxa" w:w="5040"/>
            <w:vAlign w:val="center"/>
          </w:tcPr>
          <w:p>
            <w:r>
              <w:t>Applications</w:t>
            </w:r>
          </w:p>
        </w:tc>
        <w:tc>
          <w:tcPr>
            <w:tcW w:type="dxa" w:w="5040"/>
            <w:vAlign w:val="center"/>
          </w:tcPr>
          <w:p>
            <w:r>
              <w:t>Crop chemical application recording and analysis pipeline</w:t>
            </w:r>
          </w:p>
        </w:tc>
      </w:tr>
      <w:tr>
        <w:tc>
          <w:tcPr>
            <w:tcW w:type="dxa" w:w="5040"/>
            <w:vAlign w:val="center"/>
          </w:tcPr>
          <w:p>
            <w:r>
              <w:t>Livestock &amp; Animals</w:t>
            </w:r>
          </w:p>
        </w:tc>
        <w:tc>
          <w:tcPr>
            <w:tcW w:type="dxa" w:w="5040"/>
            <w:vAlign w:val="center"/>
          </w:tcPr>
          <w:p>
            <w:r>
              <w:t>Livestock units and optional individual animals</w:t>
            </w:r>
          </w:p>
        </w:tc>
      </w:tr>
      <w:tr>
        <w:tc>
          <w:tcPr>
            <w:tcW w:type="dxa" w:w="5040"/>
            <w:vAlign w:val="center"/>
          </w:tcPr>
          <w:p>
            <w:r>
              <w:t>Treatments</w:t>
            </w:r>
          </w:p>
        </w:tc>
        <w:tc>
          <w:tcPr>
            <w:tcW w:type="dxa" w:w="5040"/>
            <w:vAlign w:val="center"/>
          </w:tcPr>
          <w:p>
            <w:r>
              <w:t>Veterinary treatment and antimicrobial-use monitoring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Regulations</w:t>
            </w:r>
          </w:p>
        </w:tc>
        <w:tc>
          <w:tcPr>
            <w:tcW w:type="dxa" w:w="5040"/>
            <w:vAlign w:val="center"/>
          </w:tcPr>
          <w:p>
            <w:r>
              <w:t>MRL, withholding, and other authoritative rule lookups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Risk</w:t>
            </w:r>
          </w:p>
        </w:tc>
        <w:tc>
          <w:tcPr>
            <w:tcW w:type="dxa" w:w="5040"/>
            <w:vAlign w:val="center"/>
          </w:tcPr>
          <w:p>
            <w:r>
              <w:t>Risk scores, history, confidence, reasons, and model versions</w:t>
            </w:r>
          </w:p>
        </w:tc>
      </w:tr>
      <w:tr>
        <w:tc>
          <w:tcPr>
            <w:tcW w:type="dxa" w:w="5040"/>
            <w:vAlign w:val="center"/>
          </w:tcPr>
          <w:p>
            <w:r>
              <w:t>Harvest Batches</w:t>
            </w:r>
          </w:p>
        </w:tc>
        <w:tc>
          <w:tcPr>
            <w:tcW w:type="dxa" w:w="5040"/>
            <w:vAlign w:val="center"/>
          </w:tcPr>
          <w:p>
            <w:r>
              <w:t>Batch creation and lifecycle</w:t>
            </w:r>
          </w:p>
        </w:tc>
      </w:tr>
      <w:tr>
        <w:tc>
          <w:tcPr>
            <w:tcW w:type="dxa" w:w="5040"/>
            <w:vAlign w:val="center"/>
          </w:tcPr>
          <w:p>
            <w:r>
              <w:t>Laboratory</w:t>
            </w:r>
          </w:p>
        </w:tc>
        <w:tc>
          <w:tcPr>
            <w:tcW w:type="dxa" w:w="5040"/>
            <w:vAlign w:val="center"/>
          </w:tcPr>
          <w:p>
            <w:r>
              <w:t>Lab result and certificate metadata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Traceability</w:t>
            </w:r>
          </w:p>
        </w:tc>
        <w:tc>
          <w:tcPr>
            <w:tcW w:type="dxa" w:w="5040"/>
            <w:vAlign w:val="center"/>
          </w:tcPr>
          <w:p>
            <w:r>
              <w:t>Event lineage and batch provenance</w:t>
            </w:r>
          </w:p>
        </w:tc>
      </w:tr>
      <w:tr>
        <w:tc>
          <w:tcPr>
            <w:tcW w:type="dxa" w:w="5040"/>
            <w:vAlign w:val="center"/>
          </w:tcPr>
          <w:p>
            <w:r>
              <w:t>Notifications</w:t>
            </w:r>
          </w:p>
        </w:tc>
        <w:tc>
          <w:tcPr>
            <w:tcW w:type="dxa" w:w="5040"/>
            <w:vAlign w:val="center"/>
          </w:tcPr>
          <w:p>
            <w:r>
              <w:t>In-app alerts</w:t>
            </w:r>
          </w:p>
        </w:tc>
      </w:tr>
      <w:tr>
        <w:tc>
          <w:tcPr>
            <w:tcW w:type="dxa" w:w="5040"/>
            <w:vAlign w:val="center"/>
          </w:tcPr>
          <w:p>
            <w:r>
              <w:t>Dashboard</w:t>
            </w:r>
          </w:p>
        </w:tc>
        <w:tc>
          <w:tcPr>
            <w:tcW w:type="dxa" w:w="5040"/>
            <w:vAlign w:val="center"/>
          </w:tcPr>
          <w:p>
            <w:r>
              <w:t>Aggregated farm metrics and activity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Search</w:t>
            </w:r>
          </w:p>
        </w:tc>
        <w:tc>
          <w:tcPr>
            <w:tcW w:type="dxa" w:w="5040"/>
            <w:vAlign w:val="center"/>
          </w:tcPr>
          <w:p>
            <w:r>
              <w:t>Global search</w:t>
            </w:r>
          </w:p>
        </w:tc>
      </w:tr>
      <w:tr>
        <w:tc>
          <w:tcPr>
            <w:tcW w:type="dxa" w:w="5040"/>
            <w:vAlign w:val="center"/>
          </w:tcPr>
          <w:p>
            <w:r>
              <w:t>Public Verification</w:t>
            </w:r>
          </w:p>
        </w:tc>
        <w:tc>
          <w:tcPr>
            <w:tcW w:type="dxa" w:w="5040"/>
            <w:vAlign w:val="center"/>
          </w:tcPr>
          <w:p>
            <w:r>
              <w:t>PII-protected batch verification</w:t>
            </w:r>
          </w:p>
        </w:tc>
      </w:tr>
    </w:tbl>
    <w:p>
      <w:pPr>
        <w:pStyle w:val="Heading1"/>
      </w:pPr>
      <w:r>
        <w:t>9. API Endpoint Contract</w:t>
      </w:r>
    </w:p>
    <w:p>
      <w:pPr>
        <w:pStyle w:val="Heading2"/>
      </w:pPr>
      <w:r>
        <w:t>Farms</w:t>
      </w:r>
    </w:p>
    <w:p>
      <w:pPr>
        <w:pStyle w:val="ListBullet"/>
      </w:pPr>
      <w:r>
        <w:t>POST /api/v1/farms</w:t>
      </w:r>
    </w:p>
    <w:p>
      <w:pPr>
        <w:pStyle w:val="ListBullet"/>
      </w:pPr>
      <w:r>
        <w:t>GET /api/v1/farms</w:t>
      </w:r>
    </w:p>
    <w:p>
      <w:pPr>
        <w:pStyle w:val="ListBullet"/>
      </w:pPr>
      <w:r>
        <w:t>GET /api/v1/farms/:farmId</w:t>
      </w:r>
    </w:p>
    <w:p>
      <w:pPr>
        <w:pStyle w:val="ListBullet"/>
      </w:pPr>
      <w:r>
        <w:t>PUT /api/v1/farms/:farmId</w:t>
      </w:r>
    </w:p>
    <w:p>
      <w:pPr>
        <w:pStyle w:val="Heading2"/>
      </w:pPr>
      <w:r>
        <w:t>Fields</w:t>
      </w:r>
    </w:p>
    <w:p>
      <w:pPr>
        <w:pStyle w:val="ListBullet"/>
      </w:pPr>
      <w:r>
        <w:t>POST /api/v1/farms/:farmId/fields</w:t>
      </w:r>
    </w:p>
    <w:p>
      <w:pPr>
        <w:pStyle w:val="ListBullet"/>
      </w:pPr>
      <w:r>
        <w:t>GET /api/v1/farms/:farmId/fields</w:t>
      </w:r>
    </w:p>
    <w:p>
      <w:pPr>
        <w:pStyle w:val="ListBullet"/>
      </w:pPr>
      <w:r>
        <w:t>GET /api/v1/fields/:fieldId</w:t>
      </w:r>
    </w:p>
    <w:p>
      <w:pPr>
        <w:pStyle w:val="ListBullet"/>
      </w:pPr>
      <w:r>
        <w:t>PUT /api/v1/fields/:fieldId</w:t>
      </w:r>
    </w:p>
    <w:p>
      <w:pPr>
        <w:pStyle w:val="Heading2"/>
      </w:pPr>
      <w:r>
        <w:t>Crop Cycles</w:t>
      </w:r>
    </w:p>
    <w:p>
      <w:pPr>
        <w:pStyle w:val="ListBullet"/>
      </w:pPr>
      <w:r>
        <w:t>POST /api/v1/fields/:fieldId/crop-cycles</w:t>
      </w:r>
    </w:p>
    <w:p>
      <w:pPr>
        <w:pStyle w:val="ListBullet"/>
      </w:pPr>
      <w:r>
        <w:t>GET /api/v1/fields/:fieldId/crop-cycles</w:t>
      </w:r>
    </w:p>
    <w:p>
      <w:pPr>
        <w:pStyle w:val="ListBullet"/>
      </w:pPr>
      <w:r>
        <w:t>GET /api/v1/crop-cycles/:id</w:t>
      </w:r>
    </w:p>
    <w:p>
      <w:pPr>
        <w:pStyle w:val="ListBullet"/>
      </w:pPr>
      <w:r>
        <w:t>PUT /api/v1/crop-cycles/:id</w:t>
      </w:r>
    </w:p>
    <w:p>
      <w:pPr>
        <w:pStyle w:val="Heading2"/>
      </w:pPr>
      <w:r>
        <w:t>Chemicals</w:t>
      </w:r>
    </w:p>
    <w:p>
      <w:pPr>
        <w:pStyle w:val="ListBullet"/>
      </w:pPr>
      <w:r>
        <w:t>GET /api/v1/chemicals</w:t>
      </w:r>
    </w:p>
    <w:p>
      <w:pPr>
        <w:pStyle w:val="ListBullet"/>
      </w:pPr>
      <w:r>
        <w:t>GET /api/v1/chemicals/:id</w:t>
      </w:r>
    </w:p>
    <w:p>
      <w:pPr>
        <w:pStyle w:val="ListBullet"/>
      </w:pPr>
      <w:r>
        <w:t>GET /api/v1/chemicals/search?q=...</w:t>
      </w:r>
    </w:p>
    <w:p>
      <w:pPr>
        <w:pStyle w:val="Heading2"/>
      </w:pPr>
      <w:r>
        <w:t>Applications</w:t>
      </w:r>
    </w:p>
    <w:p>
      <w:pPr>
        <w:pStyle w:val="ListBullet"/>
      </w:pPr>
      <w:r>
        <w:t>POST /api/v1/fields/:fieldId/applications</w:t>
      </w:r>
    </w:p>
    <w:p>
      <w:pPr>
        <w:pStyle w:val="ListBullet"/>
      </w:pPr>
      <w:r>
        <w:t>GET /api/v1/applications?fieldId=&amp;chemicalId=&amp;from=&amp;to=&amp;page=&amp;limit=</w:t>
      </w:r>
    </w:p>
    <w:p>
      <w:pPr>
        <w:pStyle w:val="ListBullet"/>
      </w:pPr>
      <w:r>
        <w:t>GET /api/v1/applications/:id</w:t>
      </w:r>
    </w:p>
    <w:p>
      <w:pPr>
        <w:pStyle w:val="Heading2"/>
      </w:pPr>
      <w:r>
        <w:t>Livestock</w:t>
      </w:r>
    </w:p>
    <w:p>
      <w:pPr>
        <w:pStyle w:val="ListBullet"/>
      </w:pPr>
      <w:r>
        <w:t>POST /api/v1/farms/:farmId/livestock</w:t>
      </w:r>
    </w:p>
    <w:p>
      <w:pPr>
        <w:pStyle w:val="ListBullet"/>
      </w:pPr>
      <w:r>
        <w:t>GET /api/v1/farms/:farmId/livestock</w:t>
      </w:r>
    </w:p>
    <w:p>
      <w:pPr>
        <w:pStyle w:val="ListBullet"/>
      </w:pPr>
      <w:r>
        <w:t>GET /api/v1/livestock/:unitId</w:t>
      </w:r>
    </w:p>
    <w:p>
      <w:pPr>
        <w:pStyle w:val="ListBullet"/>
      </w:pPr>
      <w:r>
        <w:t>PUT /api/v1/livestock/:unitId</w:t>
      </w:r>
    </w:p>
    <w:p>
      <w:pPr>
        <w:pStyle w:val="Heading2"/>
      </w:pPr>
      <w:r>
        <w:t>Animals</w:t>
      </w:r>
    </w:p>
    <w:p>
      <w:pPr>
        <w:pStyle w:val="ListBullet"/>
      </w:pPr>
      <w:r>
        <w:t>POST /api/v1/livestock/:unitId/animals</w:t>
      </w:r>
    </w:p>
    <w:p>
      <w:pPr>
        <w:pStyle w:val="ListBullet"/>
      </w:pPr>
      <w:r>
        <w:t>GET /api/v1/livestock/:unitId/animals</w:t>
      </w:r>
    </w:p>
    <w:p>
      <w:pPr>
        <w:pStyle w:val="ListBullet"/>
      </w:pPr>
      <w:r>
        <w:t>GET /api/v1/animals/:animalId</w:t>
      </w:r>
    </w:p>
    <w:p>
      <w:pPr>
        <w:pStyle w:val="Heading2"/>
      </w:pPr>
      <w:r>
        <w:t>Treatments</w:t>
      </w:r>
    </w:p>
    <w:p>
      <w:pPr>
        <w:pStyle w:val="ListBullet"/>
      </w:pPr>
      <w:r>
        <w:t>POST /api/v1/livestock/:unitId/treatments</w:t>
      </w:r>
    </w:p>
    <w:p>
      <w:pPr>
        <w:pStyle w:val="ListBullet"/>
      </w:pPr>
      <w:r>
        <w:t>GET /api/v1/livestock/:unitId/treatments</w:t>
      </w:r>
    </w:p>
    <w:p>
      <w:pPr>
        <w:pStyle w:val="ListBullet"/>
      </w:pPr>
      <w:r>
        <w:t>GET /api/v1/treatments/:id</w:t>
      </w:r>
    </w:p>
    <w:p>
      <w:pPr>
        <w:pStyle w:val="Heading2"/>
      </w:pPr>
      <w:r>
        <w:t>Harvest Batches</w:t>
      </w:r>
    </w:p>
    <w:p>
      <w:pPr>
        <w:pStyle w:val="ListBullet"/>
      </w:pPr>
      <w:r>
        <w:t>POST /api/v1/harvest-batches</w:t>
      </w:r>
    </w:p>
    <w:p>
      <w:pPr>
        <w:pStyle w:val="ListBullet"/>
      </w:pPr>
      <w:r>
        <w:t>GET /api/v1/harvest-batches</w:t>
      </w:r>
    </w:p>
    <w:p>
      <w:pPr>
        <w:pStyle w:val="ListBullet"/>
      </w:pPr>
      <w:r>
        <w:t>GET /api/v1/harvest-batches/:batchId</w:t>
      </w:r>
    </w:p>
    <w:p>
      <w:pPr>
        <w:pStyle w:val="ListBullet"/>
      </w:pPr>
      <w:r>
        <w:t>PUT /api/v1/harvest-batches/:batchId</w:t>
      </w:r>
    </w:p>
    <w:p>
      <w:pPr>
        <w:pStyle w:val="Heading2"/>
      </w:pPr>
      <w:r>
        <w:t>Laboratory</w:t>
      </w:r>
    </w:p>
    <w:p>
      <w:pPr>
        <w:pStyle w:val="ListBullet"/>
      </w:pPr>
      <w:r>
        <w:t>POST /api/v1/batches/:batchId/lab-results</w:t>
      </w:r>
    </w:p>
    <w:p>
      <w:pPr>
        <w:pStyle w:val="ListBullet"/>
      </w:pPr>
      <w:r>
        <w:t>GET /api/v1/batches/:batchId/lab-results</w:t>
      </w:r>
    </w:p>
    <w:p>
      <w:pPr>
        <w:pStyle w:val="ListBullet"/>
      </w:pPr>
      <w:r>
        <w:t>GET /api/v1/lab-results/:id</w:t>
      </w:r>
    </w:p>
    <w:p>
      <w:pPr>
        <w:pStyle w:val="Heading2"/>
      </w:pPr>
      <w:r>
        <w:t>Risk</w:t>
      </w:r>
    </w:p>
    <w:p>
      <w:pPr>
        <w:pStyle w:val="ListBullet"/>
      </w:pPr>
      <w:r>
        <w:t>GET /api/v1/farms/:farmId/risk</w:t>
      </w:r>
    </w:p>
    <w:p>
      <w:pPr>
        <w:pStyle w:val="ListBullet"/>
      </w:pPr>
      <w:r>
        <w:t>GET /api/v1/fields/:fieldId/risk</w:t>
      </w:r>
    </w:p>
    <w:p>
      <w:pPr>
        <w:pStyle w:val="ListBullet"/>
      </w:pPr>
      <w:r>
        <w:t>GET /api/v1/livestock/:unitId/risk</w:t>
      </w:r>
    </w:p>
    <w:p>
      <w:pPr>
        <w:pStyle w:val="ListBullet"/>
      </w:pPr>
      <w:r>
        <w:t>GET /api/v1/farms/:farmId/risk/history</w:t>
      </w:r>
    </w:p>
    <w:p>
      <w:pPr>
        <w:pStyle w:val="Heading2"/>
      </w:pPr>
      <w:r>
        <w:t>Traceability</w:t>
      </w:r>
    </w:p>
    <w:p>
      <w:pPr>
        <w:pStyle w:val="ListBullet"/>
      </w:pPr>
      <w:r>
        <w:t>GET /api/v1/traceability/batches/:batchId</w:t>
      </w:r>
    </w:p>
    <w:p>
      <w:pPr>
        <w:pStyle w:val="ListBullet"/>
      </w:pPr>
      <w:r>
        <w:t>POST /api/v1/batches/:batchId/qr</w:t>
      </w:r>
    </w:p>
    <w:p>
      <w:pPr>
        <w:pStyle w:val="Heading2"/>
      </w:pPr>
      <w:r>
        <w:t>Public</w:t>
      </w:r>
    </w:p>
    <w:p>
      <w:pPr>
        <w:pStyle w:val="ListBullet"/>
      </w:pPr>
      <w:r>
        <w:t>GET /api/v1/public/verify/:batchCode</w:t>
      </w:r>
    </w:p>
    <w:p>
      <w:pPr>
        <w:pStyle w:val="Heading2"/>
      </w:pPr>
      <w:r>
        <w:t>Notifications</w:t>
      </w:r>
    </w:p>
    <w:p>
      <w:pPr>
        <w:pStyle w:val="ListBullet"/>
      </w:pPr>
      <w:r>
        <w:t>GET /api/v1/notifications</w:t>
      </w:r>
    </w:p>
    <w:p>
      <w:pPr>
        <w:pStyle w:val="ListBullet"/>
      </w:pPr>
      <w:r>
        <w:t>PATCH /api/v1/notifications/:id/read</w:t>
      </w:r>
    </w:p>
    <w:p>
      <w:pPr>
        <w:pStyle w:val="ListBullet"/>
      </w:pPr>
      <w:r>
        <w:t>PATCH /api/v1/notifications/read-all</w:t>
      </w:r>
    </w:p>
    <w:p>
      <w:pPr>
        <w:pStyle w:val="Heading2"/>
      </w:pPr>
      <w:r>
        <w:t>Dashboard / Search</w:t>
      </w:r>
    </w:p>
    <w:p>
      <w:pPr>
        <w:pStyle w:val="ListBullet"/>
      </w:pPr>
      <w:r>
        <w:t>GET /api/v1/dashboard</w:t>
      </w:r>
    </w:p>
    <w:p>
      <w:pPr>
        <w:pStyle w:val="ListBullet"/>
      </w:pPr>
      <w:r>
        <w:t>GET /api/v1/search?q=</w:t>
      </w:r>
    </w:p>
    <w:p>
      <w:pPr>
        <w:pStyle w:val="Heading1"/>
      </w:pPr>
      <w:r>
        <w:t>10. Chemical Application Processing Pipeline</w:t>
      </w:r>
    </w:p>
    <w:p>
      <w:pPr>
        <w:pStyle w:val="ListNumber"/>
      </w:pPr>
      <w:r>
        <w:t>Authenticate the request.</w:t>
      </w:r>
    </w:p>
    <w:p>
      <w:pPr>
        <w:pStyle w:val="ListNumber"/>
      </w:pPr>
      <w:r>
        <w:t>Validate request fields.</w:t>
      </w:r>
    </w:p>
    <w:p>
      <w:pPr>
        <w:pStyle w:val="ListNumber"/>
      </w:pPr>
      <w:r>
        <w:t>Verify the user has access to the farm/field.</w:t>
      </w:r>
    </w:p>
    <w:p>
      <w:pPr>
        <w:pStyle w:val="ListNumber"/>
      </w:pPr>
      <w:r>
        <w:t>Verify the crop cycle and chemical.</w:t>
      </w:r>
    </w:p>
    <w:p>
      <w:pPr>
        <w:pStyle w:val="ListNumber"/>
      </w:pPr>
      <w:r>
        <w:t>Persist the application.</w:t>
      </w:r>
    </w:p>
    <w:p>
      <w:pPr>
        <w:pStyle w:val="ListNumber"/>
      </w:pPr>
      <w:r>
        <w:t>Create a traceability event.</w:t>
      </w:r>
    </w:p>
    <w:p>
      <w:pPr>
        <w:pStyle w:val="ListNumber"/>
      </w:pPr>
      <w:r>
        <w:t>Look up applicable regulatory information.</w:t>
      </w:r>
    </w:p>
    <w:p>
      <w:pPr>
        <w:pStyle w:val="ListNumber"/>
      </w:pPr>
      <w:r>
        <w:t>Send appropriate features to the AI inference service.</w:t>
      </w:r>
    </w:p>
    <w:p>
      <w:pPr>
        <w:pStyle w:val="ListNumber"/>
      </w:pPr>
      <w:r>
        <w:t>Persist the AI risk assessment.</w:t>
      </w:r>
    </w:p>
    <w:p>
      <w:pPr>
        <w:pStyle w:val="ListNumber"/>
      </w:pPr>
      <w:r>
        <w:t>Create a notification if the result requires attention.</w:t>
      </w:r>
    </w:p>
    <w:p>
      <w:pPr>
        <w:pStyle w:val="ListNumber"/>
      </w:pPr>
      <w:r>
        <w:t>Return the application, regulatory result, and available risk result.</w:t>
      </w:r>
    </w:p>
    <w:p>
      <w:pPr>
        <w:pStyle w:val="Heading1"/>
      </w:pPr>
      <w:r>
        <w:t>11. Livestock Treatment Processing Pipeline</w:t>
      </w:r>
    </w:p>
    <w:p>
      <w:pPr>
        <w:pStyle w:val="ListNumber"/>
      </w:pPr>
      <w:r>
        <w:t>Authenticate and authorize the request.</w:t>
      </w:r>
    </w:p>
    <w:p>
      <w:pPr>
        <w:pStyle w:val="ListNumber"/>
      </w:pPr>
      <w:r>
        <w:t>Validate treatment information.</w:t>
      </w:r>
    </w:p>
    <w:p>
      <w:pPr>
        <w:pStyle w:val="ListNumber"/>
      </w:pPr>
      <w:r>
        <w:t>Verify livestock-unit/animal ownership or access.</w:t>
      </w:r>
    </w:p>
    <w:p>
      <w:pPr>
        <w:pStyle w:val="ListNumber"/>
      </w:pPr>
      <w:r>
        <w:t>Persist the treatment.</w:t>
      </w:r>
    </w:p>
    <w:p>
      <w:pPr>
        <w:pStyle w:val="ListNumber"/>
      </w:pPr>
      <w:r>
        <w:t>Create a traceability event.</w:t>
      </w:r>
    </w:p>
    <w:p>
      <w:pPr>
        <w:pStyle w:val="ListNumber"/>
      </w:pPr>
      <w:r>
        <w:t>Retrieve applicable veterinary/regulatory information.</w:t>
      </w:r>
    </w:p>
    <w:p>
      <w:pPr>
        <w:pStyle w:val="ListNumber"/>
      </w:pPr>
      <w:r>
        <w:t>Call AI inference when configured.</w:t>
      </w:r>
    </w:p>
    <w:p>
      <w:pPr>
        <w:pStyle w:val="ListNumber"/>
      </w:pPr>
      <w:r>
        <w:t>Persist risk information.</w:t>
      </w:r>
    </w:p>
    <w:p>
      <w:pPr>
        <w:pStyle w:val="ListNumber"/>
      </w:pPr>
      <w:r>
        <w:t>Create appropriate notification(s).</w:t>
      </w:r>
    </w:p>
    <w:p>
      <w:r>
        <w:t>The backend must not invent medical withdrawal periods. Regulatory/verified source data must be used where available.</w:t>
      </w:r>
    </w:p>
    <w:p>
      <w:pPr>
        <w:pStyle w:val="Heading1"/>
      </w:pPr>
      <w:r>
        <w:t>12. AI Integration Boundary</w:t>
      </w:r>
    </w:p>
    <w:p>
      <w:r>
        <w:t>The AI team owns dataset collection, preprocessing, model training, and model evaluation. The backend owns inference orchestration and persistence of predictions.</w:t>
      </w:r>
    </w:p>
    <w:p>
      <w:r>
        <w:rPr>
          <w:b/>
        </w:rPr>
        <w:t>Recommended flow:</w:t>
        <w:br/>
      </w:r>
      <w:r>
        <w:t>Backend → POST to AI_SERVICE_URL → trained model → prediction → Backend → risk_assessments</w:t>
      </w:r>
    </w:p>
    <w:p>
      <w:r>
        <w:t>Example inference response:</w:t>
      </w:r>
    </w:p>
    <w:p>
      <w:r>
        <w:t>{</w:t>
        <w:br/>
        <w:t xml:space="preserve">  "riskScore": 72,</w:t>
        <w:br/>
        <w:t xml:space="preserve">  "riskLevel": "HIGH",</w:t>
        <w:br/>
        <w:t xml:space="preserve">  "confidence": 0.86,</w:t>
        <w:br/>
        <w:t xml:space="preserve">  "reasons": ["Repeated application pattern detected"],</w:t>
        <w:br/>
        <w:t xml:space="preserve">  "modelVersion": "1.0.0"</w:t>
        <w:br/>
        <w:t>}</w:t>
      </w:r>
    </w:p>
    <w:p>
      <w:r>
        <w:t>AI unavailability must not prevent a farmer from recording an operational event. The application should be saved and the risk can remain pending or use the explicitly configured development fallback.</w:t>
      </w:r>
    </w:p>
    <w:p>
      <w:pPr>
        <w:pStyle w:val="Heading1"/>
      </w:pPr>
      <w:r>
        <w:t>13. Regulatory Service</w:t>
      </w:r>
    </w:p>
    <w:p>
      <w:r>
        <w:t>Regulatory checks are deterministic lookups against stored authoritative regulatory records. AI predictions must not be presented as official regulatory determinations.</w:t>
      </w:r>
    </w:p>
    <w:p>
      <w:r>
        <w:t>A regulatory result should retain source authority, source reference, effective date/version, and the applicable rule/value.</w:t>
      </w:r>
    </w:p>
    <w:p>
      <w:pPr>
        <w:pStyle w:val="Heading1"/>
      </w:pPr>
      <w:r>
        <w:t>14. Traceability &amp; QR</w:t>
      </w:r>
    </w:p>
    <w:p>
      <w:r>
        <w:t>Important operations create traceability events. Batch verification exposes only information appropriate for public consumption.</w:t>
      </w:r>
    </w:p>
    <w:p>
      <w:r>
        <w:t>Public endpoint:</w:t>
      </w:r>
    </w:p>
    <w:p>
      <w:r>
        <w:rPr>
          <w:b/>
        </w:rPr>
        <w:t>GET /api/v1/public/verify/:batchCode</w:t>
      </w:r>
    </w:p>
    <w:p>
      <w:r>
        <w:t>Public verification must not expose farmer contact details, private farm coordinates, private animal medical information, or other PII.</w:t>
      </w:r>
    </w:p>
    <w:p>
      <w:pPr>
        <w:pStyle w:val="Heading1"/>
      </w:pPr>
      <w:r>
        <w:t>15. Standard Response Format</w:t>
      </w:r>
    </w:p>
    <w:p>
      <w:r>
        <w:t>Success:</w:t>
      </w:r>
    </w:p>
    <w:p>
      <w:r>
        <w:t>{</w:t>
        <w:br/>
        <w:t xml:space="preserve">  "success": true,</w:t>
        <w:br/>
        <w:t xml:space="preserve">  "data": {}</w:t>
        <w:br/>
        <w:t>}</w:t>
      </w:r>
    </w:p>
    <w:p>
      <w:r>
        <w:t>Error:</w:t>
      </w:r>
    </w:p>
    <w:p>
      <w:r>
        <w:t>{</w:t>
        <w:br/>
        <w:t xml:space="preserve">  "success": false,</w:t>
        <w:br/>
        <w:t xml:space="preserve">  "error": {</w:t>
        <w:br/>
        <w:t xml:space="preserve">    "code": "FIELD_NOT_FOUND",</w:t>
        <w:br/>
        <w:t xml:space="preserve">    "message": "The requested field does not exist."</w:t>
        <w:br/>
        <w:t xml:space="preserve">  }</w:t>
        <w:br/>
        <w:t>}</w:t>
      </w:r>
    </w:p>
    <w:p>
      <w:pPr>
        <w:pStyle w:val="Heading1"/>
      </w:pPr>
      <w:r>
        <w:t>16. Validation, Security &amp; Authorization</w:t>
      </w:r>
    </w:p>
    <w:p>
      <w:pPr>
        <w:pStyle w:val="ListBullet"/>
      </w:pPr>
      <w:r>
        <w:t>Validate all incoming data with Zod.</w:t>
      </w:r>
    </w:p>
    <w:p>
      <w:pPr>
        <w:pStyle w:val="ListBullet"/>
      </w:pPr>
      <w:r>
        <w:t>Never trust farmId, fieldId, userId, batchId, or similar identifiers supplied by the client.</w:t>
      </w:r>
    </w:p>
    <w:p>
      <w:pPr>
        <w:pStyle w:val="ListBullet"/>
      </w:pPr>
      <w:r>
        <w:t>Verify resource ownership/membership before returning or modifying data.</w:t>
      </w:r>
    </w:p>
    <w:p>
      <w:pPr>
        <w:pStyle w:val="ListBullet"/>
      </w:pPr>
      <w:r>
        <w:t>Use parameterized queries/Prisma; never concatenate SQL from user input.</w:t>
      </w:r>
    </w:p>
    <w:p>
      <w:pPr>
        <w:pStyle w:val="ListBullet"/>
      </w:pPr>
      <w:r>
        <w:t>Use secure password hashing.</w:t>
      </w:r>
    </w:p>
    <w:p>
      <w:pPr>
        <w:pStyle w:val="ListBullet"/>
      </w:pPr>
      <w:r>
        <w:t>Use Helmet, CORS configuration, and rate limiting.</w:t>
      </w:r>
    </w:p>
    <w:p>
      <w:pPr>
        <w:pStyle w:val="ListBullet"/>
      </w:pPr>
      <w:r>
        <w:t>Limit uploaded file types and sizes.</w:t>
      </w:r>
    </w:p>
    <w:p>
      <w:pPr>
        <w:pStyle w:val="ListBullet"/>
      </w:pPr>
      <w:r>
        <w:t>Do not log passwords, JWTs, or unnecessary sensitive data.</w:t>
      </w:r>
    </w:p>
    <w:p>
      <w:pPr>
        <w:pStyle w:val="ListBullet"/>
      </w:pPr>
      <w:r>
        <w:t>Keep secrets in environment variables.</w:t>
      </w:r>
    </w:p>
    <w:p>
      <w:pPr>
        <w:pStyle w:val="Heading1"/>
      </w:pPr>
      <w:r>
        <w:t>17. Environment Configuration</w:t>
      </w:r>
    </w:p>
    <w:p>
      <w:r>
        <w:t>NODE_ENV=development</w:t>
        <w:br/>
        <w:t>PORT=5000</w:t>
        <w:br/>
        <w:t>DATABASE_URL=postgresql://...</w:t>
        <w:br/>
        <w:t>JWT_SECRET=...</w:t>
        <w:br/>
        <w:t>AI_SERVICE_URL=http://localhost:8000</w:t>
        <w:br/>
        <w:t>AI_SERVICE_KEY=...</w:t>
        <w:br/>
        <w:t>STORAGE_URL=...</w:t>
        <w:br/>
        <w:t>FRONTEND_URL=http://localhost:5173</w:t>
      </w:r>
    </w:p>
    <w:p>
      <w:pPr>
        <w:pStyle w:val="Heading1"/>
      </w:pPr>
      <w:r>
        <w:t>18. Frontend Integration</w:t>
      </w:r>
    </w:p>
    <w:p>
      <w:r>
        <w:t>The frontend uses a typed API layer and VITE_API_URL. The backend must preserve stable endpoint paths and response shapes so the frontend can replace mock data without rewriting the UI architecture.</w:t>
      </w:r>
    </w:p>
    <w:p>
      <w:r>
        <w:t>Expected frontend environment:</w:t>
      </w:r>
    </w:p>
    <w:p>
      <w:r>
        <w:rPr>
          <w:b/>
        </w:rPr>
        <w:t>VITE_API_URL=http://localhost:5000/api/v1</w:t>
      </w:r>
    </w:p>
    <w:p>
      <w:r>
        <w:t>Frontend flow: React UI → API client → Backend → Database/AI/Services → JSON response → UI.</w:t>
      </w:r>
    </w:p>
    <w:p>
      <w:pPr>
        <w:pStyle w:val="Heading1"/>
      </w:pPr>
      <w:r>
        <w:t>19. Testing &amp; Verification</w:t>
      </w:r>
    </w:p>
    <w:p>
      <w:r>
        <w:t>Minimum automated checks:</w:t>
      </w:r>
    </w:p>
    <w:p>
      <w:pPr>
        <w:pStyle w:val="ListBullet"/>
      </w:pPr>
      <w:r>
        <w:t>Unit tests for services and validation.</w:t>
      </w:r>
    </w:p>
    <w:p>
      <w:pPr>
        <w:pStyle w:val="ListBullet"/>
      </w:pPr>
      <w:r>
        <w:t>Authentication and authorization tests.</w:t>
      </w:r>
    </w:p>
    <w:p>
      <w:pPr>
        <w:pStyle w:val="ListBullet"/>
      </w:pPr>
      <w:r>
        <w:t>API integration tests.</w:t>
      </w:r>
    </w:p>
    <w:p>
      <w:pPr>
        <w:pStyle w:val="ListBullet"/>
      </w:pPr>
      <w:r>
        <w:t>Database integration tests.</w:t>
      </w:r>
    </w:p>
    <w:p>
      <w:pPr>
        <w:pStyle w:val="ListBullet"/>
      </w:pPr>
      <w:r>
        <w:t>AI service success/failure handling.</w:t>
      </w:r>
    </w:p>
    <w:p>
      <w:pPr>
        <w:pStyle w:val="ListBullet"/>
      </w:pPr>
      <w:r>
        <w:t>Traceability and QR verification tests.</w:t>
      </w:r>
    </w:p>
    <w:p>
      <w:r>
        <w:t>Required manual E2E flow:</w:t>
      </w:r>
    </w:p>
    <w:p>
      <w:pPr>
        <w:pStyle w:val="ListNumber"/>
      </w:pPr>
      <w:r>
        <w:t>Register user.</w:t>
      </w:r>
    </w:p>
    <w:p>
      <w:pPr>
        <w:pStyle w:val="ListNumber"/>
      </w:pPr>
      <w:r>
        <w:t>Login and receive JWT.</w:t>
      </w:r>
    </w:p>
    <w:p>
      <w:pPr>
        <w:pStyle w:val="ListNumber"/>
      </w:pPr>
      <w:r>
        <w:t>Create farm.</w:t>
      </w:r>
    </w:p>
    <w:p>
      <w:pPr>
        <w:pStyle w:val="ListNumber"/>
      </w:pPr>
      <w:r>
        <w:t>Create field.</w:t>
      </w:r>
    </w:p>
    <w:p>
      <w:pPr>
        <w:pStyle w:val="ListNumber"/>
      </w:pPr>
      <w:r>
        <w:t>Create crop cycle.</w:t>
      </w:r>
    </w:p>
    <w:p>
      <w:pPr>
        <w:pStyle w:val="ListNumber"/>
      </w:pPr>
      <w:r>
        <w:t>Record chemical application.</w:t>
      </w:r>
    </w:p>
    <w:p>
      <w:pPr>
        <w:pStyle w:val="ListNumber"/>
      </w:pPr>
      <w:r>
        <w:t>Verify regulatory lookup.</w:t>
      </w:r>
    </w:p>
    <w:p>
      <w:pPr>
        <w:pStyle w:val="ListNumber"/>
      </w:pPr>
      <w:r>
        <w:t>Verify AI call/fallback behavior.</w:t>
      </w:r>
    </w:p>
    <w:p>
      <w:pPr>
        <w:pStyle w:val="ListNumber"/>
      </w:pPr>
      <w:r>
        <w:t>Verify risk assessment persistence.</w:t>
      </w:r>
    </w:p>
    <w:p>
      <w:pPr>
        <w:pStyle w:val="ListNumber"/>
      </w:pPr>
      <w:r>
        <w:t>Create livestock unit and treatment.</w:t>
      </w:r>
    </w:p>
    <w:p>
      <w:pPr>
        <w:pStyle w:val="ListNumber"/>
      </w:pPr>
      <w:r>
        <w:t>Create harvest batch.</w:t>
      </w:r>
    </w:p>
    <w:p>
      <w:pPr>
        <w:pStyle w:val="ListNumber"/>
      </w:pPr>
      <w:r>
        <w:t>Add lab result.</w:t>
      </w:r>
    </w:p>
    <w:p>
      <w:pPr>
        <w:pStyle w:val="ListNumber"/>
      </w:pPr>
      <w:r>
        <w:t>Generate QR.</w:t>
      </w:r>
    </w:p>
    <w:p>
      <w:pPr>
        <w:pStyle w:val="ListNumber"/>
      </w:pPr>
      <w:r>
        <w:t>Open public batch verification endpoint.</w:t>
      </w:r>
    </w:p>
    <w:p>
      <w:pPr>
        <w:pStyle w:val="ListNumber"/>
      </w:pPr>
      <w:r>
        <w:t>Open frontend and verify the same flow using the live API.</w:t>
      </w:r>
    </w:p>
    <w:p>
      <w:pPr>
        <w:pStyle w:val="Heading1"/>
      </w:pPr>
      <w:r>
        <w:t>20. Development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3EC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  <w:shd w:fill="E8F3EC"/>
            <w:vAlign w:val="center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360"/>
            <w:shd w:fill="E8F3EC"/>
            <w:vAlign w:val="center"/>
          </w:tcPr>
          <w:p>
            <w:r>
              <w:rPr>
                <w:b/>
              </w:rPr>
              <w:t>Completion Gate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Foundation</w:t>
            </w:r>
          </w:p>
        </w:tc>
        <w:tc>
          <w:tcPr>
            <w:tcW w:type="dxa" w:w="3360"/>
            <w:vAlign w:val="center"/>
          </w:tcPr>
          <w:p>
            <w:r>
              <w:t>Server starts; env, DB, middleware, logging work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Auth</w:t>
            </w:r>
          </w:p>
        </w:tc>
        <w:tc>
          <w:tcPr>
            <w:tcW w:type="dxa" w:w="3360"/>
            <w:vAlign w:val="center"/>
          </w:tcPr>
          <w:p>
            <w:r>
              <w:t>Register/login/JWT/RBAC tested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Core Farm</w:t>
            </w:r>
          </w:p>
        </w:tc>
        <w:tc>
          <w:tcPr>
            <w:tcW w:type="dxa" w:w="3360"/>
            <w:vAlign w:val="center"/>
          </w:tcPr>
          <w:p>
            <w:r>
              <w:t>Farms, fields, crops, crop cycles work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Chemical + Livestock</w:t>
            </w:r>
          </w:p>
        </w:tc>
        <w:tc>
          <w:tcPr>
            <w:tcW w:type="dxa" w:w="3360"/>
            <w:vAlign w:val="center"/>
          </w:tcPr>
          <w:p>
            <w:r>
              <w:t>Applications and treatments work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Intelligence</w:t>
            </w:r>
          </w:p>
        </w:tc>
        <w:tc>
          <w:tcPr>
            <w:tcW w:type="dxa" w:w="3360"/>
            <w:vAlign w:val="center"/>
          </w:tcPr>
          <w:p>
            <w:r>
              <w:t>Regulatory + AI integration + risk persistence work</w:t>
            </w:r>
          </w:p>
        </w:tc>
      </w:tr>
      <w:tr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Traceability</w:t>
            </w:r>
          </w:p>
        </w:tc>
        <w:tc>
          <w:tcPr>
            <w:tcW w:type="dxa" w:w="3360"/>
            <w:vAlign w:val="center"/>
          </w:tcPr>
          <w:p>
            <w:r>
              <w:t>Batches, labs, events, QR work</w:t>
            </w:r>
          </w:p>
        </w:tc>
      </w:tr>
      <w:tr>
        <w:tc>
          <w:tcPr>
            <w:tcW w:type="dxa" w:w="3360"/>
            <w:vAlign w:val="center"/>
          </w:tcPr>
          <w:p>
            <w:r>
              <w:t>7</w:t>
            </w:r>
          </w:p>
        </w:tc>
        <w:tc>
          <w:tcPr>
            <w:tcW w:type="dxa" w:w="3360"/>
            <w:vAlign w:val="center"/>
          </w:tcPr>
          <w:p>
            <w:r>
              <w:t>Platform</w:t>
            </w:r>
          </w:p>
        </w:tc>
        <w:tc>
          <w:tcPr>
            <w:tcW w:type="dxa" w:w="3360"/>
            <w:vAlign w:val="center"/>
          </w:tcPr>
          <w:p>
            <w:r>
              <w:t>Dashboard, notifications, search work</w:t>
            </w:r>
          </w:p>
        </w:tc>
      </w:tr>
      <w:tr>
        <w:tc>
          <w:tcPr>
            <w:tcW w:type="dxa" w:w="3360"/>
            <w:vAlign w:val="center"/>
          </w:tcPr>
          <w:p>
            <w:r>
              <w:t>8</w:t>
            </w:r>
          </w:p>
        </w:tc>
        <w:tc>
          <w:tcPr>
            <w:tcW w:type="dxa" w:w="3360"/>
            <w:vAlign w:val="center"/>
          </w:tcPr>
          <w:p>
            <w:r>
              <w:t>Frontend Alignment</w:t>
            </w:r>
          </w:p>
        </w:tc>
        <w:tc>
          <w:tcPr>
            <w:tcW w:type="dxa" w:w="3360"/>
            <w:vAlign w:val="center"/>
          </w:tcPr>
          <w:p>
            <w:r>
              <w:t>Mock API replaced by live backend and E2E flow passes</w:t>
            </w:r>
          </w:p>
        </w:tc>
      </w:tr>
    </w:tbl>
    <w:p>
      <w:pPr>
        <w:pStyle w:val="Heading1"/>
      </w:pPr>
      <w:r>
        <w:t>21. Definition of Done</w:t>
      </w:r>
    </w:p>
    <w:p>
      <w:pPr>
        <w:pStyle w:val="ListBullet"/>
      </w:pPr>
      <w:r>
        <w:t>Backend builds successfully with TypeScript.</w:t>
      </w:r>
    </w:p>
    <w:p>
      <w:pPr>
        <w:pStyle w:val="ListBullet"/>
      </w:pPr>
      <w:r>
        <w:t>Prisma client generates successfully.</w:t>
      </w:r>
    </w:p>
    <w:p>
      <w:pPr>
        <w:pStyle w:val="ListBullet"/>
      </w:pPr>
      <w:r>
        <w:t>Database migrations run from a clean database.</w:t>
      </w:r>
    </w:p>
    <w:p>
      <w:pPr>
        <w:pStyle w:val="ListBullet"/>
      </w:pPr>
      <w:r>
        <w:t>Seed data can recreate the demo environment.</w:t>
      </w:r>
    </w:p>
    <w:p>
      <w:pPr>
        <w:pStyle w:val="ListBullet"/>
      </w:pPr>
      <w:r>
        <w:t>Authentication and RBAC are enforced.</w:t>
      </w:r>
    </w:p>
    <w:p>
      <w:pPr>
        <w:pStyle w:val="ListBullet"/>
      </w:pPr>
      <w:r>
        <w:t>All core API modules are reachable under /api/v1.</w:t>
      </w:r>
    </w:p>
    <w:p>
      <w:pPr>
        <w:pStyle w:val="ListBullet"/>
      </w:pPr>
      <w:r>
        <w:t>Application and treatment pipelines persist data and create traceability events.</w:t>
      </w:r>
    </w:p>
    <w:p>
      <w:pPr>
        <w:pStyle w:val="ListBullet"/>
      </w:pPr>
      <w:r>
        <w:t>Regulatory lookup is deterministic and source-backed.</w:t>
      </w:r>
    </w:p>
    <w:p>
      <w:pPr>
        <w:pStyle w:val="ListBullet"/>
      </w:pPr>
      <w:r>
        <w:t>AI inference is consumed through the agreed service contract.</w:t>
      </w:r>
    </w:p>
    <w:p>
      <w:pPr>
        <w:pStyle w:val="ListBullet"/>
      </w:pPr>
      <w:r>
        <w:t>AI failure does not destroy operational records.</w:t>
      </w:r>
    </w:p>
    <w:p>
      <w:pPr>
        <w:pStyle w:val="ListBullet"/>
      </w:pPr>
      <w:r>
        <w:t>Risk assessments store score, level, confidence, reasons, and model version.</w:t>
      </w:r>
    </w:p>
    <w:p>
      <w:pPr>
        <w:pStyle w:val="ListBullet"/>
      </w:pPr>
      <w:r>
        <w:t>QR verification works without exposing private information.</w:t>
      </w:r>
    </w:p>
    <w:p>
      <w:pPr>
        <w:pStyle w:val="ListBullet"/>
      </w:pPr>
      <w:r>
        <w:t>Frontend can authenticate and load live data.</w:t>
      </w:r>
    </w:p>
    <w:p>
      <w:pPr>
        <w:pStyle w:val="ListBullet"/>
      </w:pPr>
      <w:r>
        <w:t>Automated and manual E2E tests pass.</w:t>
      </w:r>
    </w:p>
    <w:p>
      <w:pPr>
        <w:pStyle w:val="ListBullet"/>
      </w:pPr>
      <w:r>
        <w:t>README and API documentation are complete.</w:t>
      </w:r>
    </w:p>
    <w:p>
      <w:pPr>
        <w:pStyle w:val="Heading1"/>
      </w:pPr>
      <w:r>
        <w:t>22. Final Backend Ownership</w:t>
      </w:r>
    </w:p>
    <w:p>
      <w:r>
        <w:t>The Backend team is the integration layer of IndiaX:</w:t>
      </w:r>
    </w:p>
    <w:p>
      <w:r>
        <w:rPr>
          <w:b/>
        </w:rPr>
        <w:t xml:space="preserve">Frontend </w:t>
      </w:r>
      <w:r>
        <w:t xml:space="preserve">→ </w:t>
      </w:r>
      <w:r>
        <w:rPr>
          <w:b/>
        </w:rPr>
        <w:t xml:space="preserve">Backend </w:t>
      </w:r>
      <w:r>
        <w:t>→ Database</w:t>
      </w:r>
    </w:p>
    <w:p>
      <w:r>
        <w:rPr>
          <w:b/>
        </w:rPr>
        <w:t xml:space="preserve">Backend </w:t>
      </w:r>
      <w:r>
        <w:t>→ AI inference</w:t>
      </w:r>
    </w:p>
    <w:p>
      <w:r>
        <w:rPr>
          <w:b/>
        </w:rPr>
        <w:t xml:space="preserve">Backend </w:t>
      </w:r>
      <w:r>
        <w:t>→ Regulatory service</w:t>
      </w:r>
    </w:p>
    <w:p>
      <w:r>
        <w:rPr>
          <w:b/>
        </w:rPr>
        <w:t xml:space="preserve">Backend </w:t>
      </w:r>
      <w:r>
        <w:t>→ Traceability / QR / Notifications</w:t>
      </w:r>
    </w:p>
    <w:p>
      <w:r>
        <w:t>The backend should remain the controlled boundary through which application data is validated, authorized, persisted, analyzed, and returned to the user.</w:t>
      </w:r>
    </w:p>
    <w:p>
      <w:pPr>
        <w:pStyle w:val="Heading1"/>
      </w:pPr>
      <w:r>
        <w:t>23. Source Alignment</w:t>
      </w:r>
    </w:p>
    <w:p>
      <w:r>
        <w:t>This document is based on the IndiaX Backend &amp; Frontend Integration Walkthrough supplied for the project. The supplied plan specifies the Node.js/TypeScript/Express/PostgreSQL/Prisma/JWT stack, modular backend structure, API groups, AI/regulatory/traceability services, frontend API alignment, and E2E verification flow.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