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Proposed Idea: Agentic Tool-Failure Recovery</w:t>
      </w:r>
    </w:p>
    <w:p>
      <w:pPr>
        <w:jc w:val="center"/>
      </w:pPr>
      <w:r>
        <w:rPr>
          <w:i/>
          <w:sz w:val="21"/>
        </w:rPr>
        <w:t>Improving TSR and PRR while reducing Recovery Cost (RC)</w:t>
      </w:r>
    </w:p>
    <w:p>
      <w:r>
        <w:rPr>
          <w:b/>
          <w:sz w:val="25"/>
        </w:rPr>
        <w:t>1. Motivation</w:t>
      </w:r>
    </w:p>
    <w:p>
      <w:r>
        <w:t>TOOLMAZE evaluates whether LLM agents can recover when tools fail. Its key finding is that agents perform substantially worse when failures are implicit (the tool returns plausible but corrupted data), especially under permanent failures. The proposed work builds a recovery layer around the agent rather than relying only on the LLM's internal reasoning or a static failure-aware prompt.</w:t>
      </w:r>
    </w:p>
    <w:p>
      <w:r>
        <w:rPr>
          <w:b/>
          <w:sz w:val="25"/>
        </w:rPr>
        <w:t>2. Main Objective</w:t>
      </w:r>
    </w:p>
    <w:p>
      <w:r>
        <w:t>Develop a hybrid agentic recovery pipeline that can detect, diagnose and recover from tool failures while explicitly optimizing three objectives:</w:t>
      </w:r>
    </w:p>
    <w:p>
      <w:pPr>
        <w:pStyle w:val="ListBullet"/>
      </w:pPr>
      <w:r>
        <w:t>Increase Task Success Rate (TSR).</w:t>
      </w:r>
    </w:p>
    <w:p>
      <w:pPr>
        <w:pStyle w:val="ListBullet"/>
      </w:pPr>
      <w:r>
        <w:t>Increase Perturbation Recovery Rate (PRR).</w:t>
      </w:r>
    </w:p>
    <w:p>
      <w:pPr>
        <w:pStyle w:val="ListBullet"/>
      </w:pPr>
      <w:r>
        <w:t>Decrease Recovery Cost (RC), i.e., unnecessary tool calls and inefficient exploration.</w:t>
      </w:r>
    </w:p>
    <w:p>
      <w:r>
        <w:rPr>
          <w:b/>
          <w:sz w:val="25"/>
        </w:rPr>
        <w:t>3. Proposed Architecture</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w:t>
            </w:r>
          </w:p>
        </w:tc>
        <w:tc>
          <w:tcPr>
            <w:tcW w:type="dxa" w:w="5112"/>
          </w:tcPr>
          <w:p>
            <w:r>
              <w:t>Purpose</w:t>
            </w:r>
          </w:p>
        </w:tc>
      </w:tr>
      <w:tr>
        <w:tc>
          <w:tcPr>
            <w:tcW w:type="dxa" w:w="5112"/>
            <w:vAlign w:val="center"/>
          </w:tcPr>
          <w:p>
            <w:r>
              <w:t>1. Main Agent / Planner</w:t>
            </w:r>
          </w:p>
        </w:tc>
        <w:tc>
          <w:tcPr>
            <w:tcW w:type="dxa" w:w="5112"/>
            <w:vAlign w:val="center"/>
          </w:tcPr>
          <w:p>
            <w:r>
              <w:t>Generates the task plan and executes the normal tool-use workflow.</w:t>
            </w:r>
          </w:p>
        </w:tc>
      </w:tr>
      <w:tr>
        <w:tc>
          <w:tcPr>
            <w:tcW w:type="dxa" w:w="5112"/>
            <w:vAlign w:val="center"/>
          </w:tcPr>
          <w:p>
            <w:r>
              <w:t>2. Tool Execution</w:t>
            </w:r>
          </w:p>
        </w:tc>
        <w:tc>
          <w:tcPr>
            <w:tcW w:type="dxa" w:w="5112"/>
            <w:vAlign w:val="center"/>
          </w:tcPr>
          <w:p>
            <w:r>
              <w:t>Calls the selected tool and receives its output.</w:t>
            </w:r>
          </w:p>
        </w:tc>
      </w:tr>
      <w:tr>
        <w:tc>
          <w:tcPr>
            <w:tcW w:type="dxa" w:w="5112"/>
            <w:vAlign w:val="center"/>
          </w:tcPr>
          <w:p>
            <w:r>
              <w:t>3. Deterministic Output Monitor</w:t>
            </w:r>
          </w:p>
        </w:tc>
        <w:tc>
          <w:tcPr>
            <w:tcW w:type="dxa" w:w="5112"/>
            <w:vAlign w:val="center"/>
          </w:tcPr>
          <w:p>
            <w:r>
              <w:t>Checks schema, types, required fields, ranges, temporal consistency, entity consistency, cross-field rules and other machine-checkable constraints.</w:t>
            </w:r>
          </w:p>
        </w:tc>
      </w:tr>
      <w:tr>
        <w:tc>
          <w:tcPr>
            <w:tcW w:type="dxa" w:w="5112"/>
            <w:vAlign w:val="center"/>
          </w:tcPr>
          <w:p>
            <w:r>
              <w:t>4. Failure Diagnosis</w:t>
            </w:r>
          </w:p>
        </w:tc>
        <w:tc>
          <w:tcPr>
            <w:tcW w:type="dxa" w:w="5112"/>
            <w:vAlign w:val="center"/>
          </w:tcPr>
          <w:p>
            <w:r>
              <w:t>Combines deterministic evidence with an LLM when semantic reasoning is required. Determines whether the output is likely valid, anomalous, transient, persistent, stale, contradictory, etc.</w:t>
            </w:r>
          </w:p>
        </w:tc>
      </w:tr>
      <w:tr>
        <w:tc>
          <w:tcPr>
            <w:tcW w:type="dxa" w:w="5112"/>
            <w:vAlign w:val="center"/>
          </w:tcPr>
          <w:p>
            <w:r>
              <w:t>5. Recovery Controller</w:t>
            </w:r>
          </w:p>
        </w:tc>
        <w:tc>
          <w:tcPr>
            <w:tcW w:type="dxa" w:w="5112"/>
            <w:vAlign w:val="center"/>
          </w:tcPr>
          <w:p>
            <w:r>
              <w:t>Maintains a failure state and chooses among retry, verification, rerouting or aborting.</w:t>
            </w:r>
          </w:p>
        </w:tc>
      </w:tr>
      <w:tr>
        <w:tc>
          <w:tcPr>
            <w:tcW w:type="dxa" w:w="5112"/>
            <w:vAlign w:val="center"/>
          </w:tcPr>
          <w:p>
            <w:r>
              <w:t>6. DAG-Aware Recovery Planner</w:t>
            </w:r>
          </w:p>
        </w:tc>
        <w:tc>
          <w:tcPr>
            <w:tcW w:type="dxa" w:w="5112"/>
            <w:vAlign w:val="center"/>
          </w:tcPr>
          <w:p>
            <w:r>
              <w:t>Uses the available alternative paths in the task DAG to identify valid recovery routes and avoid blocked or failed tools.</w:t>
            </w:r>
          </w:p>
        </w:tc>
      </w:tr>
      <w:tr>
        <w:tc>
          <w:tcPr>
            <w:tcW w:type="dxa" w:w="5112"/>
            <w:vAlign w:val="center"/>
          </w:tcPr>
          <w:p>
            <w:r>
              <w:t>7. Dynamic Recovery Prompt</w:t>
            </w:r>
          </w:p>
        </w:tc>
        <w:tc>
          <w:tcPr>
            <w:tcW w:type="dxa" w:w="5112"/>
            <w:vAlign w:val="center"/>
          </w:tcPr>
          <w:p>
            <w:r>
              <w:t>Generates a concise, evidence-based prompt for the recovery LLM containing the failure evidence, remaining goal, available alternatives, previous attempts and tool-call budget.</w:t>
            </w:r>
          </w:p>
        </w:tc>
      </w:tr>
      <w:tr>
        <w:tc>
          <w:tcPr>
            <w:tcW w:type="dxa" w:w="5112"/>
            <w:vAlign w:val="center"/>
          </w:tcPr>
          <w:p>
            <w:r>
              <w:t>8. Cost-Aware Execution</w:t>
            </w:r>
          </w:p>
        </w:tc>
        <w:tc>
          <w:tcPr>
            <w:tcW w:type="dxa" w:w="5112"/>
            <w:vAlign w:val="center"/>
          </w:tcPr>
          <w:p>
            <w:r>
              <w:t>Selects a recovery action/path that balances probability of success against additional tool calls, latency and risk.</w:t>
            </w:r>
          </w:p>
        </w:tc>
      </w:tr>
    </w:tbl>
    <w:p>
      <w:r>
        <w:rPr>
          <w:b/>
          <w:sz w:val="25"/>
        </w:rPr>
        <w:t>4. Key Ideas</w:t>
      </w:r>
    </w:p>
    <w:p>
      <w:pPr>
        <w:pStyle w:val="ListBullet"/>
      </w:pPr>
      <w:r>
        <w:t>Deterministic validation instead of asking an LLM to perform every basic consistency check.</w:t>
      </w:r>
    </w:p>
    <w:p>
      <w:pPr>
        <w:pStyle w:val="ListBullet"/>
      </w:pPr>
      <w:r>
        <w:t>Adaptive retry policy: transient errors can be retried, while clearly permanent errors should trigger rerouting.</w:t>
      </w:r>
    </w:p>
    <w:p>
      <w:pPr>
        <w:pStyle w:val="ListBullet"/>
      </w:pPr>
      <w:r>
        <w:t>Explicit retry budgets and loop detection to prevent repeated calls to the same failing tool.</w:t>
      </w:r>
    </w:p>
    <w:p>
      <w:pPr>
        <w:pStyle w:val="ListBullet"/>
      </w:pPr>
      <w:r>
        <w:t>Cross-tool verification to detect cases where individually valid outputs contradict one another.</w:t>
      </w:r>
    </w:p>
    <w:p>
      <w:pPr>
        <w:pStyle w:val="ListBullet"/>
      </w:pPr>
      <w:r>
        <w:t>DAG-aware recovery so the agent chooses among known valid alternative paths instead of inventing arbitrary actions.</w:t>
      </w:r>
    </w:p>
    <w:p>
      <w:pPr>
        <w:pStyle w:val="ListBullet"/>
      </w:pPr>
      <w:r>
        <w:t>Failure memory/state: once a tool is shown to be persistently unreliable, the controller can mark it as blocked for the current task.</w:t>
      </w:r>
    </w:p>
    <w:p>
      <w:pPr>
        <w:pStyle w:val="ListBullet"/>
      </w:pPr>
      <w:r>
        <w:t>Separate diagnosis from recovery planning, making the system more modular and easier to evaluate.</w:t>
      </w:r>
    </w:p>
    <w:p>
      <w:pPr>
        <w:pStyle w:val="ListBullet"/>
      </w:pPr>
      <w:r>
        <w:t>Optionally learn a recovery policy from TOOLMAZE trajectories so a smaller policy model can decide when to retry, reroute, verify or abort.</w:t>
      </w:r>
    </w:p>
    <w:p>
      <w:r>
        <w:rPr>
          <w:b/>
          <w:sz w:val="25"/>
        </w:rPr>
        <w:t>5. Failure Types to Target</w:t>
      </w:r>
    </w:p>
    <w:p>
      <w:r>
        <w:t>The original TOOLMAZE P1–P4 taxonomy remains the core evaluation setting: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Mode</w:t>
            </w:r>
          </w:p>
        </w:tc>
        <w:tc>
          <w:tcPr>
            <w:tcW w:type="dxa" w:w="3408"/>
          </w:tcPr>
          <w:p>
            <w:r>
              <w:t>Failure</w:t>
            </w:r>
          </w:p>
        </w:tc>
        <w:tc>
          <w:tcPr>
            <w:tcW w:type="dxa" w:w="3408"/>
          </w:tcPr>
          <w:p>
            <w:r>
              <w:t>Typical Recovery</w:t>
            </w:r>
          </w:p>
        </w:tc>
      </w:tr>
      <w:tr>
        <w:tc>
          <w:tcPr>
            <w:tcW w:type="dxa" w:w="3408"/>
          </w:tcPr>
          <w:p>
            <w:r>
              <w:t>P1</w:t>
            </w:r>
          </w:p>
        </w:tc>
        <w:tc>
          <w:tcPr>
            <w:tcW w:type="dxa" w:w="3408"/>
          </w:tcPr>
          <w:p>
            <w:r>
              <w:t>Explicit + transient</w:t>
            </w:r>
          </w:p>
        </w:tc>
        <w:tc>
          <w:tcPr>
            <w:tcW w:type="dxa" w:w="3408"/>
          </w:tcPr>
          <w:p>
            <w:r>
              <w:t>Retry</w:t>
            </w:r>
          </w:p>
        </w:tc>
      </w:tr>
      <w:tr>
        <w:tc>
          <w:tcPr>
            <w:tcW w:type="dxa" w:w="3408"/>
          </w:tcPr>
          <w:p>
            <w:r>
              <w:t>P2</w:t>
            </w:r>
          </w:p>
        </w:tc>
        <w:tc>
          <w:tcPr>
            <w:tcW w:type="dxa" w:w="3408"/>
          </w:tcPr>
          <w:p>
            <w:r>
              <w:t>Explicit + permanent</w:t>
            </w:r>
          </w:p>
        </w:tc>
        <w:tc>
          <w:tcPr>
            <w:tcW w:type="dxa" w:w="3408"/>
          </w:tcPr>
          <w:p>
            <w:r>
              <w:t>Reroute or abort</w:t>
            </w:r>
          </w:p>
        </w:tc>
      </w:tr>
      <w:tr>
        <w:tc>
          <w:tcPr>
            <w:tcW w:type="dxa" w:w="3408"/>
          </w:tcPr>
          <w:p>
            <w:r>
              <w:t>P3</w:t>
            </w:r>
          </w:p>
        </w:tc>
        <w:tc>
          <w:tcPr>
            <w:tcW w:type="dxa" w:w="3408"/>
          </w:tcPr>
          <w:p>
            <w:r>
              <w:t>Implicit + transient</w:t>
            </w:r>
          </w:p>
        </w:tc>
        <w:tc>
          <w:tcPr>
            <w:tcW w:type="dxa" w:w="3408"/>
          </w:tcPr>
          <w:p>
            <w:r>
              <w:t>Detect → retry → verify</w:t>
            </w:r>
          </w:p>
        </w:tc>
      </w:tr>
      <w:tr>
        <w:tc>
          <w:tcPr>
            <w:tcW w:type="dxa" w:w="3408"/>
          </w:tcPr>
          <w:p>
            <w:r>
              <w:t>P4</w:t>
            </w:r>
          </w:p>
        </w:tc>
        <w:tc>
          <w:tcPr>
            <w:tcW w:type="dxa" w:w="3408"/>
          </w:tcPr>
          <w:p>
            <w:r>
              <w:t>Implicit + permanent</w:t>
            </w:r>
          </w:p>
        </w:tc>
        <w:tc>
          <w:tcPr>
            <w:tcW w:type="dxa" w:w="3408"/>
          </w:tcPr>
          <w:p>
            <w:r>
              <w:t>Detect → reroute or abort</w:t>
            </w:r>
          </w:p>
        </w:tc>
      </w:tr>
    </w:tbl>
    <w:p>
      <w:r>
        <w:t>Possible benchmark extensions include subtle numerical corruption, stale data, wrong-entity responses, identity mismatches, cross-tool contradictions, state inconsistencies, business-rule violations, cascading corruption and multiple simultaneous failures.</w:t>
      </w:r>
    </w:p>
    <w:p>
      <w:r>
        <w:rPr>
          <w:b/>
          <w:sz w:val="25"/>
        </w:rPr>
        <w:t>6. Evaluation</w:t>
      </w:r>
    </w:p>
    <w:p>
      <w:r>
        <w:t>Primary metrics:</w:t>
      </w:r>
    </w:p>
    <w:p>
      <w:pPr>
        <w:pStyle w:val="ListBullet"/>
      </w:pPr>
      <w:r>
        <w:t>TSR ↑ — overall task completion.</w:t>
      </w:r>
    </w:p>
    <w:p>
      <w:pPr>
        <w:pStyle w:val="ListBullet"/>
      </w:pPr>
      <w:r>
        <w:t>PRR ↑ — successful recovery after an injected perturbation.</w:t>
      </w:r>
    </w:p>
    <w:p>
      <w:pPr>
        <w:pStyle w:val="ListBullet"/>
      </w:pPr>
      <w:r>
        <w:t>RC ↓ — unnecessary recovery effort/tool calls.</w:t>
      </w:r>
    </w:p>
    <w:p>
      <w:r>
        <w:t>Additional diagnostic metrics:</w:t>
      </w:r>
    </w:p>
    <w:p>
      <w:pPr>
        <w:pStyle w:val="ListBullet"/>
      </w:pPr>
      <w:r>
        <w:t>Anomaly-detection precision and recall.</w:t>
      </w:r>
    </w:p>
    <w:p>
      <w:pPr>
        <w:pStyle w:val="ListBullet"/>
      </w:pPr>
      <w:r>
        <w:t>Failure-classification accuracy.</w:t>
      </w:r>
    </w:p>
    <w:p>
      <w:pPr>
        <w:pStyle w:val="ListBullet"/>
      </w:pPr>
      <w:r>
        <w:t>Recovery-decision accuracy (retry / reroute / verify / abort).</w:t>
      </w:r>
    </w:p>
    <w:p>
      <w:pPr>
        <w:pStyle w:val="ListBullet"/>
      </w:pPr>
      <w:r>
        <w:t>Number of tool calls and LLM calls.</w:t>
      </w:r>
    </w:p>
    <w:p>
      <w:pPr>
        <w:pStyle w:val="ListBullet"/>
      </w:pPr>
      <w:r>
        <w:t>Recovery latency.</w:t>
      </w:r>
    </w:p>
    <w:p>
      <w:pPr>
        <w:pStyle w:val="ListBullet"/>
      </w:pPr>
      <w:r>
        <w:t>False-positive and false-negative anomaly rates.</w:t>
      </w:r>
    </w:p>
    <w:p>
      <w:pPr>
        <w:pStyle w:val="ListBullet"/>
      </w:pPr>
      <w:r>
        <w:t>Recovery-loop rate.</w:t>
      </w:r>
    </w:p>
    <w:p>
      <w:r>
        <w:rPr>
          <w:b/>
          <w:sz w:val="25"/>
        </w:rPr>
        <w:t>7. Experimental Comparison</w:t>
      </w:r>
    </w:p>
    <w:p>
      <w:r>
        <w:t>A staged ablation can compare: (1) original agent, (2) failure-aware prompt, (3) + deterministic validation, (4) + recovery LLM, (5) + DAG-aware planning, and (6) + learned/cost-aware recovery policy. This isolates which component improves TSR, PRR and RC.</w:t>
      </w:r>
    </w:p>
    <w:p>
      <w:r>
        <w:rPr>
          <w:b/>
          <w:sz w:val="25"/>
        </w:rPr>
        <w:t>8. Core Research Hypothesis</w:t>
      </w:r>
    </w:p>
    <w:p>
      <w:r>
        <w:rPr>
          <w:b/>
        </w:rPr>
        <w:t>A hybrid deterministic–LLM recovery architecture can improve agent resilience—especially for implicit semantic failures—by detecting anomalies more reliably, selecting recovery actions systematically, and using the task DAG to find low-cost valid alternatives, without degrading clean-task performance.</w:t>
      </w:r>
    </w:p>
    <w:p>
      <w:r>
        <w:rPr>
          <w:b/>
          <w:sz w:val="25"/>
        </w:rPr>
        <w:t>9. One-Line Summary</w:t>
      </w:r>
    </w:p>
    <w:p>
      <w:r>
        <w:t>TOOLMAZE + deterministic anomaly detection + failure diagnosis + DAG-aware recovery planning + dynamic recovery prompting + cost-aware retry/reroute policy.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