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 Perform All Test Annotations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9300" cy="60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50400" y="3768888"/>
                          <a:ext cx="5791200" cy="22225"/>
                        </a:xfrm>
                        <a:custGeom>
                          <a:rect b="b" l="l" r="r" t="t"/>
                          <a:pathLst>
                            <a:path extrusionOk="0" h="22225" w="5791200">
                              <a:moveTo>
                                <a:pt x="0" y="0"/>
                              </a:moveTo>
                              <a:lnTo>
                                <a:pt x="5791200" y="22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9300" cy="6032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@Test and other related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</w:t>
      </w:r>
      <w:r w:rsidDel="00000000" w:rsidR="00000000" w:rsidRPr="00000000">
        <w:rPr>
          <w:sz w:val="24"/>
          <w:szCs w:val="24"/>
          <w:rtl w:val="0"/>
        </w:rPr>
        <w:t xml:space="preserve">ix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sub-sections,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simple 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bookmarkStart w:colFirst="0" w:colLast="0" w:name="_heading=h.1fob9te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Adding TestNG libraries to the </w:t>
      </w:r>
      <w:r w:rsidDel="00000000" w:rsidR="00000000" w:rsidRPr="00000000">
        <w:rPr>
          <w:sz w:val="24"/>
          <w:szCs w:val="24"/>
          <w:rtl w:val="0"/>
        </w:rPr>
        <w:t xml:space="preserve">Class-Path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 class file named TestAnnotations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project as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simple Java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Open Eclipse.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elect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New-&gt;Java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Annotations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project files in the Project Explorer.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 is already installed in your Practice labs. To learn about its directory details you can refer to the lab guide for Phase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TestNG libraries to the Class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Explorer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Annotations.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Properties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the list. 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Library.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Now,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Apply and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class file named TestAnnotations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Annotations-&gt;Java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TestAnnotations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Package Name,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com.testannotations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testannotations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org.testng.annotations.*;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TestAnnotations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Test1()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"Test1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Test2()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"Test2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@BeforeTest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beforeTest()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"BeforeTest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@AfterTest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AfterTest()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"AfterTest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@BeforeMethod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beforeMethod()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"BeforeMethod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@AfterMethod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afterMethod()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"AfterMethod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beforeClass()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"BeforeClass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@AfterClass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afterClass()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"AfterClass Executed"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project as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TestAnnotations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class. </w:t>
      </w:r>
      <w:r w:rsidDel="00000000" w:rsidR="00000000" w:rsidRPr="00000000">
        <w:rPr>
          <w:sz w:val="24"/>
          <w:szCs w:val="24"/>
          <w:rtl w:val="0"/>
        </w:rPr>
        <w:t xml:space="preserve">Click 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TestNG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Convert to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will create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TestNG.xml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file. Open that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sz w:val="24"/>
          <w:szCs w:val="24"/>
          <w:rtl w:val="0"/>
        </w:rPr>
        <w:t xml:space="preserve"> on the screen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As -&gt;TestNG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1.1.6: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3DAE"/>
  </w:style>
  <w:style w:type="paragraph" w:styleId="Heading1">
    <w:name w:val="heading 1"/>
    <w:basedOn w:val="Normal"/>
    <w:next w:val="Normal"/>
    <w:uiPriority w:val="9"/>
    <w:qFormat w:val="1"/>
    <w:rsid w:val="00A73DAE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A73DAE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A73DAE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A73DAE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A73DAE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A73DA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A73DAE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  <w:lang w:eastAsia="en-US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numbering" w:styleId="WWNum10" w:customStyle="1">
    <w:name w:val="WWNum10"/>
    <w:basedOn w:val="NoList"/>
    <w:rsid w:val="00D347CC"/>
  </w:style>
  <w:style w:type="character" w:styleId="Hyperlink">
    <w:name w:val="Hyperlink"/>
    <w:basedOn w:val="DefaultParagraphFont"/>
    <w:uiPriority w:val="99"/>
    <w:unhideWhenUsed w:val="1"/>
    <w:rsid w:val="00A44C0A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A44C0A"/>
    <w:rPr>
      <w:color w:val="605e5c"/>
      <w:shd w:color="auto" w:fill="e1dfdd" w:val="clear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m3fgvcRwMiXEtvpU06HD1d4AQ==">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2019-04-23T11:17:00Z</dcterms:created>
</cp:coreProperties>
</file>