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3864"/>
          <w:sz w:val="56"/>
          <w:szCs w:val="56"/>
        </w:rPr>
        <w:t>La double Carte Harmonique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6"/>
          <w:szCs w:val="26"/>
        </w:rPr>
        <w:t>Une méthode de composition par double grille harmonique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E5591"/>
          <w:sz w:val="24"/>
          <w:szCs w:val="24"/>
        </w:rPr>
        <w:t>Jean-Pierre Mallet (JPM)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888888"/>
          <w:sz w:val="20"/>
          <w:szCs w:val="20"/>
        </w:rPr>
        <w:t>© 2026 Jean-Pierre Mallet — Licence Apache 2.0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Projet open source — github.com/…/la-double-carte-harmonique-jpm</w:t>
      </w:r>
    </w:p>
    <w:p>
      <w:pPr>
        <w:pStyle w:val="Normal"/>
        <w:spacing w:before="0" w:after="50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Toute contribution bienvenue</w:t>
      </w:r>
    </w:p>
    <w:p>
      <w:pPr>
        <w:pStyle w:val="Normal"/>
        <w:pBdr>
          <w:top w:val="single" w:sz="2" w:space="0" w:color="CCCCCC"/>
          <w:left w:val="single" w:sz="12" w:space="8" w:color="2E5591"/>
          <w:bottom w:val="single" w:sz="2" w:space="0" w:color="CCCCCC"/>
          <w:right w:val="single" w:sz="2" w:space="0" w:color="CCCCCC"/>
        </w:pBdr>
        <w:shd w:val="clear" w:fill="F0F4FA"/>
        <w:spacing w:before="0" w:after="160"/>
        <w:rPr/>
      </w:pPr>
      <w:r>
        <w:rPr>
          <w:rFonts w:eastAsia="Arial" w:cs="Arial"/>
          <w:b/>
          <w:bCs/>
          <w:color w:val="2E5591"/>
          <w:sz w:val="22"/>
          <w:szCs w:val="22"/>
        </w:rPr>
        <w:t>Licence Apache 2.0 — Droits et conditions</w:t>
      </w:r>
    </w:p>
    <w:p>
      <w:pPr>
        <w:pStyle w:val="Normal"/>
        <w:shd w:val="clear" w:fill="F0F4FA"/>
        <w:spacing w:before="0" w:after="100"/>
        <w:rPr/>
      </w:pPr>
      <w:r>
        <w:rPr>
          <w:rFonts w:eastAsia="Arial" w:cs="Arial"/>
          <w:sz w:val="20"/>
          <w:szCs w:val="20"/>
        </w:rPr>
        <w:t>Copyright 2026 Jean-Pierre Mallet</w:t>
      </w:r>
    </w:p>
    <w:p>
      <w:pPr>
        <w:pStyle w:val="Normal"/>
        <w:shd w:val="clear" w:fill="F0F4FA"/>
        <w:spacing w:before="0" w:after="100"/>
        <w:rPr/>
      </w:pPr>
      <w:r>
        <w:rPr>
          <w:rFonts w:eastAsia="Arial" w:cs="Arial"/>
          <w:sz w:val="20"/>
          <w:szCs w:val="20"/>
        </w:rPr>
        <w:t>Toute personne est libre d'utiliser, copier, modifier et distribuer cette méthode et le logiciel associé, à condition de :</w:t>
      </w:r>
    </w:p>
    <w:p>
      <w:pPr>
        <w:pStyle w:val="ListParagraph"/>
        <w:numPr>
          <w:ilvl w:val="0"/>
          <w:numId w:val="1"/>
        </w:numPr>
        <w:shd w:val="clear" w:fill="F0F4FA"/>
        <w:spacing w:before="0" w:after="80"/>
        <w:rPr/>
      </w:pPr>
      <w:r>
        <w:rPr>
          <w:rFonts w:eastAsia="Arial" w:cs="Arial"/>
          <w:sz w:val="20"/>
          <w:szCs w:val="20"/>
        </w:rPr>
        <w:t>Mentionner le nom de l'auteur : Jean-Pierre Mallet (JPM)</w:t>
      </w:r>
    </w:p>
    <w:p>
      <w:pPr>
        <w:pStyle w:val="ListParagraph"/>
        <w:numPr>
          <w:ilvl w:val="0"/>
          <w:numId w:val="1"/>
        </w:numPr>
        <w:shd w:val="clear" w:fill="F0F4FA"/>
        <w:spacing w:before="0" w:after="80"/>
        <w:rPr/>
      </w:pPr>
      <w:r>
        <w:rPr>
          <w:rFonts w:eastAsia="Arial" w:cs="Arial"/>
          <w:sz w:val="20"/>
          <w:szCs w:val="20"/>
        </w:rPr>
        <w:t>Inclure une copie de la licence Apache 2.0</w:t>
      </w:r>
    </w:p>
    <w:p>
      <w:pPr>
        <w:pStyle w:val="ListParagraph"/>
        <w:numPr>
          <w:ilvl w:val="0"/>
          <w:numId w:val="1"/>
        </w:numPr>
        <w:shd w:val="clear" w:fill="F0F4FA"/>
        <w:spacing w:before="0" w:after="80"/>
        <w:rPr/>
      </w:pPr>
      <w:r>
        <w:rPr>
          <w:rFonts w:eastAsia="Arial" w:cs="Arial"/>
          <w:sz w:val="20"/>
          <w:szCs w:val="20"/>
        </w:rPr>
        <w:t>Indiquer les modifications apportées à l'œuvre originale</w:t>
      </w:r>
    </w:p>
    <w:p>
      <w:pPr>
        <w:pStyle w:val="ListParagraph"/>
        <w:numPr>
          <w:ilvl w:val="0"/>
          <w:numId w:val="1"/>
        </w:numPr>
        <w:shd w:val="clear" w:fill="F0F4FA"/>
        <w:spacing w:before="0" w:after="200"/>
        <w:rPr/>
      </w:pPr>
      <w:r>
        <w:rPr>
          <w:rFonts w:eastAsia="Arial" w:cs="Arial"/>
          <w:sz w:val="20"/>
          <w:szCs w:val="20"/>
        </w:rPr>
        <w:t>Conserver le nom « La double Carte Harmonique JPM » comme référence de la méthode originale</w:t>
      </w:r>
    </w:p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1. Le principe de la double Carte Harmonique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Placer un accord au-dessus de chaque note d'une mélodie crée une harmonie implicite. Cette carte fournit trois informations essentielles 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2"/>
          <w:szCs w:val="22"/>
        </w:rPr>
        <w:t>Les notes de l'accord sont « sûres » (consonances)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2"/>
          <w:szCs w:val="22"/>
        </w:rPr>
        <w:t>Les notes hors accord doivent être traitées avec soin (notes de passage, broderies, retards)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2"/>
          <w:szCs w:val="22"/>
        </w:rPr>
        <w:t>Le mouvement entre accords suggère des directions mélodiques naturelles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Portée 1 — Mélodie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Portée 2 — Contrepoint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 – F – G7 – C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– D – E7 – 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(I–IV–V7–I en Do majeur)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(I–IV–V7–I en La majeur)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Les deux progressions sont fonctionnellement identiques, séparées d'une tierce mineure constante. À chaque instant on connaît le couloir harmonique disponible pour les deux voix.</w:t>
      </w:r>
    </w:p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2. Les outils du contrepoint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399"/>
        <w:gridCol w:w="4200"/>
        <w:gridCol w:w="2761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Mouvement contraire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Une voix monte, l'autre descend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Indépendance des voix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Mouvement parallèle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3ces et 6tes parallèles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Douceur, couleur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 de passage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Relient deux notes d'accord par degré conjoint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Fluidité mélodique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 de passage dans l'accord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 de passage ET note de l'accord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Fluidité + renforcement harmonique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Broderies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Quitter et revenir à une note d'accord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Vie mélodique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3. Les relations tonales exploitables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500"/>
        <w:gridCol w:w="2800"/>
        <w:gridCol w:w="4060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Exemple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Caractère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Majeur / Relatif mineur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 → Am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Doux, transparent, naturel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Majeur / Parallèle mineur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 → Cm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Dramatique, clair-obscur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Quinte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 / Em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Très lié, notes communes abondantes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Quarte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 / Dm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Grave et posé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Seconde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 / Bm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Tension moderne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Triton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Am / Ebm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Maximum de tension, couleur jazz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Cadences empruntées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IV mineur, accord de Picardie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Couleur, surprise harmonique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4. La voix de basse en Sol — tonalité naturelle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Sol (G) est une excellente ancre pour une voix de basse — ni trop grave ni trop haut. C'est la tonalité reine de la guitare : les cordes à vide Sol, Ré, Mi résonnent naturellement en sympathie avec la voix.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500"/>
        <w:gridCol w:w="2500"/>
        <w:gridCol w:w="4360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Voix portée 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Accomp. portée 2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 majeur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Relatif, doux et mélancolique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 majeur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 majeur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Quinte, lumineux et ouvert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 majeur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Tierce, chaleureux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Gm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Bb majeur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Relatif du mineur, noble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Gm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Quinte mineure, sombre et profond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5. La polyphonie — extension naturelle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La double Carte Harmonique s'étend à autant de voix que souhaité. Chaque voix reçoit sa propre carte harmonique et sa propre mélodie.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000"/>
        <w:gridCol w:w="3499"/>
        <w:gridCol w:w="3861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Voix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Tonalité suggérée (autour de G)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Caractère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Basse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 / Gm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Fondation sombre et stable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Ténor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 mineur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Chaud, intérieur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Alto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 mineur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Mélancolique, lié au Sol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Soprano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 majeur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Lumineux, aérien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6. Règles universelles — ce qu'on évite toujours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3500"/>
        <w:gridCol w:w="5859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Interdit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Raison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Quintes parallèles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Fusionnent les voix, détruisent l'indépendance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Octaves parallèles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Les voix ne font plus qu'une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Croisements de voix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Brouille la lisibilité des lignes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Sauts augmentés ou diminués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Difficiles à chanter, rupture de ligne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Unisson non préparé par mouvement direct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Écrase l'indépendance des voix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8" w:color="2E5591"/>
        </w:pBdr>
        <w:shd w:val="clear" w:fill="F0F4FA"/>
        <w:spacing w:before="200" w:after="20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Ces règles s'appliquent universellement en musique modale, tonale, en contrepoint et en polyphonie.</w:t>
      </w:r>
    </w:p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7. La formule unificatrice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500"/>
        <w:gridCol w:w="3499"/>
        <w:gridCol w:w="3361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Règles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Mélodie seule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Motif germinatif + dérive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Gravité tonale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Accompagnement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Double carte + arpège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 pivots, discrétion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Contrepoint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Double carte + mouvements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 de parallélismes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Polyphonie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Double carte en cascade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Indépendance de chaque voix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300" w:after="300"/>
        <w:jc w:val="center"/>
        <w:rPr/>
      </w:pPr>
      <w:r>
        <w:rPr>
          <w:rFonts w:eastAsia="Arial" w:cs="Arial"/>
          <w:b/>
          <w:bCs/>
          <w:i/>
          <w:iCs/>
          <w:color w:val="2E5591"/>
          <w:sz w:val="24"/>
          <w:szCs w:val="24"/>
        </w:rPr>
        <w:t>« Une carte harmonique par voix, des notes pivots pour les relier, des mouvements contraires pour les libérer. »</w:t>
      </w:r>
    </w:p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8. Parcours recommandé</w:t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Plain-chant (en passant)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Travailler la ligne mélodique pure, aiguiser l'oreille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Musique tonale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Appliquer la double carte avec gravité vers la tonique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Accompagnement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Construire des textures sous la mélodie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Polyphonie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Étendre la double carte à 3 puis 4 voix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Nouvelles méthodes JPM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Développer d'autres approches de composition originales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Logiciel open source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Implémenter la méthode — contributions bienvenues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9. Publication open source — Mai 2026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La double Carte Harmonique JPM a été publiée le 26 mai 2026 sur GitHub sous licence Apache 2.0. Le dépôt contient 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3500"/>
        <w:gridCol w:w="5859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README.md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Présentation de la méthode et appel aux développeurs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La_double_Carte_Harmonique_JPM.docx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Documentation complète de la méthode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LICENSE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Licence Apache 2.0 au nom de Jean-Pierre Mallet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Topics GitHub : music, counterpoint, harmony, composition, polyphony, guitar, music-theory, tonal-music, modal-music, accompaniment, open-source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8" w:color="2E5591"/>
        </w:pBdr>
        <w:shd w:val="clear" w:fill="F0F4FA"/>
        <w:spacing w:before="200" w:after="20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Dès qu'un développeur étoile, forke ou contacte le projet, GitHub envoie une notification par email à l'auteur.</w:t>
      </w:r>
    </w:p>
    <w:p>
      <w:pPr>
        <w:pStyle w:val="Normal"/>
        <w:pBdr>
          <w:bottom w:val="single" w:sz="4" w:space="1" w:color="CCCCCC"/>
        </w:pBdr>
        <w:spacing w:before="300" w:after="300"/>
        <w:rPr/>
      </w:pPr>
      <w:r>
        <w:rPr/>
      </w:r>
    </w:p>
    <w:p>
      <w:pPr>
        <w:pStyle w:val="Titre1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10. Appel aux développeurs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La double Carte Harmonique JPM est publiée en open source. Le logiciel envisagé comprend les modules suivants 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top w:w="80" w:type="dxa"/>
          <w:left w:w="119" w:type="dxa"/>
          <w:bottom w:w="80" w:type="dxa"/>
          <w:right w:w="12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2E559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Double carte interactive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Choisir deux gammes, générer les progressions cadentielles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Analyse des relations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 pivots en vert, tensions en orange, frottements en rouge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Assistant contrepoint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Suggérer des notes candidates pour la portée 2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Improvisation guidée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Entrer un motif germinatif, proposer des dérives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  <w:insideH w:val="single" w:sz="2" w:space="0" w:color="CCCCCC"/>
              <w:insideV w:val="single" w:sz="2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MIDI, MusicXML, PDF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8" w:color="2E5591"/>
        </w:pBdr>
        <w:shd w:val="clear" w:fill="F0F4FA"/>
        <w:spacing w:before="200" w:after="20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Cette approche de double grille interactive n'existe dans aucun logiciel actuel (MuseScore, Sibelius, Dorico). La méthode est originale. Référence obligatoire : « La double Carte Harmonique JPM — Jean-Pierre Mallet, 2026 »</w:t>
      </w:r>
    </w:p>
    <w:p>
      <w:pPr>
        <w:pStyle w:val="Normal"/>
        <w:pBdr>
          <w:top w:val="single" w:sz="6" w:space="1" w:color="2E5591"/>
        </w:pBdr>
        <w:spacing w:before="500" w:after="160"/>
        <w:rPr/>
      </w:pPr>
      <w:r>
        <w:rPr>
          <w:rFonts w:eastAsia="Arial" w:cs="Arial"/>
          <w:b/>
          <w:bCs/>
          <w:color w:val="2E5591"/>
          <w:sz w:val="24"/>
          <w:szCs w:val="24"/>
        </w:rPr>
        <w:t>Note finale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Ce système est parti d'une intuition de guitariste — des accords égrénés en réponse à une voix chantée — et s'est développé en un cadre de composition complet, de la mélodie solo jusqu'à la polyphonie à quatre voix, applicable en modal, en tonal, en contrepoint et en accompagnement.</w:t>
      </w:r>
    </w:p>
    <w:p>
      <w:pPr>
        <w:pStyle w:val="Normal"/>
        <w:spacing w:before="0" w:after="160"/>
        <w:rPr/>
      </w:pPr>
      <w:r>
        <w:rPr>
          <w:rFonts w:eastAsia="Arial" w:cs="Arial"/>
          <w:sz w:val="22"/>
          <w:szCs w:val="22"/>
        </w:rPr>
        <w:t>D'autres méthodes sont en cours de développement par Jean-Pierre Mallet (JPM).</w:t>
      </w:r>
    </w:p>
    <w:p>
      <w:pPr>
        <w:pStyle w:val="Normal"/>
        <w:spacing w:before="0" w:after="160"/>
        <w:rPr/>
      </w:pPr>
      <w:r>
        <w:rPr>
          <w:rFonts w:eastAsia="Arial" w:cs="Arial"/>
          <w:i/>
          <w:iCs/>
          <w:sz w:val="22"/>
          <w:szCs w:val="22"/>
        </w:rPr>
        <w:t>La carte n'est pas une cage — c'est le courant du fleuve. Le Bateau ivre dérive, mais il dérive sur l'eau.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0"/>
        <w:jc w:val="right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Jean-Pierre Mallet — Mai 2026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Titre"/>
    <w:qFormat/>
    <w:pPr>
      <w:spacing w:before="32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Titre2">
    <w:name w:val="Heading 2"/>
    <w:basedOn w:val="Titre"/>
    <w:qFormat/>
    <w:pPr>
      <w:spacing w:before="240" w:after="160"/>
      <w:outlineLvl w:val="1"/>
    </w:pPr>
    <w:rPr>
      <w:rFonts w:ascii="Arial" w:hAnsi="Arial" w:eastAsia="Arial" w:cs="Arial"/>
      <w:b/>
      <w:bCs/>
      <w:color w:val="2E5591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uiPriority w:val="99"/>
    <w:unhideWhenUsed/>
    <w:rPr>
      <w:color w:val="0563C1"/>
      <w:u w:val="single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Ancredenotedefin">
    <w:name w:val="Ancre de note de fin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 w:val="false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 w:val="false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edefin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LibreOffice/6.1.2.1$Windows_X86_64 LibreOffice_project/65905a128db06ba48db947242809d14d3f9a93fe</Application>
  <Pages>6</Pages>
  <Words>950</Words>
  <Characters>5327</Characters>
  <CharactersWithSpaces>6102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2026-05-26T13:07:25Z</dcterms:created>
  <dc:creator>Un-named</dc:creator>
  <dc:description/>
  <dc:language>fr-FR</dc:language>
  <cp:lastModifiedBy>Un-named</cp:lastModifiedBy>
  <dcterms:modified xsi:type="dcterms:W3CDTF">2026-05-26T13:07:25Z</dcterms:modified>
  <cp:revision>1</cp:revision>
  <dc:subject/>
  <dc:title/>
</cp:coreProperties>
</file>