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CAHIER DE TESTS</w:t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Ce cahier détaille comment un auditeur pourrait tester les fonctionnalités décrites dans le cahier de conception</w:t>
      </w:r>
    </w:p>
    <w:p w:rsidR="00000000" w:rsidDel="00000000" w:rsidP="00000000" w:rsidRDefault="00000000" w:rsidRPr="00000000" w14:paraId="00000004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Afin de tester les différents fonctionnements, le cahier de tests se décompose en trois parties: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Alimentation des XML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Filtrage de la vue des clés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Exportation des données au format CSV</w:t>
      </w:r>
    </w:p>
    <w:p w:rsidR="00000000" w:rsidDel="00000000" w:rsidP="00000000" w:rsidRDefault="00000000" w:rsidRPr="00000000" w14:paraId="00000009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rPr/>
      </w:pPr>
      <w:bookmarkStart w:colFirst="0" w:colLast="0" w:name="_h1leu34ufj1i" w:id="0"/>
      <w:bookmarkEnd w:id="0"/>
      <w:r w:rsidDel="00000000" w:rsidR="00000000" w:rsidRPr="00000000">
        <w:rPr>
          <w:rtl w:val="0"/>
        </w:rPr>
        <w:t xml:space="preserve">Alimentation des XML</w:t>
      </w:r>
    </w:p>
    <w:p w:rsidR="00000000" w:rsidDel="00000000" w:rsidP="00000000" w:rsidRDefault="00000000" w:rsidRPr="00000000" w14:paraId="0000000B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Il existe deux méthodes pour renseigner de nouvelles informations dans notre base, la première consiste à utiliser la fonction d’import, la seconde de les renseigner nous-même. Afin de tester l’alimentation en informations, il suffit de vérifier l’application des modifications voulues sur le fichier XML correspondant.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contextualSpacing w:val="0"/>
        <w:rPr/>
      </w:pPr>
      <w:bookmarkStart w:colFirst="0" w:colLast="0" w:name="_fz4z4a465wz" w:id="1"/>
      <w:bookmarkEnd w:id="1"/>
      <w:r w:rsidDel="00000000" w:rsidR="00000000" w:rsidRPr="00000000">
        <w:rPr>
          <w:rtl w:val="0"/>
        </w:rPr>
        <w:t xml:space="preserve">Importation de données</w:t>
      </w:r>
    </w:p>
    <w:tbl>
      <w:tblPr>
        <w:tblStyle w:val="Table1"/>
        <w:tblW w:w="9000.0" w:type="dxa"/>
        <w:jc w:val="left"/>
        <w:tblInd w:w="100.0" w:type="pct"/>
        <w:tblLayout w:type="fixed"/>
        <w:tblLook w:val="0600"/>
      </w:tblPr>
      <w:tblGrid>
        <w:gridCol w:w="2685"/>
        <w:gridCol w:w="6315"/>
        <w:tblGridChange w:id="0">
          <w:tblGrid>
            <w:gridCol w:w="2685"/>
            <w:gridCol w:w="63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76388" cy="71804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718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Icône du menu concerné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05815" cy="604838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815" cy="604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Menu d’importation de fichiers CSV</w:t>
            </w:r>
          </w:p>
        </w:tc>
      </w:tr>
    </w:tbl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Fichier de la forme :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nom_ressource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champ1,champ2,champ3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objet1_donnée1,objet1_donnée2,objet1_donnée3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objet2_donnée1,objet2_donnée2,objet2_donnée3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objet3_donnée1,objet3_donnée2,objet3_donnée3</w:t>
            </w:r>
          </w:p>
        </w:tc>
      </w:tr>
    </w:tbl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Exemple :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keychain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idKeychain,enssatPrimaryKey,creationDate,destructionDate,status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1,12345678912345678912345678912345,20180401,20180601,Emprunté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2,12345678912345678912345678912346,20180424,20180525,Emprunté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3,12345678912345678912345678912347,20180101,20180201,Perdu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4,12345678912345678912345678912347,20180101,20180201,Emprunté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5,12345678912345678912345678912347,20180101,20180201,Perdu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6,12345678912345678912345678912347,20180101,20180201,Emprunté</w:t>
            </w:r>
          </w:p>
        </w:tc>
      </w:tr>
    </w:tbl>
    <w:p w:rsidR="00000000" w:rsidDel="00000000" w:rsidP="00000000" w:rsidRDefault="00000000" w:rsidRPr="00000000" w14:paraId="00000023">
      <w:pPr>
        <w:pStyle w:val="Heading2"/>
        <w:contextualSpacing w:val="0"/>
        <w:rPr/>
      </w:pPr>
      <w:bookmarkStart w:colFirst="0" w:colLast="0" w:name="_8rvqcwn5jb5y" w:id="2"/>
      <w:bookmarkEnd w:id="2"/>
      <w:r w:rsidDel="00000000" w:rsidR="00000000" w:rsidRPr="00000000">
        <w:rPr>
          <w:rtl w:val="0"/>
        </w:rPr>
        <w:t xml:space="preserve">Ajout de donnée manuellement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Layout w:type="fixed"/>
        <w:tblLook w:val="0600"/>
      </w:tblPr>
      <w:tblGrid>
        <w:gridCol w:w="2925"/>
        <w:gridCol w:w="6075"/>
        <w:tblGridChange w:id="0">
          <w:tblGrid>
            <w:gridCol w:w="2925"/>
            <w:gridCol w:w="60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0810" cy="766763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810" cy="766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Icône du menu concerné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7363" cy="1757363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3" cy="1757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Exemple d’interface d’ajout/modification de données</w:t>
            </w:r>
          </w:p>
        </w:tc>
      </w:tr>
    </w:tbl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contextualSpacing w:val="0"/>
        <w:rPr/>
      </w:pPr>
      <w:bookmarkStart w:colFirst="0" w:colLast="0" w:name="_93kgl9e7hfa4" w:id="3"/>
      <w:bookmarkEnd w:id="3"/>
      <w:r w:rsidDel="00000000" w:rsidR="00000000" w:rsidRPr="00000000">
        <w:rPr>
          <w:rtl w:val="0"/>
        </w:rPr>
        <w:t xml:space="preserve">Filtrage de la vue des clés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526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16224" l="0" r="0" t="171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Capture d’écran de la liste sans filtre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Capture d’écran de la liste avec un filtre utilisateur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87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Capture d’écran de la liste avec un filtre sur les emprunts en cours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87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Capture d’écran de la liste avec un filtre utilisateur ainsi qu’un filtre emprunt en cours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contextualSpacing w:val="0"/>
        <w:rPr/>
      </w:pPr>
      <w:bookmarkStart w:colFirst="0" w:colLast="0" w:name="_jfmkgbqi9igm" w:id="4"/>
      <w:bookmarkEnd w:id="4"/>
      <w:r w:rsidDel="00000000" w:rsidR="00000000" w:rsidRPr="00000000">
        <w:rPr>
          <w:rtl w:val="0"/>
        </w:rPr>
        <w:t xml:space="preserve">Exportation des données au format CSV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965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Capture d’écran de l’exportation des tables XML au format CSV</w:t>
      </w:r>
    </w:p>
    <w:p w:rsidR="00000000" w:rsidDel="00000000" w:rsidP="00000000" w:rsidRDefault="00000000" w:rsidRPr="00000000" w14:paraId="0000003A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4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