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 PROJET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i w:val="1"/>
          <w:sz w:val="25"/>
          <w:szCs w:val="25"/>
        </w:rPr>
      </w:pPr>
      <w:r w:rsidDel="00000000" w:rsidR="00000000" w:rsidRPr="00000000">
        <w:rPr>
          <w:i w:val="1"/>
          <w:rtl w:val="0"/>
        </w:rPr>
        <w:t xml:space="preserve">Ce cahier a pour objectif de donner une vue globale sur la conduite du projet. Il donnera également une évaluation homme/heure pour chaque tâche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Membres de l’équipe 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Mael Otriz, Kevin Salaun, Arona Seck, Christelle M’Pouki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Chef de projet: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Kevin Salaun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Déroulé général des séances encadrées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sur l’avancement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Réflexion collective sur le développement structurel de l’application (en fonction de notre analyse / interprétation des contraintes techniques et du cahier des charges)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Attribution des tâches par le chef de projet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Canaux de communication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de groupe (service de messagerie)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Partage du code sur gitHub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Étapes de la réalisation du projet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de l’interface (front)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Réorganisation du design pattern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Implémentation de fonctions (en qualité de solutions aux différents cas d’usage)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Dynamisation de l’interface grâce aux fonctions PHP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