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C8FD" w14:textId="52FE3F3D" w:rsidR="007E21C2" w:rsidRPr="0038429A" w:rsidRDefault="00000000" w:rsidP="0038429A">
      <w:pPr>
        <w:rPr>
          <w:b/>
          <w:bCs/>
          <w:sz w:val="36"/>
          <w:szCs w:val="36"/>
        </w:rPr>
      </w:pPr>
      <w:r w:rsidRPr="0038429A">
        <w:rPr>
          <w:b/>
          <w:bCs/>
          <w:sz w:val="36"/>
          <w:szCs w:val="36"/>
        </w:rPr>
        <w:t>LAB 1: REQUIREMENTS ENGINEERING &amp; UML USE-CAS</w:t>
      </w:r>
      <w:r w:rsidR="0038429A" w:rsidRPr="0038429A">
        <w:rPr>
          <w:b/>
          <w:bCs/>
          <w:sz w:val="36"/>
          <w:szCs w:val="36"/>
        </w:rPr>
        <w:t xml:space="preserve">E </w:t>
      </w:r>
      <w:r w:rsidRPr="0038429A">
        <w:rPr>
          <w:b/>
          <w:bCs/>
          <w:sz w:val="36"/>
          <w:szCs w:val="36"/>
        </w:rPr>
        <w:t>MODELLING</w:t>
      </w:r>
    </w:p>
    <w:p w14:paraId="64AB5024" w14:textId="6071B4B5" w:rsidR="007E21C2" w:rsidRPr="0038429A" w:rsidRDefault="00000000" w:rsidP="0038429A">
      <w:pPr>
        <w:rPr>
          <w:b/>
          <w:bCs/>
          <w:sz w:val="36"/>
          <w:szCs w:val="36"/>
        </w:rPr>
      </w:pPr>
      <w:r w:rsidRPr="0038429A">
        <w:rPr>
          <w:b/>
          <w:bCs/>
          <w:sz w:val="36"/>
          <w:szCs w:val="36"/>
        </w:rPr>
        <w:t>Blood Bank Inventory &amp; Emergency Donor Matcher</w:t>
      </w:r>
    </w:p>
    <w:p w14:paraId="1B2E5643" w14:textId="77777777" w:rsidR="007E21C2" w:rsidRPr="0038429A" w:rsidRDefault="00000000" w:rsidP="0038429A">
      <w:pPr>
        <w:rPr>
          <w:sz w:val="32"/>
          <w:szCs w:val="32"/>
        </w:rPr>
      </w:pPr>
      <w:r w:rsidRPr="0038429A">
        <w:rPr>
          <w:sz w:val="32"/>
          <w:szCs w:val="32"/>
        </w:rPr>
        <w:t xml:space="preserve">Name: Samyuktha </w:t>
      </w:r>
      <w:proofErr w:type="spellStart"/>
      <w:r w:rsidRPr="0038429A">
        <w:rPr>
          <w:sz w:val="32"/>
          <w:szCs w:val="32"/>
        </w:rPr>
        <w:t>Vadrevu</w:t>
      </w:r>
      <w:proofErr w:type="spellEnd"/>
    </w:p>
    <w:p w14:paraId="5BB0125E" w14:textId="0BD48BD3" w:rsidR="007E21C2" w:rsidRPr="0038429A" w:rsidRDefault="0038429A" w:rsidP="0038429A">
      <w:pPr>
        <w:rPr>
          <w:sz w:val="32"/>
          <w:szCs w:val="32"/>
        </w:rPr>
      </w:pPr>
      <w:r w:rsidRPr="0038429A">
        <w:rPr>
          <w:sz w:val="32"/>
          <w:szCs w:val="32"/>
        </w:rPr>
        <w:t>SR</w:t>
      </w:r>
      <w:r w:rsidR="00000000" w:rsidRPr="0038429A">
        <w:rPr>
          <w:sz w:val="32"/>
          <w:szCs w:val="32"/>
        </w:rPr>
        <w:t>N: PES1UG24AM312</w:t>
      </w:r>
    </w:p>
    <w:p w14:paraId="0F0F3566" w14:textId="371FEB2F" w:rsidR="007E21C2" w:rsidRDefault="00000000">
      <w:r>
        <w:rPr>
          <w:b/>
          <w:sz w:val="28"/>
        </w:rPr>
        <w:t>1. REQUIREMENTS TABLE</w:t>
      </w:r>
    </w:p>
    <w:tbl>
      <w:tblPr>
        <w:tblStyle w:val="TableGrid"/>
        <w:tblW w:w="11000" w:type="dxa"/>
        <w:jc w:val="center"/>
        <w:tblLook w:val="04A0" w:firstRow="1" w:lastRow="0" w:firstColumn="1" w:lastColumn="0" w:noHBand="0" w:noVBand="1"/>
      </w:tblPr>
      <w:tblGrid>
        <w:gridCol w:w="954"/>
        <w:gridCol w:w="1440"/>
        <w:gridCol w:w="2666"/>
        <w:gridCol w:w="987"/>
        <w:gridCol w:w="2824"/>
        <w:gridCol w:w="2129"/>
      </w:tblGrid>
      <w:tr w:rsidR="007E21C2" w14:paraId="5DB3880E" w14:textId="77777777" w:rsidTr="004C43BB">
        <w:trPr>
          <w:trHeight w:val="358"/>
          <w:jc w:val="center"/>
        </w:trPr>
        <w:tc>
          <w:tcPr>
            <w:tcW w:w="969" w:type="dxa"/>
            <w:shd w:val="clear" w:color="auto" w:fill="1F4E78"/>
          </w:tcPr>
          <w:p w14:paraId="55803C55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Req ID</w:t>
            </w:r>
          </w:p>
        </w:tc>
        <w:tc>
          <w:tcPr>
            <w:tcW w:w="1232" w:type="dxa"/>
            <w:shd w:val="clear" w:color="auto" w:fill="1F4E78"/>
          </w:tcPr>
          <w:p w14:paraId="33975E26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w="2739" w:type="dxa"/>
            <w:shd w:val="clear" w:color="auto" w:fill="1F4E78"/>
          </w:tcPr>
          <w:p w14:paraId="5103A667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w="987" w:type="dxa"/>
            <w:shd w:val="clear" w:color="auto" w:fill="1F4E78"/>
          </w:tcPr>
          <w:p w14:paraId="1413AC04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Priority</w:t>
            </w:r>
          </w:p>
        </w:tc>
        <w:tc>
          <w:tcPr>
            <w:tcW w:w="2895" w:type="dxa"/>
            <w:shd w:val="clear" w:color="auto" w:fill="1F4E78"/>
          </w:tcPr>
          <w:p w14:paraId="51BACCD3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Acceptance Criteria</w:t>
            </w:r>
          </w:p>
        </w:tc>
        <w:tc>
          <w:tcPr>
            <w:tcW w:w="2178" w:type="dxa"/>
            <w:shd w:val="clear" w:color="auto" w:fill="1F4E78"/>
          </w:tcPr>
          <w:p w14:paraId="06509D69" w14:textId="77777777" w:rsidR="007E21C2" w:rsidRPr="004C43BB" w:rsidRDefault="00000000">
            <w:pPr>
              <w:rPr>
                <w:sz w:val="22"/>
              </w:rPr>
            </w:pPr>
            <w:r w:rsidRPr="004C43BB">
              <w:rPr>
                <w:b/>
                <w:color w:val="FFFFFF"/>
                <w:sz w:val="22"/>
              </w:rPr>
              <w:t>Rationale</w:t>
            </w:r>
          </w:p>
        </w:tc>
      </w:tr>
      <w:tr w:rsidR="007E21C2" w14:paraId="18FF499C" w14:textId="77777777" w:rsidTr="004C43BB">
        <w:trPr>
          <w:trHeight w:val="1748"/>
          <w:jc w:val="center"/>
        </w:trPr>
        <w:tc>
          <w:tcPr>
            <w:tcW w:w="969" w:type="dxa"/>
          </w:tcPr>
          <w:p w14:paraId="4B7762CB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FR-001</w:t>
            </w:r>
          </w:p>
        </w:tc>
        <w:tc>
          <w:tcPr>
            <w:tcW w:w="1232" w:type="dxa"/>
          </w:tcPr>
          <w:p w14:paraId="3E15DA31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Functional</w:t>
            </w:r>
          </w:p>
        </w:tc>
        <w:tc>
          <w:tcPr>
            <w:tcW w:w="2739" w:type="dxa"/>
          </w:tcPr>
          <w:p w14:paraId="67605879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cross-reference emergency blood unit requests against real-time blood bank inventory and broadcast SMS alerts to compatible donors within a 10 km radius.</w:t>
            </w:r>
          </w:p>
        </w:tc>
        <w:tc>
          <w:tcPr>
            <w:tcW w:w="987" w:type="dxa"/>
          </w:tcPr>
          <w:p w14:paraId="762F0F84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High</w:t>
            </w:r>
          </w:p>
        </w:tc>
        <w:tc>
          <w:tcPr>
            <w:tcW w:w="2895" w:type="dxa"/>
          </w:tcPr>
          <w:p w14:paraId="06733AEF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Compatible donors notified within 30 seconds of emergency flag. Fail: Incompatible blood group alerted.</w:t>
            </w:r>
          </w:p>
        </w:tc>
        <w:tc>
          <w:tcPr>
            <w:tcW w:w="2178" w:type="dxa"/>
          </w:tcPr>
          <w:p w14:paraId="0DA89F98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Core emergency-matching function of the system.</w:t>
            </w:r>
          </w:p>
        </w:tc>
      </w:tr>
      <w:tr w:rsidR="007E21C2" w14:paraId="01336591" w14:textId="77777777" w:rsidTr="004C43BB">
        <w:trPr>
          <w:trHeight w:val="1357"/>
          <w:jc w:val="center"/>
        </w:trPr>
        <w:tc>
          <w:tcPr>
            <w:tcW w:w="969" w:type="dxa"/>
          </w:tcPr>
          <w:p w14:paraId="14B7B2C7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FR-002</w:t>
            </w:r>
          </w:p>
        </w:tc>
        <w:tc>
          <w:tcPr>
            <w:tcW w:w="1232" w:type="dxa"/>
          </w:tcPr>
          <w:p w14:paraId="66522C3F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Functional</w:t>
            </w:r>
          </w:p>
        </w:tc>
        <w:tc>
          <w:tcPr>
            <w:tcW w:w="2739" w:type="dxa"/>
          </w:tcPr>
          <w:p w14:paraId="79785050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allow a Blood Bank Manager to manually update inventory levels for each blood component.</w:t>
            </w:r>
          </w:p>
        </w:tc>
        <w:tc>
          <w:tcPr>
            <w:tcW w:w="987" w:type="dxa"/>
          </w:tcPr>
          <w:p w14:paraId="17AE0EB1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High</w:t>
            </w:r>
          </w:p>
        </w:tc>
        <w:tc>
          <w:tcPr>
            <w:tcW w:w="2895" w:type="dxa"/>
          </w:tcPr>
          <w:p w14:paraId="0B765912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Manager updates a stock count and the change reflects on the dashboard within 5 seconds. Fail: Update not reflected or lost.</w:t>
            </w:r>
          </w:p>
        </w:tc>
        <w:tc>
          <w:tcPr>
            <w:tcW w:w="2178" w:type="dxa"/>
          </w:tcPr>
          <w:p w14:paraId="5643C6ED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Keeps inventory data accurate for matching decisions.</w:t>
            </w:r>
          </w:p>
        </w:tc>
      </w:tr>
      <w:tr w:rsidR="007E21C2" w14:paraId="2E5076D6" w14:textId="77777777" w:rsidTr="004C43BB">
        <w:trPr>
          <w:trHeight w:val="1054"/>
          <w:jc w:val="center"/>
        </w:trPr>
        <w:tc>
          <w:tcPr>
            <w:tcW w:w="969" w:type="dxa"/>
          </w:tcPr>
          <w:p w14:paraId="2BCC1BA2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FR-003</w:t>
            </w:r>
          </w:p>
        </w:tc>
        <w:tc>
          <w:tcPr>
            <w:tcW w:w="1232" w:type="dxa"/>
          </w:tcPr>
          <w:p w14:paraId="504CD2EB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Functional</w:t>
            </w:r>
          </w:p>
        </w:tc>
        <w:tc>
          <w:tcPr>
            <w:tcW w:w="2739" w:type="dxa"/>
          </w:tcPr>
          <w:p w14:paraId="2E44682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allow a Donor to confirm or decline a donation request via app or SMS.</w:t>
            </w:r>
          </w:p>
        </w:tc>
        <w:tc>
          <w:tcPr>
            <w:tcW w:w="987" w:type="dxa"/>
          </w:tcPr>
          <w:p w14:paraId="115BD1F2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Medium</w:t>
            </w:r>
          </w:p>
        </w:tc>
        <w:tc>
          <w:tcPr>
            <w:tcW w:w="2895" w:type="dxa"/>
          </w:tcPr>
          <w:p w14:paraId="0A91F27B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Donor response is logged within 2 minutes of tapping confirm/decline. Fail: Response not recorded.</w:t>
            </w:r>
          </w:p>
        </w:tc>
        <w:tc>
          <w:tcPr>
            <w:tcW w:w="2178" w:type="dxa"/>
          </w:tcPr>
          <w:p w14:paraId="1C1009B0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Confirms real donor availability before dispatch.</w:t>
            </w:r>
          </w:p>
        </w:tc>
      </w:tr>
      <w:tr w:rsidR="007E21C2" w14:paraId="324AC307" w14:textId="77777777" w:rsidTr="004C43BB">
        <w:trPr>
          <w:trHeight w:val="1027"/>
          <w:jc w:val="center"/>
        </w:trPr>
        <w:tc>
          <w:tcPr>
            <w:tcW w:w="969" w:type="dxa"/>
          </w:tcPr>
          <w:p w14:paraId="5FEBB7AC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FR-004</w:t>
            </w:r>
          </w:p>
        </w:tc>
        <w:tc>
          <w:tcPr>
            <w:tcW w:w="1232" w:type="dxa"/>
          </w:tcPr>
          <w:p w14:paraId="70F229B5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Functional</w:t>
            </w:r>
          </w:p>
        </w:tc>
        <w:tc>
          <w:tcPr>
            <w:tcW w:w="2739" w:type="dxa"/>
          </w:tcPr>
          <w:p w14:paraId="1536F7FF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automatically flag blood units nearing expiry (within 48 hours) for priority use.</w:t>
            </w:r>
          </w:p>
        </w:tc>
        <w:tc>
          <w:tcPr>
            <w:tcW w:w="987" w:type="dxa"/>
          </w:tcPr>
          <w:p w14:paraId="78D4B332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Medium</w:t>
            </w:r>
          </w:p>
        </w:tc>
        <w:tc>
          <w:tcPr>
            <w:tcW w:w="2895" w:type="dxa"/>
          </w:tcPr>
          <w:p w14:paraId="12EB82E6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Units with less than 48 hours shelf life are auto-tagged 'Expiring Soon'. Fail: Expiring unit not flagged.</w:t>
            </w:r>
          </w:p>
        </w:tc>
        <w:tc>
          <w:tcPr>
            <w:tcW w:w="2178" w:type="dxa"/>
          </w:tcPr>
          <w:p w14:paraId="70095D3C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Reduces wastage of perishable blood units.</w:t>
            </w:r>
          </w:p>
        </w:tc>
      </w:tr>
      <w:tr w:rsidR="007E21C2" w14:paraId="6334B64F" w14:textId="77777777" w:rsidTr="004C43BB">
        <w:trPr>
          <w:trHeight w:val="1027"/>
          <w:jc w:val="center"/>
        </w:trPr>
        <w:tc>
          <w:tcPr>
            <w:tcW w:w="969" w:type="dxa"/>
          </w:tcPr>
          <w:p w14:paraId="7928C3AC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FR-005</w:t>
            </w:r>
          </w:p>
        </w:tc>
        <w:tc>
          <w:tcPr>
            <w:tcW w:w="1232" w:type="dxa"/>
          </w:tcPr>
          <w:p w14:paraId="2BE79F69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Functional</w:t>
            </w:r>
          </w:p>
        </w:tc>
        <w:tc>
          <w:tcPr>
            <w:tcW w:w="2739" w:type="dxa"/>
          </w:tcPr>
          <w:p w14:paraId="6FDB57C8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log every donor-match attempt with a timestamp, donor ID, and outcome.</w:t>
            </w:r>
          </w:p>
        </w:tc>
        <w:tc>
          <w:tcPr>
            <w:tcW w:w="987" w:type="dxa"/>
          </w:tcPr>
          <w:p w14:paraId="4CC38F4A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Low</w:t>
            </w:r>
          </w:p>
        </w:tc>
        <w:tc>
          <w:tcPr>
            <w:tcW w:w="2895" w:type="dxa"/>
          </w:tcPr>
          <w:p w14:paraId="055CD8A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Every match attempt creates a corresponding audit log entry. Fail: Match occurs with no log entry.</w:t>
            </w:r>
          </w:p>
        </w:tc>
        <w:tc>
          <w:tcPr>
            <w:tcW w:w="2178" w:type="dxa"/>
          </w:tcPr>
          <w:p w14:paraId="55EF9505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Needed for traceability and post-incident audit.</w:t>
            </w:r>
          </w:p>
        </w:tc>
      </w:tr>
      <w:tr w:rsidR="007E21C2" w14:paraId="607DD2F2" w14:textId="77777777" w:rsidTr="004C43BB">
        <w:trPr>
          <w:trHeight w:val="1388"/>
          <w:jc w:val="center"/>
        </w:trPr>
        <w:tc>
          <w:tcPr>
            <w:tcW w:w="969" w:type="dxa"/>
          </w:tcPr>
          <w:p w14:paraId="7842D83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NFR-001</w:t>
            </w:r>
          </w:p>
        </w:tc>
        <w:tc>
          <w:tcPr>
            <w:tcW w:w="1232" w:type="dxa"/>
          </w:tcPr>
          <w:p w14:paraId="376D251F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Nonfunctional</w:t>
            </w:r>
          </w:p>
        </w:tc>
        <w:tc>
          <w:tcPr>
            <w:tcW w:w="2739" w:type="dxa"/>
          </w:tcPr>
          <w:p w14:paraId="7135F531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inventory ledger must maintain strict transactional consistency, preventing simultaneous allocation of the same blood bag.</w:t>
            </w:r>
          </w:p>
        </w:tc>
        <w:tc>
          <w:tcPr>
            <w:tcW w:w="987" w:type="dxa"/>
          </w:tcPr>
          <w:p w14:paraId="3E0C5E5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High</w:t>
            </w:r>
          </w:p>
        </w:tc>
        <w:tc>
          <w:tcPr>
            <w:tcW w:w="2895" w:type="dxa"/>
          </w:tcPr>
          <w:p w14:paraId="7B8B6400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Benchmarking tests confirm target latency and security standards under simulated peak load, with zero duplicate allocations.</w:t>
            </w:r>
          </w:p>
        </w:tc>
        <w:tc>
          <w:tcPr>
            <w:tcW w:w="2178" w:type="dxa"/>
          </w:tcPr>
          <w:p w14:paraId="2D8849A4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Prevents double-booking of a single unit during concurrent emergency requests.</w:t>
            </w:r>
          </w:p>
        </w:tc>
      </w:tr>
      <w:tr w:rsidR="007E21C2" w14:paraId="54DC617B" w14:textId="77777777" w:rsidTr="004C43BB">
        <w:trPr>
          <w:trHeight w:val="1388"/>
          <w:jc w:val="center"/>
        </w:trPr>
        <w:tc>
          <w:tcPr>
            <w:tcW w:w="969" w:type="dxa"/>
          </w:tcPr>
          <w:p w14:paraId="56127ADC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NFR-002</w:t>
            </w:r>
          </w:p>
        </w:tc>
        <w:tc>
          <w:tcPr>
            <w:tcW w:w="1232" w:type="dxa"/>
          </w:tcPr>
          <w:p w14:paraId="1E0027CF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Nonfunctional</w:t>
            </w:r>
          </w:p>
        </w:tc>
        <w:tc>
          <w:tcPr>
            <w:tcW w:w="2739" w:type="dxa"/>
          </w:tcPr>
          <w:p w14:paraId="0703FA88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The system shall encrypt all donor personal and medical data at rest and in transit using industry-standard encryption (e.g., AES-256, TLS 1.2+).</w:t>
            </w:r>
          </w:p>
        </w:tc>
        <w:tc>
          <w:tcPr>
            <w:tcW w:w="987" w:type="dxa"/>
          </w:tcPr>
          <w:p w14:paraId="3EAEEE1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High</w:t>
            </w:r>
          </w:p>
        </w:tc>
        <w:tc>
          <w:tcPr>
            <w:tcW w:w="2895" w:type="dxa"/>
          </w:tcPr>
          <w:p w14:paraId="57F0315B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Pass: Independent security audit confirms all donor data stores and transmissions are encrypted. Fail: Any unencrypted data channel found.</w:t>
            </w:r>
          </w:p>
        </w:tc>
        <w:tc>
          <w:tcPr>
            <w:tcW w:w="2178" w:type="dxa"/>
          </w:tcPr>
          <w:p w14:paraId="34A263D3" w14:textId="77777777" w:rsidR="007E21C2" w:rsidRPr="003079AF" w:rsidRDefault="00000000">
            <w:pPr>
              <w:rPr>
                <w:sz w:val="20"/>
                <w:szCs w:val="20"/>
              </w:rPr>
            </w:pPr>
            <w:r w:rsidRPr="003079AF">
              <w:rPr>
                <w:sz w:val="20"/>
                <w:szCs w:val="20"/>
              </w:rPr>
              <w:t>Protects sensitive donor health and location data, and supports regulatory compliance.</w:t>
            </w:r>
          </w:p>
        </w:tc>
      </w:tr>
    </w:tbl>
    <w:p w14:paraId="25947EA2" w14:textId="77777777" w:rsidR="007E21C2" w:rsidRPr="003079AF" w:rsidRDefault="00000000" w:rsidP="003079AF">
      <w:pPr>
        <w:rPr>
          <w:sz w:val="24"/>
          <w:szCs w:val="24"/>
        </w:rPr>
      </w:pPr>
      <w:r w:rsidRPr="003079AF">
        <w:rPr>
          <w:sz w:val="24"/>
          <w:szCs w:val="24"/>
        </w:rPr>
        <w:t>Actors: Emergency Requester, Blood Bank Manager, Donor.</w:t>
      </w:r>
    </w:p>
    <w:p w14:paraId="488FE838" w14:textId="77777777" w:rsidR="00B71D86" w:rsidRDefault="00B71D86">
      <w:pPr>
        <w:rPr>
          <w:b/>
          <w:sz w:val="28"/>
        </w:rPr>
      </w:pPr>
    </w:p>
    <w:p w14:paraId="19B14325" w14:textId="575DE7BB" w:rsidR="007E21C2" w:rsidRDefault="00000000">
      <w:r>
        <w:rPr>
          <w:b/>
          <w:sz w:val="28"/>
        </w:rPr>
        <w:lastRenderedPageBreak/>
        <w:t>2. UML USE-CASE DIAGRAM</w:t>
      </w:r>
    </w:p>
    <w:p w14:paraId="6EF9E41E" w14:textId="48E3B3E1" w:rsidR="007E21C2" w:rsidRDefault="00B71D86">
      <w:r w:rsidRPr="00B71D86">
        <w:drawing>
          <wp:inline distT="0" distB="0" distL="0" distR="0" wp14:anchorId="62788EFC" wp14:editId="6856788D">
            <wp:extent cx="6947807" cy="5853430"/>
            <wp:effectExtent l="0" t="0" r="5715" b="0"/>
            <wp:docPr id="14556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35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2243" cy="58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3B1568D" w14:textId="77777777" w:rsidR="007E21C2" w:rsidRDefault="00000000">
      <w:r>
        <w:rPr>
          <w:b/>
          <w:sz w:val="28"/>
        </w:rPr>
        <w:lastRenderedPageBreak/>
        <w:t>3. USE-CASE FLOW SPECIFICATION</w:t>
      </w:r>
    </w:p>
    <w:p w14:paraId="4552183E" w14:textId="77777777" w:rsidR="007E21C2" w:rsidRDefault="00000000">
      <w:r>
        <w:rPr>
          <w:b/>
        </w:rPr>
        <w:t xml:space="preserve">Use Case: </w:t>
      </w:r>
      <w:r>
        <w:t>UC-01 — Request Emergency Blood</w:t>
      </w:r>
    </w:p>
    <w:p w14:paraId="7978E520" w14:textId="77777777" w:rsidR="007E21C2" w:rsidRDefault="00000000">
      <w:r>
        <w:rPr>
          <w:b/>
        </w:rPr>
        <w:t xml:space="preserve">Actors: </w:t>
      </w:r>
      <w:r>
        <w:t>Emergency Requester (primary), Blood Bank Manager, Donor</w:t>
      </w:r>
    </w:p>
    <w:p w14:paraId="2DFAFE54" w14:textId="77777777" w:rsidR="007E21C2" w:rsidRDefault="00000000">
      <w:r>
        <w:rPr>
          <w:b/>
        </w:rPr>
        <w:t xml:space="preserve">Preconditions: </w:t>
      </w:r>
      <w:r>
        <w:t>1. The Emergency Requester is verified and logged into the system.</w:t>
      </w:r>
      <w:r>
        <w:br/>
        <w:t>2. The blood inventory system and donor database are online and reachable.</w:t>
      </w:r>
    </w:p>
    <w:p w14:paraId="10FBA02E" w14:textId="77777777" w:rsidR="007E21C2" w:rsidRDefault="00000000">
      <w:r>
        <w:rPr>
          <w:b/>
        </w:rPr>
        <w:t xml:space="preserve">Postconditions: </w:t>
      </w:r>
      <w:r>
        <w:t>1. The requested blood component is allocated and reserved, or compatible donors have been notified and a match is pending.</w:t>
      </w:r>
      <w:r>
        <w:br/>
        <w:t>2. An audit log entry exists for the request.</w:t>
      </w:r>
    </w:p>
    <w:p w14:paraId="203CB903" w14:textId="77777777" w:rsidR="007E21C2" w:rsidRDefault="00000000">
      <w:r>
        <w:rPr>
          <w:b/>
        </w:rPr>
        <w:t>Main Success Scenario</w:t>
      </w:r>
    </w:p>
    <w:p w14:paraId="549279B0" w14:textId="77777777" w:rsidR="007E21C2" w:rsidRDefault="00000000">
      <w:r>
        <w:t>1. The Emergency Requester submits a blood request specifying blood type, component, quantity, and location.</w:t>
      </w:r>
    </w:p>
    <w:p w14:paraId="1253275D" w14:textId="77777777" w:rsidR="007E21C2" w:rsidRDefault="00000000">
      <w:r>
        <w:t>2. The system checks real-time blood bank inventory for a matching, unexpired unit (includes UC-02: Check Blood Inventory).</w:t>
      </w:r>
    </w:p>
    <w:p w14:paraId="1B19C6C5" w14:textId="77777777" w:rsidR="007E21C2" w:rsidRDefault="00000000">
      <w:r>
        <w:t>3. The system finds sufficient matching stock and reserves/allocates the unit(s) to this request.</w:t>
      </w:r>
    </w:p>
    <w:p w14:paraId="46EB3EF2" w14:textId="77777777" w:rsidR="007E21C2" w:rsidRDefault="00000000">
      <w:r>
        <w:t>4. The system updates the inventory ledger to prevent duplicate allocation of the same unit.</w:t>
      </w:r>
    </w:p>
    <w:p w14:paraId="49DA996A" w14:textId="77777777" w:rsidR="007E21C2" w:rsidRDefault="00000000">
      <w:r>
        <w:t>5. The system sends a confirmation to the Emergency Requester with pickup/dispatch details.</w:t>
      </w:r>
    </w:p>
    <w:p w14:paraId="623C46A1" w14:textId="77777777" w:rsidR="007E21C2" w:rsidRDefault="00000000">
      <w:r>
        <w:t>6. The use case ends successfully.</w:t>
      </w:r>
    </w:p>
    <w:p w14:paraId="3D6E877F" w14:textId="77777777" w:rsidR="007E21C2" w:rsidRDefault="00000000">
      <w:r>
        <w:rPr>
          <w:b/>
        </w:rPr>
        <w:t>Alternate Flow — 3a. Insufficient Stock Found</w:t>
      </w:r>
    </w:p>
    <w:p w14:paraId="5450FA63" w14:textId="77777777" w:rsidR="007E21C2" w:rsidRDefault="00000000">
      <w:r>
        <w:t>3a1. The system detects that no matching unit is available in inventory.</w:t>
      </w:r>
    </w:p>
    <w:p w14:paraId="41A28D58" w14:textId="77777777" w:rsidR="007E21C2" w:rsidRDefault="00000000">
      <w:r>
        <w:t>3a2. The system broadcasts SMS alerts to all compatible Donors within a 10 km radius. If the shortage is critical, the system invokes UC-07: Apply Priority Boost.</w:t>
      </w:r>
    </w:p>
    <w:p w14:paraId="14153998" w14:textId="77777777" w:rsidR="007E21C2" w:rsidRDefault="00000000">
      <w:r>
        <w:t>3a3. If a Donor confirms availability within 30 seconds, the system logs the match and proceeds to Main Success Scenario step 4.</w:t>
      </w:r>
    </w:p>
    <w:p w14:paraId="0D4F40C8" w14:textId="77777777" w:rsidR="007E21C2" w:rsidRDefault="00000000">
      <w:r>
        <w:t>3a4. If no Donor responds within 5 minutes, the system escalates the request to the Blood Bank Manager and notifies the Emergency Requester of the delay.</w:t>
      </w:r>
    </w:p>
    <w:p w14:paraId="3474F3DA" w14:textId="77777777" w:rsidR="007E21C2" w:rsidRDefault="00000000">
      <w:r>
        <w:br w:type="page"/>
      </w:r>
    </w:p>
    <w:sectPr w:rsidR="007E21C2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305208">
    <w:abstractNumId w:val="8"/>
  </w:num>
  <w:num w:numId="2" w16cid:durableId="2073112836">
    <w:abstractNumId w:val="6"/>
  </w:num>
  <w:num w:numId="3" w16cid:durableId="1938051049">
    <w:abstractNumId w:val="5"/>
  </w:num>
  <w:num w:numId="4" w16cid:durableId="1250165060">
    <w:abstractNumId w:val="4"/>
  </w:num>
  <w:num w:numId="5" w16cid:durableId="1416514966">
    <w:abstractNumId w:val="7"/>
  </w:num>
  <w:num w:numId="6" w16cid:durableId="1649701988">
    <w:abstractNumId w:val="3"/>
  </w:num>
  <w:num w:numId="7" w16cid:durableId="338656461">
    <w:abstractNumId w:val="2"/>
  </w:num>
  <w:num w:numId="8" w16cid:durableId="66075240">
    <w:abstractNumId w:val="1"/>
  </w:num>
  <w:num w:numId="9" w16cid:durableId="163297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9AF"/>
    <w:rsid w:val="00326F90"/>
    <w:rsid w:val="0038429A"/>
    <w:rsid w:val="004C43BB"/>
    <w:rsid w:val="004E1328"/>
    <w:rsid w:val="007E21C2"/>
    <w:rsid w:val="00AA1D8D"/>
    <w:rsid w:val="00B47730"/>
    <w:rsid w:val="00B71D86"/>
    <w:rsid w:val="00CB0664"/>
    <w:rsid w:val="00E94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BB34DF-7274-4BEF-9BE7-BCD2EC88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Samyuktha v</cp:lastModifiedBy>
  <cp:revision>6</cp:revision>
  <dcterms:created xsi:type="dcterms:W3CDTF">2013-12-23T23:15:00Z</dcterms:created>
  <dcterms:modified xsi:type="dcterms:W3CDTF">2026-08-21T04:34:00Z</dcterms:modified>
  <cp:category/>
</cp:coreProperties>
</file>