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30" w:rsidRDefault="00C5486A">
      <w:pPr>
        <w:jc w:val="center"/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  <w:t>EXPANDED TERIARY EDU</w:t>
      </w:r>
      <w:bookmarkStart w:id="0" w:name="_GoBack"/>
      <w:bookmarkEnd w:id="0"/>
      <w:r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  <w:t>CATION EQUIVALENCY AND ACCREDITATION PROGRAM (ETEEAP)</w:t>
      </w:r>
    </w:p>
    <w:p w:rsidR="00D27A30" w:rsidRDefault="00D27A30">
      <w:pPr>
        <w:jc w:val="center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center"/>
        <w:rPr>
          <w:rFonts w:ascii="Times New Roman Regular" w:hAnsi="Times New Roman Regular" w:cs="Times New Roman Regular"/>
          <w:b/>
          <w:bCs/>
          <w:sz w:val="22"/>
          <w:szCs w:val="22"/>
          <w:lang w:val="en-US"/>
        </w:rPr>
      </w:pPr>
      <w:r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  <w:t>DOCUMENTARY EVALUATION INSTRUMENT</w:t>
      </w:r>
    </w:p>
    <w:p w:rsidR="00D27A30" w:rsidRDefault="00C5486A">
      <w:pPr>
        <w:jc w:val="center"/>
        <w:rPr>
          <w:rFonts w:ascii="Times New Roman Regular" w:hAnsi="Times New Roman Regular" w:cs="Times New Roman Regular"/>
          <w:sz w:val="20"/>
          <w:szCs w:val="20"/>
          <w:lang w:val="en-US"/>
        </w:rPr>
      </w:pPr>
      <w:r>
        <w:rPr>
          <w:rFonts w:ascii="Times New Roman Regular" w:hAnsi="Times New Roman Regular" w:cs="Times New Roman Regular"/>
          <w:sz w:val="20"/>
          <w:szCs w:val="20"/>
          <w:lang w:val="en-US"/>
        </w:rPr>
        <w:t>(Summary of Evaluation - Using Assessment Forms A and B)</w:t>
      </w:r>
    </w:p>
    <w:p w:rsidR="00D27A30" w:rsidRDefault="00D27A30">
      <w:pPr>
        <w:jc w:val="center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Name of Applicant:</w:t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 xml:space="preserve"> __________________________________  Date Evaluated: __________</w:t>
      </w: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Degree Applied for: __________________________________________________________</w:t>
      </w: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Summary of Results:</w:t>
      </w: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3008"/>
        <w:gridCol w:w="3007"/>
      </w:tblGrid>
      <w:tr w:rsidR="00D27A30">
        <w:trPr>
          <w:trHeight w:val="366"/>
          <w:jc w:val="center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Criteria</w:t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br/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Maximum Points</w:t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br/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Points Obtained</w:t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br/>
            </w:r>
          </w:p>
        </w:tc>
      </w:tr>
      <w:tr w:rsidR="00D27A30">
        <w:trPr>
          <w:jc w:val="center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Education qualification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Work experience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40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Professional achievement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25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Interview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15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</w:tbl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Recommendation:</w:t>
      </w: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numPr>
          <w:ilvl w:val="0"/>
          <w:numId w:val="1"/>
        </w:num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Required to establish at least 18 units of residency,</w:t>
      </w:r>
    </w:p>
    <w:p w:rsidR="00D27A30" w:rsidRDefault="00C5486A">
      <w:pPr>
        <w:numPr>
          <w:ilvl w:val="0"/>
          <w:numId w:val="1"/>
        </w:num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Supplementary courses to be taken.</w:t>
      </w: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8110" w:type="dxa"/>
        <w:jc w:val="center"/>
        <w:tblLook w:val="04A0" w:firstRow="1" w:lastRow="0" w:firstColumn="1" w:lastColumn="0" w:noHBand="0" w:noVBand="1"/>
      </w:tblPr>
      <w:tblGrid>
        <w:gridCol w:w="2448"/>
        <w:gridCol w:w="222"/>
        <w:gridCol w:w="288"/>
        <w:gridCol w:w="449"/>
        <w:gridCol w:w="1296"/>
        <w:gridCol w:w="2448"/>
        <w:gridCol w:w="222"/>
        <w:gridCol w:w="737"/>
      </w:tblGrid>
      <w:tr w:rsidR="00D27A30">
        <w:trPr>
          <w:gridAfter w:val="5"/>
          <w:wAfter w:w="5152" w:type="dxa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Credited Subjects: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Units</w:t>
            </w: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</w:tbl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8110" w:type="dxa"/>
        <w:jc w:val="center"/>
        <w:tblLook w:val="04A0" w:firstRow="1" w:lastRow="0" w:firstColumn="1" w:lastColumn="0" w:noHBand="0" w:noVBand="1"/>
      </w:tblPr>
      <w:tblGrid>
        <w:gridCol w:w="2448"/>
        <w:gridCol w:w="222"/>
        <w:gridCol w:w="288"/>
        <w:gridCol w:w="449"/>
        <w:gridCol w:w="1296"/>
        <w:gridCol w:w="2448"/>
        <w:gridCol w:w="222"/>
        <w:gridCol w:w="737"/>
      </w:tblGrid>
      <w:tr w:rsidR="00D27A30">
        <w:trPr>
          <w:gridAfter w:val="5"/>
          <w:wAfter w:w="5152" w:type="dxa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Subjects to Enroll: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Units</w:t>
            </w: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</w:tbl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766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7920"/>
      </w:tblGrid>
      <w:tr w:rsidR="00D27A30"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</w:tbl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Comment:</w:t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</w: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jc w:val="both"/>
        <w:rPr>
          <w:rFonts w:ascii="Times New Roman Regular" w:hAnsi="Times New Roman Regular" w:cs="Times New Roman Regular"/>
          <w:sz w:val="22"/>
          <w:szCs w:val="22"/>
          <w:lang w:val="en-US"/>
        </w:rPr>
      </w:pPr>
      <w:r>
        <w:rPr>
          <w:rFonts w:ascii="Times New Roman Regular" w:hAnsi="Times New Roman Regular" w:cs="Times New Roman Regular"/>
          <w:sz w:val="22"/>
          <w:szCs w:val="22"/>
          <w:lang w:val="en-US"/>
        </w:rPr>
        <w:t>Submitted by:</w:t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ascii="Times New Roman Regular" w:hAnsi="Times New Roman Regular" w:cs="Times New Roman Regular"/>
          <w:sz w:val="22"/>
          <w:szCs w:val="22"/>
          <w:lang w:val="en-US"/>
        </w:rPr>
        <w:tab/>
        <w:t xml:space="preserve">        Approved by:       </w:t>
      </w:r>
    </w:p>
    <w:tbl>
      <w:tblPr>
        <w:tblStyle w:val="TableGrid"/>
        <w:tblW w:w="8940" w:type="dxa"/>
        <w:jc w:val="center"/>
        <w:tblLook w:val="04A0" w:firstRow="1" w:lastRow="0" w:firstColumn="1" w:lastColumn="0" w:noHBand="0" w:noVBand="1"/>
      </w:tblPr>
      <w:tblGrid>
        <w:gridCol w:w="2016"/>
        <w:gridCol w:w="222"/>
        <w:gridCol w:w="2016"/>
        <w:gridCol w:w="432"/>
        <w:gridCol w:w="2016"/>
        <w:gridCol w:w="222"/>
        <w:gridCol w:w="2016"/>
      </w:tblGrid>
      <w:tr w:rsidR="00D27A30">
        <w:trPr>
          <w:jc w:val="center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br/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br/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Internal Assessor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Registrar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Dean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Chief</w:t>
            </w:r>
          </w:p>
        </w:tc>
      </w:tr>
      <w:tr w:rsidR="00D27A30">
        <w:trPr>
          <w:jc w:val="center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  <w:t>Date Signed: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  <w:t>Date Signed: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  <w:t>Date Signed: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18"/>
                <w:szCs w:val="18"/>
                <w:lang w:val="en-US"/>
              </w:rPr>
              <w:t>Date Signed:</w:t>
            </w:r>
          </w:p>
        </w:tc>
      </w:tr>
    </w:tbl>
    <w:p w:rsidR="00D27A30" w:rsidRDefault="00C5486A">
      <w:pPr>
        <w:jc w:val="center"/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ascii="Times New Roman Bold" w:hAnsi="Times New Roman Bold" w:cs="Times New Roman Bold"/>
          <w:b/>
          <w:bCs/>
          <w:sz w:val="22"/>
          <w:szCs w:val="22"/>
          <w:lang w:val="en-US"/>
        </w:rPr>
        <w:lastRenderedPageBreak/>
        <w:t>Criteria for Documentary Evaluation</w:t>
      </w:r>
    </w:p>
    <w:p w:rsidR="00D27A30" w:rsidRDefault="00D27A30">
      <w:pPr>
        <w:jc w:val="center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jc w:val="center"/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14"/>
        <w:gridCol w:w="5340"/>
        <w:gridCol w:w="2263"/>
      </w:tblGrid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2"/>
              </w:num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6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Educational Qualification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20 Pts.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1.1 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High School Graduate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4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1.2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One Year College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8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1.3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Two Years College/Graduate of Vocational/Technical course of two years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12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1.4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Three Years College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16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1.5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College Degree Holder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20</w:t>
            </w:r>
          </w:p>
        </w:tc>
      </w:tr>
    </w:tbl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714"/>
        <w:gridCol w:w="5334"/>
        <w:gridCol w:w="2268"/>
      </w:tblGrid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2"/>
              </w:num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6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Work Experience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40 Pts.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6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Entry points for at least 5 years of experience in the field applied for = 15 pts., plus accumulated points per year</w:t>
            </w:r>
          </w:p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2.1 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Ordinary employee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1/</w:t>
            </w:r>
            <w:proofErr w:type="spellStart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yr</w:t>
            </w:r>
            <w:proofErr w:type="spellEnd"/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2.2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Supervisor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2/</w:t>
            </w:r>
            <w:proofErr w:type="spellStart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yr</w:t>
            </w:r>
            <w:proofErr w:type="spellEnd"/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2.3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Head/Manager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3/</w:t>
            </w:r>
            <w:proofErr w:type="spellStart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yr</w:t>
            </w:r>
            <w:proofErr w:type="spellEnd"/>
          </w:p>
        </w:tc>
      </w:tr>
    </w:tbl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14"/>
        <w:gridCol w:w="4219"/>
        <w:gridCol w:w="999"/>
        <w:gridCol w:w="128"/>
        <w:gridCol w:w="2259"/>
      </w:tblGrid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2"/>
              </w:num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6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Professional Achievement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25 Pts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3.1 </w:t>
            </w: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Trainings/Seminar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10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250" w:firstLine="55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3.1.1 Local/Regional                                                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250" w:firstLine="55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3.1.2 National                                                           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250" w:firstLine="55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3.1.3 International                                                    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5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3.2</w:t>
            </w: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Professional Development</w:t>
            </w:r>
          </w:p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(1 point/Membership or Scholarship)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5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250" w:firstLine="55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Membership in Professional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         Organization/Scholarship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3.3</w:t>
            </w: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Eligibilities/Awards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10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         3.3.1 Eligibilities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500" w:firstLine="110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3.3.1.1 Sub-professional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                   3.3.1.2 Technical (NC, COC)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                   3.3.1.3 Professional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5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         3.3.2 Awards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500" w:firstLine="110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3.3.2.1 Local/Regional 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ind w:firstLineChars="500" w:firstLine="1100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3.3.2.1 National/</w:t>
            </w:r>
            <w:proofErr w:type="spellStart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Inter’l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</w:t>
            </w: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</w:tbl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715"/>
        <w:gridCol w:w="5330"/>
        <w:gridCol w:w="2271"/>
      </w:tblGrid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2"/>
              </w:num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6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Interview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25 Pts.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4.1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Chief of ETEEAP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5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4.2</w:t>
            </w: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Internal Assessor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10</w:t>
            </w: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5429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100 Pts.</w:t>
            </w:r>
          </w:p>
        </w:tc>
      </w:tr>
    </w:tbl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3637"/>
        <w:gridCol w:w="4414"/>
      </w:tblGrid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3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Equivalencies for Education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Scores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Minimum Requirements for Residency/</w:t>
            </w:r>
          </w:p>
          <w:p w:rsidR="00D27A30" w:rsidRDefault="00C5486A">
            <w:pPr>
              <w:jc w:val="center"/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Supplementary Courses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95-100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3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91-94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6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85-90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9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80-84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12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75-79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15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70-74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18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65-69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21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60-64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24 Units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Below 60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Advise to enroll in the Regular Program</w:t>
            </w:r>
          </w:p>
        </w:tc>
      </w:tr>
    </w:tbl>
    <w:p w:rsidR="00D27A30" w:rsidRDefault="00D27A30">
      <w:pPr>
        <w:rPr>
          <w:rFonts w:ascii="Times New Roman Regular" w:hAnsi="Times New Roman Regular" w:cs="Times New Roman Regular"/>
          <w:sz w:val="22"/>
          <w:szCs w:val="22"/>
          <w:lang w:val="en-US"/>
        </w:rPr>
      </w:pPr>
    </w:p>
    <w:p w:rsidR="00D27A30" w:rsidRDefault="00C5486A">
      <w:pPr>
        <w:ind w:left="490" w:hangingChars="271" w:hanging="490"/>
        <w:jc w:val="both"/>
        <w:rPr>
          <w:rFonts w:ascii="Times New Roman Italic" w:hAnsi="Times New Roman Italic" w:cs="Times New Roman Italic"/>
          <w:i/>
          <w:iCs/>
          <w:sz w:val="18"/>
          <w:szCs w:val="18"/>
          <w:lang w:val="en-US"/>
        </w:rPr>
      </w:pPr>
      <w:r>
        <w:rPr>
          <w:rFonts w:ascii="Times New Roman Bold Italic" w:hAnsi="Times New Roman Bold Italic" w:cs="Times New Roman Bold Italic"/>
          <w:b/>
          <w:bCs/>
          <w:i/>
          <w:iCs/>
          <w:sz w:val="18"/>
          <w:szCs w:val="18"/>
          <w:lang w:val="en-US"/>
        </w:rPr>
        <w:t xml:space="preserve">Note:  </w:t>
      </w:r>
      <w:r>
        <w:rPr>
          <w:rFonts w:ascii="Times New Roman Italic" w:hAnsi="Times New Roman Italic" w:cs="Times New Roman Italic"/>
          <w:i/>
          <w:iCs/>
          <w:sz w:val="18"/>
          <w:szCs w:val="18"/>
          <w:lang w:val="en-US"/>
        </w:rPr>
        <w:t xml:space="preserve">Priorities for supplementary courses or training programs will be identified after matching the documents and </w:t>
      </w:r>
      <w:r>
        <w:rPr>
          <w:rFonts w:ascii="Times New Roman Italic" w:hAnsi="Times New Roman Italic" w:cs="Times New Roman Italic"/>
          <w:i/>
          <w:iCs/>
          <w:sz w:val="18"/>
          <w:szCs w:val="18"/>
          <w:lang w:val="en-US"/>
        </w:rPr>
        <w:t>course content of the program being applied for accreditation and recommended by the Panel of Assessors.</w:t>
      </w:r>
    </w:p>
    <w:p w:rsidR="00D27A30" w:rsidRDefault="00D27A30">
      <w:pPr>
        <w:ind w:left="719" w:hangingChars="327" w:hanging="719"/>
        <w:jc w:val="both"/>
        <w:rPr>
          <w:rFonts w:ascii="Times New Roman Italic" w:hAnsi="Times New Roman Italic" w:cs="Times New Roman Italic"/>
          <w:i/>
          <w:i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8051"/>
      </w:tblGrid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3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 xml:space="preserve">For evaluation/accreditation purposes, the latest CHED-noted/approved curricula for </w:t>
            </w:r>
            <w:proofErr w:type="spellStart"/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BSEd</w:t>
            </w:r>
            <w:proofErr w:type="spellEnd"/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 xml:space="preserve"> shall be used as bases.</w:t>
            </w:r>
          </w:p>
        </w:tc>
      </w:tr>
    </w:tbl>
    <w:p w:rsidR="00D27A30" w:rsidRDefault="00D27A3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4025"/>
        <w:gridCol w:w="4026"/>
      </w:tblGrid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3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 xml:space="preserve">The following professional subjects shall serve as options in selecting the supplemental courses needed by an ETEEAP student. Those marked with an asterisk are the most </w:t>
            </w:r>
            <w:proofErr w:type="spellStart"/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prefered</w:t>
            </w:r>
            <w:proofErr w:type="spellEnd"/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 xml:space="preserve">. 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For BSED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Educational Psychology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Foundations of Education 1*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Foundations of Education 2*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Principles and Methods of Teaching 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Educational Measurement and Evaluation*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Prep. And Utilization of </w:t>
            </w:r>
            <w:proofErr w:type="spellStart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Instr’l</w:t>
            </w:r>
            <w:proofErr w:type="spellEnd"/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 Materials*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Teaching Strategies for the Major Fields*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Guidance and Counseling with SPED*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School </w:t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Administration and Supervision*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Observation and Participation*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Introduction to Educational Research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Professional Ethics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Student Teaching*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center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Teaching Strategies 3*</w:t>
            </w:r>
          </w:p>
        </w:tc>
      </w:tr>
    </w:tbl>
    <w:p w:rsidR="00D27A30" w:rsidRDefault="00D27A3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8051"/>
      </w:tblGrid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numPr>
                <w:ilvl w:val="0"/>
                <w:numId w:val="3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22"/>
                <w:szCs w:val="22"/>
                <w:lang w:val="en-US"/>
              </w:rPr>
              <w:t>Supplementary Courses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  <w:lang w:val="en-US"/>
              </w:rPr>
              <w:t xml:space="preserve">Supplementary courses are identified based on the latest </w:t>
            </w:r>
            <w:r>
              <w:rPr>
                <w:rFonts w:ascii="Times New Roman Regular" w:hAnsi="Times New Roman Regular" w:cs="Times New Roman Regular"/>
                <w:sz w:val="20"/>
                <w:szCs w:val="20"/>
                <w:lang w:val="en-US"/>
              </w:rPr>
              <w:t>CHED-noted curriculum for the program applied for. Courses with an asterisk (*) are preferred.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The Child and Adolescent Learners and Learning Principles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Foundation of Special and Inclusive Education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The Teaching Profession*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 xml:space="preserve">Facilitating </w:t>
            </w: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Learner-Centered Teaching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The Teacher and the Teaching and Learning 1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Assessment of Learning 1*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Building and Enhancing New Literacies Across the Curriculum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Teaching Internship*</w:t>
            </w:r>
          </w:p>
        </w:tc>
      </w:tr>
      <w:tr w:rsidR="00D27A30">
        <w:trPr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D27A30">
            <w:p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27A30" w:rsidRDefault="00C5486A">
            <w:pPr>
              <w:numPr>
                <w:ilvl w:val="0"/>
                <w:numId w:val="4"/>
              </w:numPr>
              <w:jc w:val="both"/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2"/>
                <w:szCs w:val="22"/>
                <w:lang w:val="en-US"/>
              </w:rPr>
              <w:t>Seminar 3*</w:t>
            </w:r>
          </w:p>
        </w:tc>
      </w:tr>
    </w:tbl>
    <w:p w:rsidR="00D27A30" w:rsidRDefault="00D27A30" w:rsidP="0072337B">
      <w:pPr>
        <w:jc w:val="both"/>
        <w:rPr>
          <w:rFonts w:ascii="Times New Roman Italic" w:hAnsi="Times New Roman Italic" w:cs="Times New Roman Italic"/>
          <w:i/>
          <w:iCs/>
          <w:sz w:val="22"/>
          <w:szCs w:val="22"/>
          <w:lang w:val="en-US"/>
        </w:rPr>
      </w:pPr>
    </w:p>
    <w:sectPr w:rsidR="00D27A30">
      <w:headerReference w:type="even" r:id="rId8"/>
      <w:headerReference w:type="default" r:id="rId9"/>
      <w:footerReference w:type="default" r:id="rId10"/>
      <w:headerReference w:type="first" r:id="rId11"/>
      <w:pgSz w:w="11904" w:h="16836"/>
      <w:pgMar w:top="2160" w:right="1440" w:bottom="1503" w:left="1440" w:header="45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86A" w:rsidRDefault="00C5486A">
      <w:r>
        <w:separator/>
      </w:r>
    </w:p>
  </w:endnote>
  <w:endnote w:type="continuationSeparator" w:id="0">
    <w:p w:rsidR="00C5486A" w:rsidRDefault="00C5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30" w:rsidRDefault="00C5486A">
    <w:pPr>
      <w:pStyle w:val="Footer"/>
      <w:jc w:val="right"/>
    </w:pPr>
    <w:bookmarkStart w:id="3" w:name="_Hlk189207102"/>
    <w:bookmarkStart w:id="4" w:name="_Hlk189207103"/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5741670</wp:posOffset>
          </wp:positionH>
          <wp:positionV relativeFrom="paragraph">
            <wp:posOffset>-445770</wp:posOffset>
          </wp:positionV>
          <wp:extent cx="694690" cy="694690"/>
          <wp:effectExtent l="0" t="0" r="381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Flexible Learning and Digital Education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Programs Department</w:t>
                          </w:r>
                        </w:p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Educational Technology and Multimedia Office</w:t>
                          </w:r>
                        </w:p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and Digital Teaching Innovation Office</w:t>
                          </w:r>
                        </w:p>
                        <w:p w:rsidR="00D27A30" w:rsidRDefault="00D27A30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8"/>
                              <w:szCs w:val="8"/>
                            </w:rPr>
                          </w:pPr>
                        </w:p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Ground Floor,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Neptalie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A. Gonzales </w:t>
                          </w:r>
                        </w:p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Main Academic Building,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Boni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Avenue, Mandaluyong City</w:t>
                          </w:r>
                        </w:p>
                        <w:p w:rsidR="00D27A30" w:rsidRDefault="00C5486A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(02) 8534-8267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iflde@rtu.edu.ph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www.rtu.edu.ph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1550</w:t>
                          </w:r>
                        </w:p>
                        <w:p w:rsidR="00D27A30" w:rsidRDefault="00D27A30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Flexible Learning and Digital Education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Programs Department</w:t>
                    </w:r>
                  </w:p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Educational Technology and Multimedia Office</w:t>
                    </w:r>
                  </w:p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and Digital Teaching Innovation Office</w:t>
                    </w:r>
                  </w:p>
                  <w:p w:rsidR="00D27A30" w:rsidRDefault="00D27A30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8"/>
                        <w:szCs w:val="8"/>
                      </w:rPr>
                    </w:pPr>
                  </w:p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Ground Floor,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Neptalie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A. Gonzales </w:t>
                    </w:r>
                  </w:p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Main Academic Building,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Boni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Avenue, Mandaluyong City</w:t>
                    </w:r>
                  </w:p>
                  <w:p w:rsidR="00D27A30" w:rsidRDefault="00C5486A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(02) 8534-8267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iflde@rtu.edu.ph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www.rtu.edu.ph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1550</w:t>
                    </w:r>
                  </w:p>
                  <w:p w:rsidR="00D27A30" w:rsidRDefault="00D27A30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5708650</wp:posOffset>
              </wp:positionH>
              <wp:positionV relativeFrom="paragraph">
                <wp:posOffset>-477520</wp:posOffset>
              </wp:positionV>
              <wp:extent cx="0" cy="763270"/>
              <wp:effectExtent l="12700" t="0" r="12700" b="2413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3270"/>
                      </a:xfrm>
                      <a:prstGeom prst="line">
                        <a:avLst/>
                      </a:prstGeom>
                      <a:ln w="19050">
                        <a:solidFill>
                          <a:srgbClr val="5E329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49.5pt;margin-top:-37.6pt;height:60.1pt;width:0pt;z-index:251665408;mso-width-relative:page;mso-height-relative:page;" filled="f" stroked="t" coordsize="21600,21600" o:gfxdata="UEsDBAoAAAAAAIdO4kAAAAAAAAAAAAAAAAAEAAAAZHJzL1BLAwQUAAAACACHTuJATmHf5tgAAAAK&#10;AQAADwAAAGRycy9kb3ducmV2LnhtbE2PwU7DMBBE70j8g7VI3Fq7LYUmxKlUEBIcQKK09028jSPi&#10;dRQ7bfl7jDjAcXZGs2+K9dl14khDaD1rmE0VCOLam5YbDbuPp8kKRIjIBjvPpOGLAqzLy4sCc+NP&#10;/E7HbWxEKuGQowYbY59LGWpLDsPU98TJO/jBYUxyaKQZ8JTKXSfnSt1Khy2nDxZ7erBUf25Hp2HD&#10;L4v95u118cjjAW0WfVapZ62vr2bqHkSkc/wLww9+QocyMVV+ZBNEp2GVZWlL1DC5W85BpMTvpdJw&#10;s1Qgy0L+n1B+A1BLAwQUAAAACACHTuJANtQ1s9gBAAC2AwAADgAAAGRycy9lMm9Eb2MueG1srVNN&#10;b9swDL0P2H8QdF/spkg/jDg9JOsuwxag2w9gZNkWoC+Qapz8+1Fy1m7dpYf5IFOU+Mj3SK0fTs6K&#10;o0YywbfyalFLob0KnfFDK3/+ePx0JwUl8B3Y4HUrz5rkw+bjh/UUG70MY7CdRsEgnpoptnJMKTZV&#10;RWrUDmgRovZ82Ad0kHiLQ9UhTIzubLWs65tqCthFDEoTsXc3H8oLIr4HMPS9UXoX1LPTPs2oqC0k&#10;pkSjiSQ3pdq+1yp973vSSdhWMtNUVk7C9iGv1WYNzYAQR6MuJcB7SnjDyYHxnPQFagcJxDOaf6Cc&#10;URgo9GmhgqtmIkURZnFVv9HmaYSoCxeWmuKL6PT/YNW34x6F6XgS7qXw4LjjTwnBDGMS2+A9KxhQ&#10;8CErNUVqOGDr93jZUdxjpn3q0eU/ExKnou75RV19SkLNTsXe25vr5W0RvnqNi0jpiw5OZKOV1vjM&#10;Gxo4fqXEufjq7yvZ7cOjsbb0znox5eLrFbdUAQ9kz4PApotMivwgBdiBJ10lLJAUrOlyeAYiHA5b&#10;i+IIPB+rz9fL+1Umyun+upZz74DG+V45mifHmcSPwRrXyrs6f5do6xkkyzULlK1D6M5Ft+LndpY0&#10;l9HL8/LnvkS/Prf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5h3+bYAAAACgEAAA8AAAAAAAAA&#10;AQAgAAAAIgAAAGRycy9kb3ducmV2LnhtbFBLAQIUABQAAAAIAIdO4kA21DWz2AEAALYDAAAOAAAA&#10;AAAAAAEAIAAAACcBAABkcnMvZTJvRG9jLnhtbFBLBQYAAAAABgAGAFkBAABxBQAAAAA=&#10;">
              <v:fill on="f" focussize="0,0"/>
              <v:stroke weight="1.5pt" color="#5E329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-691515</wp:posOffset>
              </wp:positionH>
              <wp:positionV relativeFrom="paragraph">
                <wp:posOffset>-300990</wp:posOffset>
              </wp:positionV>
              <wp:extent cx="4348480" cy="76962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27A30" w:rsidRDefault="00C5486A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 xml:space="preserve">Forging Excellence in Borderless and </w:t>
                          </w:r>
                        </w:p>
                        <w:p w:rsidR="00D27A30" w:rsidRDefault="00C5486A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>Innovative Education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7" type="#_x0000_t202" style="position:absolute;left:0;text-align:left;margin-left:-54.45pt;margin-top:-23.7pt;width:342.4pt;height:60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nPFAIAACEEAAAOAAAAZHJzL2Uyb0RvYy54bWysU02P2jAQvVfqf7B8LwGasoAIK7orqkqo&#10;uxJb9Wwch0Tyl2xDQn99nx1g2banqhdnPDMZz3vzZnHfKUmOwvnG6IKOBkNKhOambPS+oN9f1h+m&#10;lPjAdMmk0aKgJ+Hp/fL9u0Vr52JsaiNL4QiKaD9vbUHrEOw8yzyvhWJ+YKzQCFbGKRZwdfusdKxF&#10;dSWz8XA4yVrjSusMF97D+9gH6TLVryrBw1NVeRGILCh6C+l06dzFM1su2HzvmK0bfm6D/UMXijUa&#10;j15LPbLAyME1f5RSDXfGmyoMuFGZqaqGi4QBaEbD39Bsa2ZFwgJyvL3S5P9fWf7t+OxIUxZ0Rolm&#10;CiN6EV0gn01HZpGd1vo5krYWaaGDG1O++D2cEXRXORW/gEMQB8+nK7exGIcz/5hP8ylCHLG7yWwy&#10;TuRnr39b58MXYRSJRkEdZpcoZceND+gEqZeU+Jg260bKND+p3ziQ2HtEEsD57wikbzhaodt1CfYV&#10;zM6UJ2B0pteIt3zdoJEN8+GZOYgCvUPo4QlHJU1bUHO2KKmN+/k3f8zHrBClpIXICqqxBZTIrxoz&#10;nI3yPGoyXfJPd2CEuNvI7jaiD+rBQMUjLJTlyYz5QV7Myhn1A9uwim8ixDTHywUNF/Mh9MLHNnGx&#10;WqUkqNCysNFby2PpyKO3q0MAuYnzyFXPDAYQL9BhGsV5Z6LQb+8p63Wzl78AAAD//wMAUEsDBBQA&#10;BgAIAAAAIQCJikKX3gAAAAsBAAAPAAAAZHJzL2Rvd25yZXYueG1sTI9NTsMwEEb3SNzBGiR2rZ2S&#10;kDSNU6ECa6BwADce4jSxHcVuGzg9wwp28/P0zZtqO9uBnXEKnXcSkqUAhq7xunOthI/350UBLETl&#10;tBq8QwlfGGBbX19VqtT+4t7wvI8toxAXSiXBxDiWnIfGoFVh6Ud0tPv0k1WR2qnlelIXCrcDXwlx&#10;z63qHF0wasSdwabfn6yEQtiXvl+vXoNNv5PM7B7903iU8vZmftgAizjHPxh+9UkdanI6+JPTgQ0S&#10;Foko1sRSleYpMEKyPKPJQUJ+VwCvK/7/h/oHAAD//wMAUEsBAi0AFAAGAAgAAAAhALaDOJL+AAAA&#10;4QEAABMAAAAAAAAAAAAAAAAAAAAAAFtDb250ZW50X1R5cGVzXS54bWxQSwECLQAUAAYACAAAACEA&#10;OP0h/9YAAACUAQAACwAAAAAAAAAAAAAAAAAvAQAAX3JlbHMvLnJlbHNQSwECLQAUAAYACAAAACEA&#10;zrupzxQCAAAhBAAADgAAAAAAAAAAAAAAAAAuAgAAZHJzL2Uyb0RvYy54bWxQSwECLQAUAAYACAAA&#10;ACEAiYpCl94AAAALAQAADwAAAAAAAAAAAAAAAABuBAAAZHJzL2Rvd25yZXYueG1sUEsFBgAAAAAE&#10;AAQA8wAAAHkFAAAAAA==&#10;" filled="f" stroked="f">
              <v:textbox style="mso-fit-shape-to-text:t">
                <w:txbxContent>
                  <w:p w:rsidR="00D27A30" w:rsidRDefault="00C5486A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 xml:space="preserve">Forging Excellence in Borderless and </w:t>
                    </w:r>
                  </w:p>
                  <w:p w:rsidR="00D27A30" w:rsidRDefault="00C5486A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>Innovative Education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Eras Medium ITC" w:hAnsi="Eras Medium ITC"/>
        <w:sz w:val="18"/>
        <w:szCs w:val="20"/>
      </w:rPr>
      <w:t xml:space="preserve"> </w: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-689610</wp:posOffset>
              </wp:positionV>
              <wp:extent cx="6366510" cy="2197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65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27A30" w:rsidRDefault="00D27A30">
                          <w:pPr>
                            <w:rPr>
                              <w:rFonts w:ascii="Eras Medium ITC" w:hAnsi="Eras Medium ITC"/>
                              <w:b/>
                              <w:caps/>
                              <w:color w:val="000000" w:themeColor="text1"/>
                              <w:sz w:val="28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8" type="#_x0000_t202" style="position:absolute;left:0;text-align:left;margin-left:-43.5pt;margin-top:-54.3pt;width:501.3pt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yFAIAACMEAAAOAAAAZHJzL2Uyb0RvYy54bWysU11v2jAUfZ+0/2D5fYQwSltEqFgrpknV&#10;WolWezaODZESX882JOzX79gByj6epr049yvX95x7PLvrmprtlfMVmYLngyFnykgqK7Mp+OvL8sMN&#10;Zz4IU4qajCr4QXl+N3//btbaqRrRlupSOYYmxk9bW/BtCHaaZV5uVSP8gKwySGpyjQhw3SYrnWjR&#10;vamz0XA4yVpypXUklfeIPvRJPk/9tVYyPGntVWB1wTFbSKdL5zqe2Xwmphsn7LaSxzHEP0zRiMrg&#10;0nOrBxEE27nqj1ZNJR150mEgqclI60qqhAFo8uFvaFZbYVXCAnK8PdPk/19b+XX/7FhVFhyLMqLB&#10;il5UF9gn6thNZKe1foqilUVZ6BDGlk9xj2AE3WnXxC/gMOTB8+HMbWwmEZx8nEyucqQkcqP89ho2&#10;2mdvf1vnw2dFDYtGwR12lygV+0cf+tJTSbzM0LKq67S/2vwSQM8+opIAjn9HIP3A0QrdukuwRycw&#10;ayoPwOio14i3cllhkEfhw7NwEAVmh9DDEw5dU1twOlqcbcn9+Fs81mNXyHLWQmQF9993winO6i8G&#10;W7zNx+OoyuSMr65HcNxlZn2ZMbvmnqDjHE/KymTG+lCfTO2o+Yb3sIi3IiWMxN0FDyfzPvTSx3uS&#10;arFIRdChFeHRrKyMrXsmF7tAukqsR7Z6brCt6ECJaW/HVxOlfumnqre3Pf8JAAD//wMAUEsDBBQA&#10;BgAIAAAAIQBUOffU4AAAAAwBAAAPAAAAZHJzL2Rvd25yZXYueG1sTI/NTsMwEITvSH0Haytxa+2g&#10;/qQhToVAXEEUqNSbG2+TiHgdxW4T3p7tqdxmd0ez3+Tb0bXign1oPGlI5goEUultQ5WGr8/XWQoi&#10;REPWtJ5Qwy8G2BaTu9xk1g/0gZddrASHUMiMhjrGLpMylDU6E+a+Q+LbyffORB77StreDBzuWvmg&#10;1Eo60xB/qE2HzzWWP7uz0/D9djrsF+q9enHLbvCjkuQ2Uuv76fj0CCLiGG9muOIzOhTMdPRnskG0&#10;GmbpmrtEFolKVyDYskmWLI68Wi8UyCKX/0sUfwAAAP//AwBQSwECLQAUAAYACAAAACEAtoM4kv4A&#10;AADhAQAAEwAAAAAAAAAAAAAAAAAAAAAAW0NvbnRlbnRfVHlwZXNdLnhtbFBLAQItABQABgAIAAAA&#10;IQA4/SH/1gAAAJQBAAALAAAAAAAAAAAAAAAAAC8BAABfcmVscy8ucmVsc1BLAQItABQABgAIAAAA&#10;IQA6NE5yFAIAACMEAAAOAAAAAAAAAAAAAAAAAC4CAABkcnMvZTJvRG9jLnhtbFBLAQItABQABgAI&#10;AAAAIQBUOffU4AAAAAwBAAAPAAAAAAAAAAAAAAAAAG4EAABkcnMvZG93bnJldi54bWxQSwUGAAAA&#10;AAQABADzAAAAewUAAAAA&#10;" filled="f" stroked="f">
              <v:textbox>
                <w:txbxContent>
                  <w:p w:rsidR="00D27A30" w:rsidRDefault="00D27A30">
                    <w:pPr>
                      <w:rPr>
                        <w:rFonts w:ascii="Eras Medium ITC" w:hAnsi="Eras Medium ITC"/>
                        <w:b/>
                        <w:caps/>
                        <w:color w:val="000000" w:themeColor="text1"/>
                        <w:sz w:val="28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24.6pt;margin-top:101.65pt;height:0pt;width:601.95pt;z-index:251662336;mso-width-relative:page;mso-height-relative:page;" filled="f" stroked="t" coordsize="21600,21600" o:gfxdata="UEsDBAoAAAAAAIdO4kAAAAAAAAAAAAAAAAAEAAAAZHJzL1BLAwQUAAAACACHTuJAD2aQhdoAAAAM&#10;AQAADwAAAGRycy9kb3ducmV2LnhtbE2Py07DMBBF90j8gzVI7Fo7bkshxOkCRAGpG1o+wImHOGo8&#10;jmL3xdfXlZDKcmaO7pxbLI6uY3scQutJQTYWwJBqb1pqFHxv3kaPwELUZHTnCRWcMMCivL0pdG78&#10;gb5wv44NSyEUcq3AxtjnnIfaotNh7HukdPvxg9MxjUPDzaAPKdx1XArxwJ1uKX2wuscXi/V2vXMK&#10;Gilfs9/lZmU/VkP7OXufn7bLSqn7u0w8A4t4jFcYLvpJHcrkVPkdmcA6BaPpk0yoAikmE2AXIptN&#10;58CqvxUvC/6/RHkGUEsDBBQAAAAIAIdO4kB8AsKhCwIAABMEAAAOAAAAZHJzL2Uyb0RvYy54bWyt&#10;U8tu2zAQvBfoPxC815IDx04Ey0FgI+0hbQM4/YA1RUlESS5B0pb9911SjtOklxyqg8DXzO4Mh8u7&#10;o9HsIH1QaGs+nZScSSuwUbar+a/nhy83nIUItgGNVtb8JAO/W33+tBxcJa+wR91Iz4jEhmpwNe9j&#10;dFVRBNFLA2GCTlrabNEbiDT1XdF4GIjd6OKqLOfFgL5xHoUMgVY34yY/M/qPEGLbKiE3KPZG2jiy&#10;eqkhkqTQKxf4KnfbtlLEn20bZGS65qQ05j8VofEu/YvVEqrOg+uVOLcAH2nhnSYDylLRC9UGIrC9&#10;V/9QGSU8BmzjRKApRiHZEVIxLd95s+3ByayFrA7uYnr4f7Tix+HJM9XUfMGZBUMXvo0eVNdHdu89&#10;DmyN1pKN6NkiuTW4UBFobZ980iuOduseUfwOzOK6B9vJ3PXzyRHVNCGKN5A0CY5q7obv2NAZ2EfM&#10;1h1bb1irlfuWgImc7GHHfFeny13JY2SCFhfz2Wwxv+ZMvOwVUCWKBHQ+xK8SDUuDmoezoouUkR4O&#10;jyGmBl8BCWzxQWmdg6EtG6iZ2/Ka8iKA0t5SymhoHDkWbMcZ6I6ekYg+dxxQqybBE1Hw3W6tPTsA&#10;hW9R3m9m2UEq9+ZY6nEDoR/P5a0xlkZFemlamZrflOnLbkKl7dnU5ON4IztsTk/+xWzKSlZ1znUK&#10;49/zjH59y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2aQhdoAAAAMAQAADwAAAAAAAAABACAA&#10;AAAiAAAAZHJzL2Rvd25yZXYueG1sUEsBAhQAFAAAAAgAh07iQHwCwqELAgAAEwQAAA4AAAAAAAAA&#10;AQAgAAAAKQEAAGRycy9lMm9Eb2MueG1sUEsFBgAAAAAGAAYAWQEAAKY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86A" w:rsidRDefault="00C5486A">
      <w:r>
        <w:separator/>
      </w:r>
    </w:p>
  </w:footnote>
  <w:footnote w:type="continuationSeparator" w:id="0">
    <w:p w:rsidR="00C5486A" w:rsidRDefault="00C5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30" w:rsidRDefault="00C5486A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933969" o:spid="_x0000_s2050" type="#_x0000_t136" style="position:absolute;margin-left:0;margin-top:0;width:530.15pt;height:106pt;rotation:315;z-index:-2516459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30" w:rsidRDefault="00C5486A">
    <w:pPr>
      <w:pStyle w:val="Header"/>
      <w:rPr>
        <w:rFonts w:ascii="Calibri" w:hAnsi="Calibri" w:cs="Calibri"/>
        <w:b/>
        <w:bCs/>
        <w:color w:val="767171" w:themeColor="background2" w:themeShade="80"/>
      </w:rPr>
    </w:pPr>
    <w:bookmarkStart w:id="1" w:name="_Hlk189207070"/>
    <w:bookmarkStart w:id="2" w:name="_Hlk189207071"/>
    <w:r>
      <w:pict w14:anchorId="43909E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933970" o:spid="_x0000_s2051" type="#_x0000_t136" style="position:absolute;margin-left:0;margin-top:0;width:530.15pt;height:106pt;rotation:315;z-index:-2516449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DRAFT ONLY"/>
          <w10:wrap anchorx="margin" anchory="margin"/>
        </v:shape>
      </w:pict>
    </w:r>
    <w:r>
      <w:rPr>
        <w:rFonts w:ascii="Calibri" w:hAnsi="Calibri" w:cs="Calibri"/>
        <w:b/>
        <w:bCs/>
        <w:noProof/>
        <w:color w:val="767171" w:themeColor="background2" w:themeShade="80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-393700</wp:posOffset>
          </wp:positionH>
          <wp:positionV relativeFrom="paragraph">
            <wp:posOffset>-31750</wp:posOffset>
          </wp:positionV>
          <wp:extent cx="4705350" cy="8064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592" cy="806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27A30" w:rsidRDefault="00D27A30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:rsidR="00D27A30" w:rsidRDefault="00D27A30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:rsidR="00D27A30" w:rsidRDefault="00D27A30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bookmarkEnd w:id="1"/>
  <w:bookmarkEnd w:id="2"/>
  <w:p w:rsidR="00D27A30" w:rsidRDefault="00D27A30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30" w:rsidRDefault="00C5486A">
    <w:pPr>
      <w:pStyle w:val="Header"/>
    </w:pPr>
    <w:r>
      <w:pict w14:anchorId="1DFC0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933968" o:spid="_x0000_s2049" type="#_x0000_t136" style="position:absolute;margin-left:0;margin-top:0;width:530.15pt;height:106pt;rotation:315;z-index:-2516469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AE533"/>
    <w:multiLevelType w:val="singleLevel"/>
    <w:tmpl w:val="CEDAE533"/>
    <w:lvl w:ilvl="0">
      <w:start w:val="1"/>
      <w:numFmt w:val="decimal"/>
      <w:suff w:val="space"/>
      <w:lvlText w:val="%1."/>
      <w:lvlJc w:val="left"/>
      <w:rPr>
        <w:rFonts w:ascii="Times New Roman Bold" w:hAnsi="Times New Roman Bold" w:cs="Times New Roman Bold" w:hint="default"/>
        <w:b/>
        <w:bCs/>
      </w:rPr>
    </w:lvl>
  </w:abstractNum>
  <w:abstractNum w:abstractNumId="1" w15:restartNumberingAfterBreak="0">
    <w:nsid w:val="DD3FFB58"/>
    <w:multiLevelType w:val="singleLevel"/>
    <w:tmpl w:val="DD3FFB58"/>
    <w:lvl w:ilvl="0">
      <w:start w:val="1"/>
      <w:numFmt w:val="decimal"/>
      <w:suff w:val="space"/>
      <w:lvlText w:val="%1."/>
      <w:lvlJc w:val="left"/>
      <w:rPr>
        <w:rFonts w:ascii="Times New Roman Bold" w:hAnsi="Times New Roman Bold" w:cs="Times New Roman Bold" w:hint="default"/>
        <w:b/>
        <w:bCs/>
      </w:rPr>
    </w:lvl>
  </w:abstractNum>
  <w:abstractNum w:abstractNumId="2" w15:restartNumberingAfterBreak="0">
    <w:nsid w:val="E9BEC08E"/>
    <w:multiLevelType w:val="singleLevel"/>
    <w:tmpl w:val="E9BEC08E"/>
    <w:lvl w:ilvl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3" w15:restartNumberingAfterBreak="0">
    <w:nsid w:val="FFED3192"/>
    <w:multiLevelType w:val="singleLevel"/>
    <w:tmpl w:val="FFED31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B72DB1BB"/>
    <w:rsid w:val="BCDD799E"/>
    <w:rsid w:val="BFFFFFF7"/>
    <w:rsid w:val="F2F72858"/>
    <w:rsid w:val="F5FF7E1A"/>
    <w:rsid w:val="F97DDB60"/>
    <w:rsid w:val="FEEFA523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F04"/>
    <w:rsid w:val="002453D6"/>
    <w:rsid w:val="0024619E"/>
    <w:rsid w:val="0024668F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1E49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37B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71"/>
    <w:rsid w:val="007A48C7"/>
    <w:rsid w:val="007A4FE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CB9"/>
    <w:rsid w:val="00924465"/>
    <w:rsid w:val="00924B15"/>
    <w:rsid w:val="00926734"/>
    <w:rsid w:val="00926808"/>
    <w:rsid w:val="00926ECB"/>
    <w:rsid w:val="00927F46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899"/>
    <w:rsid w:val="0094729D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305E"/>
    <w:rsid w:val="00A8338E"/>
    <w:rsid w:val="00A83D9E"/>
    <w:rsid w:val="00A85604"/>
    <w:rsid w:val="00A85751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C3E"/>
    <w:rsid w:val="00A97403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6B6"/>
    <w:rsid w:val="00B74EE5"/>
    <w:rsid w:val="00B75393"/>
    <w:rsid w:val="00B75705"/>
    <w:rsid w:val="00B761D0"/>
    <w:rsid w:val="00B7644E"/>
    <w:rsid w:val="00B76728"/>
    <w:rsid w:val="00B77193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486A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30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3C6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6ECD"/>
    <w:rsid w:val="00FB754A"/>
    <w:rsid w:val="00FC0FF7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37F4FE8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A6E4C12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FBBAB38"/>
  <w15:docId w15:val="{0D0FDBA6-8A08-4134-8F50-CB71F47D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2024-10-01T09:40:00Z</cp:lastPrinted>
  <dcterms:created xsi:type="dcterms:W3CDTF">2025-01-31T01:32:00Z</dcterms:created>
  <dcterms:modified xsi:type="dcterms:W3CDTF">2025-01-31T01:32:00Z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2B9064AA56B6EE2CDEFE58671BD613C5_43</vt:lpwstr>
  </property>
  <property fmtid="{D5CDD505-2E9C-101B-9397-08002B2CF9AE}" pid="4" name="GrammarlyDocumentId">
    <vt:lpwstr>7c0ed6617a2dc2fd4b28910d00685051b8b2c9fb15c4f077c193ae8ce6010364</vt:lpwstr>
  </property>
</Properties>
</file>