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 Rodríguez Woo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A01707834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se filtraron 20 variables categóricas y se filtraron las cuales tienen una columna donde el valor de ‘frequency’ es mayor a 1, lo que nos da un total de 22 variables, posteriormente se creó un gráfico de barras para describir la frecuencia de diferentes tipos de herramientas en relación con los clientes (184_store_devices). En este caso, que el tipo de herramienta 0, el smartphone, tiene una frecuencia de 54, lo que nos indica que es el artículo con más interacción con los clientes.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segunda gráfica se trata de un gráfico de dispersión, en este caso, podemos notar que la mayoría de los artículos tienen una frecuencia baja (de 5 o menos), lo que nos indica que 15 artículos tienen una baja interacción con los clientes (que generalmente son las herramientas analógicas).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tenemos un gráfico de ‘pastel’, el cual nos ayuda a visualizar la manera en la que están distribuidos los porcentajes de cada dato que se tiene, como se puede esperar, el articulo 0 (Smartphone), tiene un 34.6% de frecuencia de todos los datos mientra que aproximadamente 16 artículos no pasan del 4%, lo que nos indica un grán desbalance a la hora de la interacción con los clientes.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