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3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2020-03-11T19:33:19Z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