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Logistic Regression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80"/>
        <w:gridCol w:w="2502"/>
        <w:gridCol w:w="2453"/>
        <w:gridCol w:w="2025"/>
        <w:gridCol w:w="1682"/>
        <w:gridCol w:w="1670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AOR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 COR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 AOR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(0.38, 1.3)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GA_category1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(44.33, 8414.01)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GA_category2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(44.05, 5379.49)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GA_category3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11.36 (2.16, 209.98)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BWT_category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BWT_category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 (3.15, 7.89)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 (0.65, 2.49)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PARITY1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 (0.74, 5.79)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PARITY2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(0.47, 3.52)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SGA1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13.81 (3.96, 87.48)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Dexamethasoneuse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Dexamethasoneuse1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 (1.4, 7.27)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Perinatal_asyphyxia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Perinatal_asyphyxia1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 (0.97, 4.91)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 (1.22, 4.11)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PREMATURITY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PREMATURITY1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(25.88, 2276.07)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2024-10-29T08:30:31Z</dcterms:modified>
  <cp:category/>
</cp:coreProperties>
</file>