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39095">
      <w:pPr>
        <w:pStyle w:val="46"/>
        <w:spacing w:line="240" w:lineRule="auto"/>
        <w:rPr>
          <w:rFonts w:hint="eastAsia"/>
        </w:rPr>
      </w:pPr>
      <w:r>
        <w:rPr>
          <w:rFonts w:hint="eastAsia"/>
        </w:rPr>
        <w:t>系统内仿真软件——技术要求</w:t>
      </w:r>
    </w:p>
    <w:p w14:paraId="08CD032D"/>
    <w:p w14:paraId="0CC2818F">
      <w:pPr>
        <w:pStyle w:val="2"/>
      </w:pPr>
      <w:r>
        <w:rPr>
          <w:rFonts w:hint="eastAsia"/>
        </w:rPr>
        <w:t>主要用途</w:t>
      </w:r>
    </w:p>
    <w:p w14:paraId="2E846C7C">
      <w:pPr>
        <w:pStyle w:val="13"/>
        <w:ind w:firstLine="480"/>
      </w:pPr>
      <w:r>
        <w:rPr>
          <w:rFonts w:hint="eastAsia"/>
        </w:rPr>
        <w:t>系统内仿真软件通过对硬件IO资源驱动调用、寄存器级读写操作等实现对综合处理计算机的IO资源控制，仿真综合处理计算机的系统应用功能。</w:t>
      </w:r>
    </w:p>
    <w:p w14:paraId="113C2C1C">
      <w:pPr>
        <w:pStyle w:val="2"/>
      </w:pPr>
      <w:r>
        <w:rPr>
          <w:rFonts w:hint="eastAsia"/>
        </w:rPr>
        <w:t>技术要求</w:t>
      </w:r>
    </w:p>
    <w:p w14:paraId="775268B6">
      <w:pPr>
        <w:pStyle w:val="3"/>
      </w:pPr>
      <w:r>
        <w:rPr>
          <w:rFonts w:hint="eastAsia"/>
        </w:rPr>
        <w:t>软件名称</w:t>
      </w:r>
    </w:p>
    <w:p w14:paraId="02F608D2">
      <w:pPr>
        <w:pStyle w:val="13"/>
        <w:ind w:firstLine="480"/>
        <w:rPr>
          <w:rFonts w:eastAsiaTheme="minorEastAsia"/>
        </w:rPr>
      </w:pPr>
      <w:r>
        <w:rPr>
          <w:rFonts w:hint="eastAsia"/>
        </w:rPr>
        <w:t>系统内仿真软件。</w:t>
      </w:r>
    </w:p>
    <w:p w14:paraId="1DE24330">
      <w:pPr>
        <w:pStyle w:val="3"/>
      </w:pPr>
      <w:r>
        <w:rPr>
          <w:rFonts w:hint="eastAsia"/>
        </w:rPr>
        <w:t>软件环境</w:t>
      </w:r>
    </w:p>
    <w:p w14:paraId="7A3ABCD6">
      <w:pPr>
        <w:pStyle w:val="13"/>
        <w:ind w:firstLine="480"/>
      </w:pPr>
      <w:r>
        <w:rPr>
          <w:rFonts w:hint="eastAsia"/>
        </w:rPr>
        <w:t>软件开发环境：WIN</w:t>
      </w:r>
      <w:r>
        <w:t>DOWS 11</w:t>
      </w:r>
      <w:r>
        <w:rPr>
          <w:rFonts w:hint="eastAsia"/>
        </w:rPr>
        <w:t>操作系统；</w:t>
      </w:r>
    </w:p>
    <w:p w14:paraId="7F909751">
      <w:pPr>
        <w:pStyle w:val="13"/>
        <w:ind w:firstLine="480"/>
      </w:pPr>
      <w:r>
        <w:rPr>
          <w:rFonts w:hint="eastAsia"/>
        </w:rPr>
        <w:t>软件部署环境：软件基于C语言开发，支持天脉III集成开发环境、CCS、</w:t>
      </w:r>
      <w:r>
        <w:t>Vivado</w:t>
      </w:r>
      <w:r>
        <w:rPr>
          <w:rFonts w:hint="eastAsia"/>
        </w:rPr>
        <w:t>等不同平台对嵌入式系统的部署。</w:t>
      </w:r>
    </w:p>
    <w:p w14:paraId="1B479579">
      <w:pPr>
        <w:pStyle w:val="3"/>
      </w:pPr>
      <w:r>
        <w:rPr>
          <w:rFonts w:hint="eastAsia"/>
        </w:rPr>
        <w:t>软件功能</w:t>
      </w:r>
    </w:p>
    <w:p w14:paraId="3FDB78B6">
      <w:pPr>
        <w:pStyle w:val="4"/>
      </w:pPr>
      <w:r>
        <w:rPr>
          <w:rFonts w:hint="eastAsia"/>
        </w:rPr>
        <w:t>雷达信号处理仿真应用软件</w:t>
      </w:r>
    </w:p>
    <w:p w14:paraId="218CD510">
      <w:pPr>
        <w:pStyle w:val="50"/>
      </w:pPr>
      <w:r>
        <w:rPr>
          <w:rFonts w:hint="eastAsia"/>
        </w:rPr>
        <w:t>雷达信号处理仿真应用软件部署在综合处理计算机的FT2000多核CPU模块中；</w:t>
      </w:r>
    </w:p>
    <w:p w14:paraId="6E00A24C">
      <w:pPr>
        <w:pStyle w:val="50"/>
      </w:pPr>
      <w:r>
        <w:rPr>
          <w:rFonts w:hint="eastAsia"/>
        </w:rPr>
        <w:t>仿真雷达信号处理应用功能，包括目标探测跟踪、火控解算等；</w:t>
      </w:r>
    </w:p>
    <w:p w14:paraId="6F378479">
      <w:pPr>
        <w:pStyle w:val="50"/>
      </w:pPr>
      <w:r>
        <w:rPr>
          <w:rFonts w:hint="eastAsia"/>
        </w:rPr>
        <w:t>雷达信号处理仿真应用软件可接收图像处理仿真应用软件的威胁目标参数感应数据：目标类型、目标距离、目标方位、目标频率、目标</w:t>
      </w:r>
      <w:r>
        <w:t>30ms</w:t>
      </w:r>
      <w:r>
        <w:rPr>
          <w:rFonts w:hint="eastAsia"/>
        </w:rPr>
        <w:t>后距离、目标</w:t>
      </w:r>
      <w:r>
        <w:t>30</w:t>
      </w:r>
      <w:r>
        <w:rPr>
          <w:rFonts w:hint="eastAsia"/>
        </w:rPr>
        <w:t>后方位、目标速度、目标当前运动方向；</w:t>
      </w:r>
    </w:p>
    <w:p w14:paraId="317C5642">
      <w:pPr>
        <w:pStyle w:val="50"/>
      </w:pPr>
      <w:r>
        <w:rPr>
          <w:rFonts w:hint="eastAsia"/>
        </w:rPr>
        <w:t>雷达信号处理仿真应用软件向多功能显示仿真系统发送威胁目标参数：有效目标数量、威胁目标参数；</w:t>
      </w:r>
    </w:p>
    <w:p w14:paraId="106422F4">
      <w:pPr>
        <w:pStyle w:val="50"/>
      </w:pPr>
      <w:r>
        <w:rPr>
          <w:rFonts w:hint="eastAsia"/>
        </w:rPr>
        <w:t>雷达信号处理仿真应用软件可接收雷达前端仿真系统的雷达目标列表：目标个数、目标成员；</w:t>
      </w:r>
    </w:p>
    <w:p w14:paraId="4D560151">
      <w:pPr>
        <w:pStyle w:val="50"/>
      </w:pPr>
      <w:r>
        <w:rPr>
          <w:rFonts w:hint="eastAsia"/>
        </w:rPr>
        <w:t>雷达信号处理仿真应用软件向多功能显示仿真系统发送雷达目标参数：目标个数、目标列表、图像数据；</w:t>
      </w:r>
    </w:p>
    <w:p w14:paraId="6D948C4C">
      <w:pPr>
        <w:pStyle w:val="50"/>
      </w:pPr>
      <w:r>
        <w:rPr>
          <w:rFonts w:hint="eastAsia"/>
        </w:rPr>
        <w:t>雷达信号处理仿真应用软件可接收火力控制计算功能模块的随机攻击目标参数请求：攻击目标标识；</w:t>
      </w:r>
    </w:p>
    <w:p w14:paraId="2A983312">
      <w:pPr>
        <w:pStyle w:val="50"/>
      </w:pPr>
      <w:r>
        <w:rPr>
          <w:rFonts w:hint="eastAsia"/>
        </w:rPr>
        <w:t>雷达信号处理仿真应用软件向火力控制计算组件发送攻击目标参数：目标方位、目标距离。</w:t>
      </w:r>
    </w:p>
    <w:p w14:paraId="2894EE39">
      <w:pPr>
        <w:pStyle w:val="4"/>
      </w:pPr>
      <w:r>
        <w:rPr>
          <w:rFonts w:hint="eastAsia"/>
        </w:rPr>
        <w:t>通信导航识别信号处理仿真应用软件</w:t>
      </w:r>
    </w:p>
    <w:p w14:paraId="1E5F29F8">
      <w:pPr>
        <w:pStyle w:val="50"/>
      </w:pPr>
      <w:r>
        <w:rPr>
          <w:rFonts w:hint="eastAsia"/>
        </w:rPr>
        <w:t>通信导航识别信号处理仿真应用软件部署在综合处理计算机的FT2000多核CPU模块中；</w:t>
      </w:r>
    </w:p>
    <w:p w14:paraId="5B851F27">
      <w:pPr>
        <w:pStyle w:val="50"/>
      </w:pPr>
      <w:r>
        <w:rPr>
          <w:rFonts w:hint="eastAsia"/>
        </w:rPr>
        <w:t>仿真通信导航识别信号处理应用功能，包括无线电通信、无线电导航等；</w:t>
      </w:r>
    </w:p>
    <w:p w14:paraId="56770CD9">
      <w:pPr>
        <w:pStyle w:val="50"/>
      </w:pPr>
      <w:r>
        <w:rPr>
          <w:rFonts w:hint="eastAsia"/>
        </w:rPr>
        <w:t>通信导航识别信号处理仿真应用软件可接收通信导航识别仿真系统的目标数量、位置、速度、方位角信息。短波通信、无线电高度表、塔康、仪表着陆系统、自动定向仪、空中交通管制、敌我识别数据。</w:t>
      </w:r>
    </w:p>
    <w:p w14:paraId="7AAB95EE">
      <w:pPr>
        <w:pStyle w:val="50"/>
      </w:pPr>
      <w:r>
        <w:rPr>
          <w:rFonts w:hint="eastAsia"/>
        </w:rPr>
        <w:t>通信导航识别信号处理仿真应用软件可接收惯导</w:t>
      </w:r>
      <w:r>
        <w:t>/</w:t>
      </w:r>
      <w:r>
        <w:rPr>
          <w:rFonts w:hint="eastAsia"/>
        </w:rPr>
        <w:t>大气仿真系统的经纬度位置、空速、地速、加速度、角速度、飞行器姿态数据信息。</w:t>
      </w:r>
    </w:p>
    <w:p w14:paraId="1569F243">
      <w:pPr>
        <w:pStyle w:val="50"/>
      </w:pPr>
      <w:r>
        <w:rPr>
          <w:rFonts w:hint="eastAsia"/>
        </w:rPr>
        <w:t>通信导航识别信号处理仿真应用软件向多功能显示仿真系统发送导航数据和无线电通信数据。</w:t>
      </w:r>
    </w:p>
    <w:p w14:paraId="66756D17">
      <w:pPr>
        <w:pStyle w:val="4"/>
      </w:pPr>
      <w:r>
        <w:rPr>
          <w:rFonts w:hint="eastAsia"/>
        </w:rPr>
        <w:t>电子战信号处理仿真应用软件</w:t>
      </w:r>
    </w:p>
    <w:p w14:paraId="2890BB16">
      <w:pPr>
        <w:pStyle w:val="50"/>
      </w:pPr>
      <w:r>
        <w:rPr>
          <w:rFonts w:hint="eastAsia"/>
        </w:rPr>
        <w:t>电子战信号处理仿真应用软件部署在综合处理计算机的FT2000多核CPU模块中；</w:t>
      </w:r>
    </w:p>
    <w:p w14:paraId="1D090425">
      <w:pPr>
        <w:pStyle w:val="50"/>
      </w:pPr>
      <w:r>
        <w:rPr>
          <w:rFonts w:hint="eastAsia"/>
        </w:rPr>
        <w:t>仿真电子战信号处理应用功能，包括威胁探测识别、雷达告警等；</w:t>
      </w:r>
    </w:p>
    <w:p w14:paraId="46CDE938">
      <w:pPr>
        <w:pStyle w:val="50"/>
      </w:pPr>
      <w:r>
        <w:rPr>
          <w:rFonts w:hint="eastAsia"/>
        </w:rPr>
        <w:t>电子战信号处理仿真应用软件接收电子战仿真系统的敌方雷达信号、通信拦截、电子干扰信号；</w:t>
      </w:r>
    </w:p>
    <w:p w14:paraId="0A98C2BA">
      <w:pPr>
        <w:pStyle w:val="50"/>
      </w:pPr>
      <w:r>
        <w:rPr>
          <w:rFonts w:hint="eastAsia"/>
        </w:rPr>
        <w:t>电子战信号处理仿真应用软件向多功能显示仿真系统发送告警、识别数据。</w:t>
      </w:r>
    </w:p>
    <w:p w14:paraId="55A72422">
      <w:pPr>
        <w:pStyle w:val="4"/>
      </w:pPr>
      <w:r>
        <w:rPr>
          <w:rFonts w:hint="eastAsia"/>
        </w:rPr>
        <w:t>分布式孔径图像处理仿真应用软件</w:t>
      </w:r>
    </w:p>
    <w:p w14:paraId="645578F3">
      <w:pPr>
        <w:pStyle w:val="50"/>
      </w:pPr>
      <w:bookmarkStart w:id="0" w:name="_Hlk197587272"/>
      <w:r>
        <w:rPr>
          <w:rFonts w:hint="eastAsia"/>
        </w:rPr>
        <w:t>分布式孔径图像处理仿真应用软件</w:t>
      </w:r>
      <w:bookmarkEnd w:id="0"/>
      <w:r>
        <w:rPr>
          <w:rFonts w:hint="eastAsia"/>
        </w:rPr>
        <w:t>部署在综合处理计算机的</w:t>
      </w:r>
      <w:r>
        <w:t>FT-6678</w:t>
      </w:r>
      <w:r>
        <w:rPr>
          <w:rFonts w:hint="eastAsia"/>
        </w:rPr>
        <w:t>多核DSP模块中；</w:t>
      </w:r>
    </w:p>
    <w:p w14:paraId="7DF0C545">
      <w:pPr>
        <w:pStyle w:val="50"/>
      </w:pPr>
      <w:r>
        <w:rPr>
          <w:rFonts w:hint="eastAsia"/>
        </w:rPr>
        <w:t>仿真分布式孔径图像处理应用功能，包括导弹逼近告警、态势感知等；</w:t>
      </w:r>
    </w:p>
    <w:p w14:paraId="540A04B5">
      <w:pPr>
        <w:pStyle w:val="50"/>
      </w:pPr>
      <w:r>
        <w:rPr>
          <w:rFonts w:hint="eastAsia"/>
        </w:rPr>
        <w:t>分布式孔径图像处理仿真应用软件接收数据：控制命令、仿真模型状态反馈、子模块状态信号、系统模式信号、原始图像数据、保护带滤波结果、多传感器原始数据、送显视场参数、数据链输入、仿真告警传感器数据、目标特征库、接口数据、任务模式信号、叠加指令、图像渲染指令；</w:t>
      </w:r>
    </w:p>
    <w:p w14:paraId="559B0F16">
      <w:pPr>
        <w:pStyle w:val="50"/>
      </w:pPr>
      <w:r>
        <w:rPr>
          <w:rFonts w:hint="eastAsia"/>
        </w:rPr>
        <w:t>分布式孔径图像处理仿真应用软件发送数据：模式切换指令、状态上报数据、子模块健康报告、故障告警信号、标志位、坐标信息、拼接后图像、虚警抑制结果、裁剪后图像、导弹逼近告警、激光告警信息、状态同步信号、控制指令、叠加图像、显示参数反馈。</w:t>
      </w:r>
    </w:p>
    <w:p w14:paraId="23B34386">
      <w:pPr>
        <w:pStyle w:val="4"/>
      </w:pPr>
      <w:r>
        <w:rPr>
          <w:rFonts w:hint="eastAsia"/>
        </w:rPr>
        <w:t>红外搜索跟踪图像处理仿真应用软件</w:t>
      </w:r>
    </w:p>
    <w:p w14:paraId="76256A2E">
      <w:pPr>
        <w:pStyle w:val="50"/>
      </w:pPr>
      <w:r>
        <w:rPr>
          <w:rFonts w:hint="eastAsia"/>
        </w:rPr>
        <w:t>红外搜索跟踪图像处理仿真应用软件部署在综合处理计算机的</w:t>
      </w:r>
      <w:r>
        <w:t>FT-6678</w:t>
      </w:r>
      <w:r>
        <w:rPr>
          <w:rFonts w:hint="eastAsia"/>
        </w:rPr>
        <w:t>多核DSP模块中；</w:t>
      </w:r>
    </w:p>
    <w:p w14:paraId="18CCF35C">
      <w:pPr>
        <w:pStyle w:val="50"/>
      </w:pPr>
      <w:r>
        <w:rPr>
          <w:rFonts w:hint="eastAsia"/>
        </w:rPr>
        <w:t>仿真红外搜索跟踪图像处理应用功能，包括多目标探测跟踪、近距格斗目标截获等；</w:t>
      </w:r>
    </w:p>
    <w:p w14:paraId="3E2A5514">
      <w:pPr>
        <w:pStyle w:val="50"/>
      </w:pPr>
      <w:r>
        <w:rPr>
          <w:rFonts w:hint="eastAsia"/>
        </w:rPr>
        <w:t>红外搜索跟踪图像处理仿真应用软件接收数据：探测距离、角分辨率、测距精度、多目标能力、刷新频率、角度测量范围、数据融合延迟、网络协议兼容性、数据格式、导航系统同步、武器协同接口；</w:t>
      </w:r>
    </w:p>
    <w:p w14:paraId="781CA15C">
      <w:pPr>
        <w:pStyle w:val="50"/>
      </w:pPr>
      <w:r>
        <w:rPr>
          <w:rFonts w:hint="eastAsia"/>
        </w:rPr>
        <w:t>红外搜索跟踪图像处理仿真应用软件发送数据：图形中心经度、图形中心纬度、图形宽度、图形长度、图形数据、目标个数、目标最大个数、目标信息、跟踪指令、方位脱靶量、俯仰脱靶量、目标方位、视场中心方位。</w:t>
      </w:r>
    </w:p>
    <w:p w14:paraId="698831A7">
      <w:pPr>
        <w:pStyle w:val="4"/>
      </w:pPr>
      <w:r>
        <w:rPr>
          <w:rFonts w:hint="eastAsia"/>
        </w:rPr>
        <w:t>综合显控数据处理仿真应用软件</w:t>
      </w:r>
    </w:p>
    <w:p w14:paraId="553A733D">
      <w:pPr>
        <w:pStyle w:val="50"/>
      </w:pPr>
      <w:r>
        <w:rPr>
          <w:rFonts w:hint="eastAsia"/>
        </w:rPr>
        <w:t>综合显控数据处理仿真应用软件部署在综合处理计算机的FT2000多核CPU模块中；</w:t>
      </w:r>
    </w:p>
    <w:p w14:paraId="09A0DDAD">
      <w:pPr>
        <w:pStyle w:val="50"/>
      </w:pPr>
      <w:r>
        <w:rPr>
          <w:rFonts w:hint="eastAsia"/>
        </w:rPr>
        <w:t>仿真综合显控数据处理应用功能，包括平显控制、头显控制、多功能显控、飞行导航、综合告警等；</w:t>
      </w:r>
    </w:p>
    <w:p w14:paraId="1B2FFB62">
      <w:pPr>
        <w:pStyle w:val="50"/>
      </w:pPr>
      <w:r>
        <w:rPr>
          <w:rFonts w:hint="eastAsia"/>
        </w:rPr>
        <w:t>平显控制接收数据：惯导、无线电数据、大气等设备状态及载机信息数据；雷达、分布式孔径、红外搜索设备等设备产生的目标数据及设备状态信息；武器状态信息。</w:t>
      </w:r>
    </w:p>
    <w:p w14:paraId="52688B0C">
      <w:pPr>
        <w:pStyle w:val="50"/>
      </w:pPr>
      <w:r>
        <w:rPr>
          <w:rFonts w:hint="eastAsia"/>
        </w:rPr>
        <w:t>平显控制发送数据：画面号；动态符号的位置；符号的显示有效性、闪烁有效性；数值符号的数值；字符串符号的接口数值。</w:t>
      </w:r>
    </w:p>
    <w:p w14:paraId="06DB2062">
      <w:pPr>
        <w:pStyle w:val="4"/>
      </w:pPr>
      <w:r>
        <w:rPr>
          <w:rFonts w:hint="eastAsia"/>
        </w:rPr>
        <w:t>武器外挂数据处理仿真应用软件</w:t>
      </w:r>
    </w:p>
    <w:p w14:paraId="284A0487">
      <w:pPr>
        <w:pStyle w:val="50"/>
      </w:pPr>
      <w:r>
        <w:rPr>
          <w:rFonts w:hint="eastAsia"/>
        </w:rPr>
        <w:t>武器外挂数据处理仿真应用软件部署在综合处理计算机的FT2000多核CPU模块中；</w:t>
      </w:r>
    </w:p>
    <w:p w14:paraId="7B64F3BC">
      <w:pPr>
        <w:pStyle w:val="50"/>
      </w:pPr>
      <w:r>
        <w:rPr>
          <w:rFonts w:hint="eastAsia"/>
        </w:rPr>
        <w:t>仿真武器外挂数据处理功能，包括武器管理控制、外挂物管理控制等；</w:t>
      </w:r>
    </w:p>
    <w:p w14:paraId="1F4539EB">
      <w:pPr>
        <w:pStyle w:val="50"/>
      </w:pPr>
      <w:r>
        <w:rPr>
          <w:rFonts w:hint="eastAsia"/>
        </w:rPr>
        <w:t>武器外挂数据处理仿真应用软件接收数据：武器类型与数量、外挂物配置参数、目标探测数据、火控解算输入、武器装订指</w:t>
      </w:r>
      <w:bookmarkStart w:id="1" w:name="_GoBack"/>
      <w:bookmarkEnd w:id="1"/>
      <w:r>
        <w:rPr>
          <w:rFonts w:hint="eastAsia"/>
        </w:rPr>
        <w:t>令、交战规则（</w:t>
      </w:r>
      <w:r>
        <w:t>ROE</w:t>
      </w:r>
      <w:r>
        <w:rPr>
          <w:rFonts w:hint="eastAsia"/>
        </w:rPr>
        <w:t>）、系统模式指令、导航与飞行数据、武器外挂系统反馈；</w:t>
      </w:r>
    </w:p>
    <w:p w14:paraId="46E5F71A">
      <w:pPr>
        <w:pStyle w:val="50"/>
      </w:pPr>
      <w:r>
        <w:rPr>
          <w:rFonts w:hint="eastAsia"/>
        </w:rPr>
        <w:t>武器外挂数据处理仿真应用软件发送数据：拦截决策、拦截参数、弹药管理状态、外挂物健康状态、武器发射指令、火控参数传递、威胁告警、系统异常告警、武器</w:t>
      </w:r>
      <w:r>
        <w:t>-</w:t>
      </w:r>
      <w:r>
        <w:rPr>
          <w:rFonts w:hint="eastAsia"/>
        </w:rPr>
        <w:t>航电系统同步数据、人机交互反馈。</w:t>
      </w:r>
    </w:p>
    <w:p w14:paraId="27B7746E">
      <w:pPr>
        <w:pStyle w:val="4"/>
      </w:pPr>
      <w:r>
        <w:rPr>
          <w:rFonts w:hint="eastAsia"/>
        </w:rPr>
        <w:t>机电综合管理仿真应用软件</w:t>
      </w:r>
    </w:p>
    <w:p w14:paraId="6AE774D8">
      <w:pPr>
        <w:pStyle w:val="50"/>
      </w:pPr>
      <w:r>
        <w:rPr>
          <w:rFonts w:hint="eastAsia"/>
        </w:rPr>
        <w:t>机电综合管理仿真应用软件仿真机电系统综合管理应用功能；</w:t>
      </w:r>
    </w:p>
    <w:p w14:paraId="52A11911">
      <w:pPr>
        <w:pStyle w:val="50"/>
      </w:pPr>
      <w:r>
        <w:rPr>
          <w:rFonts w:hint="eastAsia"/>
        </w:rPr>
        <w:t>机电综合管理仿真应用软件发送数据：航电系统的控制指令；</w:t>
      </w:r>
    </w:p>
    <w:p w14:paraId="6FFA2A90">
      <w:pPr>
        <w:pStyle w:val="50"/>
      </w:pPr>
      <w:r>
        <w:rPr>
          <w:rFonts w:hint="eastAsia"/>
        </w:rPr>
        <w:t>机电综合管理仿真应用软件接收数据：航电系统的控制指令、各个分系统的状态数据、红外搜索目标信息。</w:t>
      </w:r>
    </w:p>
    <w:p w14:paraId="7A30E9E0">
      <w:pPr>
        <w:pStyle w:val="4"/>
      </w:pPr>
      <w:r>
        <w:rPr>
          <w:rFonts w:hint="eastAsia"/>
        </w:rPr>
        <w:t>主飞行控制仿真应用软件</w:t>
      </w:r>
    </w:p>
    <w:p w14:paraId="4C7A84EB">
      <w:pPr>
        <w:pStyle w:val="50"/>
      </w:pPr>
      <w:r>
        <w:rPr>
          <w:rFonts w:hint="eastAsia"/>
        </w:rPr>
        <w:t>主飞行控制仿真应用软件仿真飞控系统电传飞行控制应用功能；</w:t>
      </w:r>
    </w:p>
    <w:p w14:paraId="06477C8B">
      <w:pPr>
        <w:pStyle w:val="50"/>
      </w:pPr>
      <w:r>
        <w:rPr>
          <w:rFonts w:hint="eastAsia"/>
        </w:rPr>
        <w:t>主飞行控制仿真应用软件发送数据：舵机信号、模式信号、余度管理、自检结果、故障告警信号、显控交互信号；</w:t>
      </w:r>
    </w:p>
    <w:p w14:paraId="57CBCBD3">
      <w:pPr>
        <w:pStyle w:val="50"/>
      </w:pPr>
      <w:r>
        <w:rPr>
          <w:rFonts w:hint="eastAsia"/>
        </w:rPr>
        <w:t>主飞行控制仿真应用软件接收数据：操纵信号、模式切换指令、任务控制指令、传感器输入、环境参数、故障状态、显控交互数据。</w:t>
      </w:r>
    </w:p>
    <w:p w14:paraId="4772C3ED">
      <w:pPr>
        <w:pStyle w:val="4"/>
      </w:pPr>
      <w:r>
        <w:rPr>
          <w:rFonts w:hint="eastAsia"/>
        </w:rPr>
        <w:t>系统管理仿真应用软件</w:t>
      </w:r>
    </w:p>
    <w:p w14:paraId="134A0E5B">
      <w:pPr>
        <w:pStyle w:val="50"/>
      </w:pPr>
      <w:r>
        <w:rPr>
          <w:rFonts w:hint="eastAsia"/>
        </w:rPr>
        <w:t>系统管理仿真应用软件仿真系统管理功能，包括系统任务管理、系统资源管理、系统健康管理、系统重构管理等；</w:t>
      </w:r>
    </w:p>
    <w:p w14:paraId="7CC60399">
      <w:pPr>
        <w:pStyle w:val="50"/>
      </w:pPr>
      <w:r>
        <w:rPr>
          <w:rFonts w:hint="eastAsia"/>
        </w:rPr>
        <w:t>系统任务管理包括任务的创建、任务信息获取、任务删除、任务控制与扩展。</w:t>
      </w:r>
    </w:p>
    <w:p w14:paraId="2F243225">
      <w:pPr>
        <w:pStyle w:val="50"/>
      </w:pPr>
      <w:r>
        <w:rPr>
          <w:rFonts w:hint="eastAsia"/>
        </w:rPr>
        <w:t>系统资源管理包括处理机管理、存储管理以及资源监控等功能。</w:t>
      </w:r>
    </w:p>
    <w:p w14:paraId="33538EC6">
      <w:pPr>
        <w:pStyle w:val="50"/>
      </w:pPr>
      <w:r>
        <w:rPr>
          <w:rFonts w:hint="eastAsia"/>
        </w:rPr>
        <w:t>系统健康管理监控应用软件、操作系统和硬件的故障，并进行上报处理。</w:t>
      </w:r>
    </w:p>
    <w:p w14:paraId="350AE5ED">
      <w:pPr>
        <w:pStyle w:val="50"/>
      </w:pPr>
      <w:r>
        <w:rPr>
          <w:rFonts w:hint="eastAsia"/>
        </w:rPr>
        <w:t>系统重构管理包括应用的启停、副本的扩展、伸缩、滚动升级、资源重构、功能重构等功能。</w:t>
      </w:r>
    </w:p>
    <w:p w14:paraId="7841A90F">
      <w:pPr>
        <w:pStyle w:val="50"/>
      </w:pPr>
      <w:r>
        <w:rPr>
          <w:rFonts w:hint="eastAsia"/>
        </w:rPr>
        <w:t>系统管理仿真应用软件随系统启动一致处于运行状态，同时接收验证评估软件的外部查询请求，将系统的资源和健康信息反馈给验证评估软件。</w:t>
      </w:r>
    </w:p>
    <w:p w14:paraId="776C6655">
      <w:pPr>
        <w:pStyle w:val="4"/>
      </w:pPr>
      <w:r>
        <w:rPr>
          <w:rFonts w:hint="eastAsia"/>
        </w:rPr>
        <w:t>其他要求</w:t>
      </w:r>
    </w:p>
    <w:p w14:paraId="6906C341">
      <w:pPr>
        <w:pStyle w:val="50"/>
      </w:pPr>
      <w:r>
        <w:rPr>
          <w:rFonts w:hint="eastAsia"/>
        </w:rPr>
        <w:t>每个内仿真软件支持独立部署运行；</w:t>
      </w:r>
    </w:p>
    <w:p w14:paraId="15FF8289">
      <w:pPr>
        <w:pStyle w:val="50"/>
      </w:pPr>
      <w:r>
        <w:rPr>
          <w:rFonts w:hint="eastAsia"/>
        </w:rPr>
        <w:t>要求仿真应用软件交付软件源码及二进制映像文件，要求仿真应用软件在不同架构的硬件平台（如ARM、MIPS等）及不同操作系统（如天脉、LINUX等）之间可进行移植。</w:t>
      </w:r>
    </w:p>
    <w:p w14:paraId="52326DD8">
      <w:pPr>
        <w:pStyle w:val="2"/>
      </w:pPr>
      <w:r>
        <w:rPr>
          <w:rFonts w:hint="eastAsia"/>
        </w:rPr>
        <w:t>进度要求</w:t>
      </w:r>
    </w:p>
    <w:p w14:paraId="3548B355">
      <w:pPr>
        <w:pStyle w:val="13"/>
        <w:ind w:firstLine="480"/>
      </w:pPr>
      <w:r>
        <w:rPr>
          <w:rFonts w:hint="eastAsia"/>
        </w:rPr>
        <w:t>供方在2</w:t>
      </w:r>
      <w:r>
        <w:t>025</w:t>
      </w:r>
      <w:r>
        <w:rPr>
          <w:rFonts w:hint="eastAsia"/>
        </w:rPr>
        <w:t>年9月1</w:t>
      </w:r>
      <w:r>
        <w:t>0</w:t>
      </w:r>
      <w:r>
        <w:rPr>
          <w:rFonts w:hint="eastAsia"/>
        </w:rPr>
        <w:t>日完成软件开发、调试、软硬件联调、使用培训等。</w:t>
      </w:r>
    </w:p>
    <w:tbl>
      <w:tblPr>
        <w:tblStyle w:val="26"/>
        <w:tblW w:w="0" w:type="auto"/>
        <w:tblInd w:w="0" w:type="dxa"/>
        <w:tblLayout w:type="autofit"/>
        <w:tblCellMar>
          <w:top w:w="0" w:type="dxa"/>
          <w:left w:w="108" w:type="dxa"/>
          <w:bottom w:w="0" w:type="dxa"/>
          <w:right w:w="108" w:type="dxa"/>
        </w:tblCellMar>
      </w:tblPr>
      <w:tblGrid>
        <w:gridCol w:w="988"/>
        <w:gridCol w:w="1701"/>
        <w:gridCol w:w="3118"/>
        <w:gridCol w:w="1418"/>
        <w:gridCol w:w="986"/>
      </w:tblGrid>
      <w:tr w14:paraId="72691A3A">
        <w:tblPrEx>
          <w:tblCellMar>
            <w:top w:w="0" w:type="dxa"/>
            <w:left w:w="108" w:type="dxa"/>
            <w:bottom w:w="0" w:type="dxa"/>
            <w:right w:w="108" w:type="dxa"/>
          </w:tblCellMar>
        </w:tblPrEx>
        <w:trPr>
          <w:trHeight w:val="567" w:hRule="atLeast"/>
          <w:tblHeader/>
        </w:trPr>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14:paraId="0923BAA1">
            <w:pPr>
              <w:jc w:val="center"/>
              <w:rPr>
                <w:rFonts w:ascii="宋体" w:hAnsi="宋体" w:cs="宋体"/>
                <w:kern w:val="0"/>
              </w:rPr>
            </w:pPr>
            <w:r>
              <w:rPr>
                <w:rFonts w:hint="eastAsia" w:ascii="宋体" w:hAnsi="宋体" w:cs="宋体"/>
                <w:kern w:val="0"/>
              </w:rPr>
              <w:t>序号</w:t>
            </w:r>
          </w:p>
        </w:tc>
        <w:tc>
          <w:tcPr>
            <w:tcW w:w="1701" w:type="dxa"/>
            <w:tcBorders>
              <w:top w:val="single" w:color="auto" w:sz="4" w:space="0"/>
              <w:left w:val="nil"/>
              <w:bottom w:val="single" w:color="auto" w:sz="4" w:space="0"/>
              <w:right w:val="single" w:color="auto" w:sz="4" w:space="0"/>
            </w:tcBorders>
            <w:shd w:val="clear" w:color="auto" w:fill="auto"/>
            <w:vAlign w:val="center"/>
          </w:tcPr>
          <w:p w14:paraId="3ABB564E">
            <w:pPr>
              <w:rPr>
                <w:rFonts w:ascii="宋体" w:hAnsi="宋体" w:cs="宋体"/>
                <w:kern w:val="0"/>
              </w:rPr>
            </w:pPr>
            <w:r>
              <w:rPr>
                <w:rFonts w:hint="eastAsia" w:ascii="宋体" w:hAnsi="宋体" w:eastAsia="宋体" w:cs="宋体"/>
                <w:kern w:val="0"/>
              </w:rPr>
              <w:t>任务名称</w:t>
            </w:r>
          </w:p>
        </w:tc>
        <w:tc>
          <w:tcPr>
            <w:tcW w:w="3118" w:type="dxa"/>
            <w:tcBorders>
              <w:top w:val="single" w:color="auto" w:sz="4" w:space="0"/>
              <w:left w:val="nil"/>
              <w:bottom w:val="single" w:color="auto" w:sz="4" w:space="0"/>
              <w:right w:val="single" w:color="auto" w:sz="4" w:space="0"/>
            </w:tcBorders>
            <w:shd w:val="clear" w:color="auto" w:fill="auto"/>
            <w:vAlign w:val="center"/>
          </w:tcPr>
          <w:p w14:paraId="3FEAC16F">
            <w:pPr>
              <w:rPr>
                <w:rFonts w:ascii="宋体" w:hAnsi="宋体" w:cs="宋体"/>
                <w:kern w:val="0"/>
              </w:rPr>
            </w:pPr>
            <w:r>
              <w:rPr>
                <w:rFonts w:hint="eastAsia" w:ascii="宋体" w:hAnsi="宋体" w:cs="宋体"/>
                <w:kern w:val="0"/>
              </w:rPr>
              <w:t>任务描述</w:t>
            </w:r>
          </w:p>
        </w:tc>
        <w:tc>
          <w:tcPr>
            <w:tcW w:w="1418" w:type="dxa"/>
            <w:tcBorders>
              <w:top w:val="single" w:color="auto" w:sz="4" w:space="0"/>
              <w:left w:val="nil"/>
              <w:bottom w:val="single" w:color="auto" w:sz="4" w:space="0"/>
              <w:right w:val="single" w:color="auto" w:sz="4" w:space="0"/>
            </w:tcBorders>
            <w:shd w:val="clear" w:color="auto" w:fill="auto"/>
            <w:vAlign w:val="center"/>
          </w:tcPr>
          <w:p w14:paraId="2C0B83A9">
            <w:pPr>
              <w:jc w:val="center"/>
              <w:rPr>
                <w:rFonts w:ascii="宋体" w:hAnsi="宋体" w:cs="宋体"/>
                <w:kern w:val="0"/>
              </w:rPr>
            </w:pPr>
            <w:r>
              <w:rPr>
                <w:rFonts w:hint="eastAsia" w:ascii="宋体" w:hAnsi="宋体" w:cs="宋体"/>
                <w:kern w:val="0"/>
              </w:rPr>
              <w:t>完成时间</w:t>
            </w:r>
          </w:p>
        </w:tc>
        <w:tc>
          <w:tcPr>
            <w:tcW w:w="986" w:type="dxa"/>
            <w:tcBorders>
              <w:top w:val="single" w:color="auto" w:sz="4" w:space="0"/>
              <w:left w:val="nil"/>
              <w:bottom w:val="single" w:color="auto" w:sz="4" w:space="0"/>
              <w:right w:val="single" w:color="auto" w:sz="4" w:space="0"/>
            </w:tcBorders>
            <w:shd w:val="clear" w:color="auto" w:fill="auto"/>
            <w:vAlign w:val="center"/>
          </w:tcPr>
          <w:p w14:paraId="50C6B70C">
            <w:pPr>
              <w:jc w:val="center"/>
              <w:rPr>
                <w:rFonts w:ascii="宋体" w:hAnsi="宋体" w:cs="宋体"/>
                <w:kern w:val="0"/>
              </w:rPr>
            </w:pPr>
            <w:r>
              <w:rPr>
                <w:rFonts w:hint="eastAsia" w:ascii="宋体" w:hAnsi="宋体" w:cs="宋体"/>
                <w:kern w:val="0"/>
              </w:rPr>
              <w:t>地点</w:t>
            </w:r>
          </w:p>
        </w:tc>
      </w:tr>
      <w:tr w14:paraId="76A6BF3A">
        <w:tblPrEx>
          <w:tblCellMar>
            <w:top w:w="0" w:type="dxa"/>
            <w:left w:w="108" w:type="dxa"/>
            <w:bottom w:w="0" w:type="dxa"/>
            <w:right w:w="108" w:type="dxa"/>
          </w:tblCellMar>
        </w:tblPrEx>
        <w:trPr>
          <w:trHeight w:val="567" w:hRule="atLeast"/>
        </w:trPr>
        <w:tc>
          <w:tcPr>
            <w:tcW w:w="988" w:type="dxa"/>
            <w:tcBorders>
              <w:top w:val="nil"/>
              <w:left w:val="single" w:color="auto" w:sz="4" w:space="0"/>
              <w:bottom w:val="single" w:color="auto" w:sz="4" w:space="0"/>
              <w:right w:val="single" w:color="auto" w:sz="4" w:space="0"/>
            </w:tcBorders>
            <w:shd w:val="clear" w:color="auto" w:fill="auto"/>
            <w:vAlign w:val="center"/>
          </w:tcPr>
          <w:p w14:paraId="45201F3A">
            <w:pPr>
              <w:jc w:val="center"/>
              <w:rPr>
                <w:kern w:val="0"/>
              </w:rPr>
            </w:pPr>
            <w:r>
              <w:rPr>
                <w:kern w:val="0"/>
              </w:rPr>
              <w:t>1</w:t>
            </w:r>
          </w:p>
        </w:tc>
        <w:tc>
          <w:tcPr>
            <w:tcW w:w="1701" w:type="dxa"/>
            <w:tcBorders>
              <w:top w:val="nil"/>
              <w:left w:val="nil"/>
              <w:bottom w:val="single" w:color="auto" w:sz="4" w:space="0"/>
              <w:right w:val="single" w:color="auto" w:sz="4" w:space="0"/>
            </w:tcBorders>
            <w:shd w:val="clear" w:color="auto" w:fill="auto"/>
            <w:vAlign w:val="center"/>
          </w:tcPr>
          <w:p w14:paraId="7C5ACD28">
            <w:pPr>
              <w:rPr>
                <w:kern w:val="0"/>
              </w:rPr>
            </w:pPr>
            <w:r>
              <w:rPr>
                <w:rFonts w:hint="eastAsia" w:ascii="宋体" w:hAnsi="宋体" w:eastAsia="宋体" w:cs="宋体"/>
              </w:rPr>
              <w:t>软件开发</w:t>
            </w:r>
          </w:p>
        </w:tc>
        <w:tc>
          <w:tcPr>
            <w:tcW w:w="3118" w:type="dxa"/>
            <w:tcBorders>
              <w:top w:val="nil"/>
              <w:left w:val="nil"/>
              <w:bottom w:val="single" w:color="auto" w:sz="4" w:space="0"/>
              <w:right w:val="single" w:color="auto" w:sz="4" w:space="0"/>
            </w:tcBorders>
            <w:shd w:val="clear" w:color="auto" w:fill="auto"/>
            <w:vAlign w:val="center"/>
          </w:tcPr>
          <w:p w14:paraId="427D769C">
            <w:pPr>
              <w:rPr>
                <w:rFonts w:ascii="宋体" w:hAnsi="宋体" w:cs="宋体"/>
                <w:kern w:val="0"/>
              </w:rPr>
            </w:pPr>
            <w:r>
              <w:rPr>
                <w:rFonts w:hint="eastAsia" w:ascii="宋体" w:hAnsi="宋体" w:eastAsia="宋体" w:cs="宋体"/>
                <w:kern w:val="0"/>
              </w:rPr>
              <w:t>完成软件开发。</w:t>
            </w:r>
          </w:p>
        </w:tc>
        <w:tc>
          <w:tcPr>
            <w:tcW w:w="1418" w:type="dxa"/>
            <w:tcBorders>
              <w:top w:val="nil"/>
              <w:left w:val="nil"/>
              <w:bottom w:val="single" w:color="auto" w:sz="4" w:space="0"/>
              <w:right w:val="single" w:color="auto" w:sz="4" w:space="0"/>
            </w:tcBorders>
            <w:shd w:val="clear" w:color="auto" w:fill="auto"/>
            <w:vAlign w:val="center"/>
          </w:tcPr>
          <w:p w14:paraId="623C1AE8">
            <w:pPr>
              <w:jc w:val="center"/>
              <w:rPr>
                <w:kern w:val="0"/>
              </w:rPr>
            </w:pPr>
            <w:r>
              <w:rPr>
                <w:kern w:val="0"/>
              </w:rPr>
              <w:t>2025.07.30</w:t>
            </w:r>
          </w:p>
        </w:tc>
        <w:tc>
          <w:tcPr>
            <w:tcW w:w="986" w:type="dxa"/>
            <w:tcBorders>
              <w:top w:val="nil"/>
              <w:left w:val="nil"/>
              <w:bottom w:val="single" w:color="auto" w:sz="4" w:space="0"/>
              <w:right w:val="single" w:color="auto" w:sz="4" w:space="0"/>
            </w:tcBorders>
            <w:shd w:val="clear" w:color="auto" w:fill="auto"/>
            <w:vAlign w:val="center"/>
          </w:tcPr>
          <w:p w14:paraId="36E12720">
            <w:pPr>
              <w:jc w:val="center"/>
              <w:rPr>
                <w:rFonts w:ascii="宋体" w:hAnsi="宋体" w:cs="宋体"/>
                <w:kern w:val="0"/>
              </w:rPr>
            </w:pPr>
            <w:r>
              <w:rPr>
                <w:rFonts w:hint="eastAsia" w:ascii="宋体" w:hAnsi="宋体" w:eastAsia="宋体" w:cs="宋体"/>
                <w:kern w:val="0"/>
              </w:rPr>
              <w:t>西安</w:t>
            </w:r>
          </w:p>
        </w:tc>
      </w:tr>
      <w:tr w14:paraId="4A3F2A6F">
        <w:tblPrEx>
          <w:tblCellMar>
            <w:top w:w="0" w:type="dxa"/>
            <w:left w:w="108" w:type="dxa"/>
            <w:bottom w:w="0" w:type="dxa"/>
            <w:right w:w="108" w:type="dxa"/>
          </w:tblCellMar>
        </w:tblPrEx>
        <w:trPr>
          <w:trHeight w:val="567" w:hRule="atLeast"/>
        </w:trPr>
        <w:tc>
          <w:tcPr>
            <w:tcW w:w="988" w:type="dxa"/>
            <w:tcBorders>
              <w:top w:val="nil"/>
              <w:left w:val="single" w:color="auto" w:sz="4" w:space="0"/>
              <w:bottom w:val="single" w:color="auto" w:sz="4" w:space="0"/>
              <w:right w:val="single" w:color="auto" w:sz="4" w:space="0"/>
            </w:tcBorders>
            <w:shd w:val="clear" w:color="auto" w:fill="auto"/>
            <w:vAlign w:val="center"/>
          </w:tcPr>
          <w:p w14:paraId="760314A5">
            <w:pPr>
              <w:jc w:val="center"/>
              <w:rPr>
                <w:kern w:val="0"/>
              </w:rPr>
            </w:pPr>
            <w:r>
              <w:rPr>
                <w:kern w:val="0"/>
              </w:rPr>
              <w:t>2</w:t>
            </w:r>
          </w:p>
        </w:tc>
        <w:tc>
          <w:tcPr>
            <w:tcW w:w="1701" w:type="dxa"/>
            <w:tcBorders>
              <w:top w:val="nil"/>
              <w:left w:val="nil"/>
              <w:bottom w:val="single" w:color="auto" w:sz="4" w:space="0"/>
              <w:right w:val="single" w:color="auto" w:sz="4" w:space="0"/>
            </w:tcBorders>
            <w:shd w:val="clear" w:color="auto" w:fill="auto"/>
            <w:vAlign w:val="center"/>
          </w:tcPr>
          <w:p w14:paraId="6F3BF274">
            <w:pPr>
              <w:rPr>
                <w:kern w:val="0"/>
              </w:rPr>
            </w:pPr>
            <w:r>
              <w:rPr>
                <w:rFonts w:hint="eastAsia" w:ascii="宋体" w:hAnsi="宋体" w:eastAsia="宋体" w:cs="宋体"/>
              </w:rPr>
              <w:t>软硬件联调</w:t>
            </w:r>
          </w:p>
        </w:tc>
        <w:tc>
          <w:tcPr>
            <w:tcW w:w="3118" w:type="dxa"/>
            <w:tcBorders>
              <w:top w:val="nil"/>
              <w:left w:val="nil"/>
              <w:bottom w:val="single" w:color="auto" w:sz="4" w:space="0"/>
              <w:right w:val="single" w:color="auto" w:sz="4" w:space="0"/>
            </w:tcBorders>
            <w:shd w:val="clear" w:color="auto" w:fill="auto"/>
            <w:vAlign w:val="center"/>
          </w:tcPr>
          <w:p w14:paraId="69D1375C">
            <w:pPr>
              <w:rPr>
                <w:rFonts w:ascii="宋体" w:hAnsi="宋体" w:cs="宋体"/>
                <w:kern w:val="0"/>
              </w:rPr>
            </w:pPr>
            <w:r>
              <w:rPr>
                <w:rFonts w:hint="eastAsia" w:ascii="宋体" w:hAnsi="宋体" w:eastAsia="宋体" w:cs="宋体"/>
                <w:kern w:val="0"/>
              </w:rPr>
              <w:t>完成4型产品的软件驻留测试，完成与验证环境的联调测试，完成验收测试。</w:t>
            </w:r>
          </w:p>
        </w:tc>
        <w:tc>
          <w:tcPr>
            <w:tcW w:w="1418" w:type="dxa"/>
            <w:tcBorders>
              <w:top w:val="nil"/>
              <w:left w:val="nil"/>
              <w:bottom w:val="single" w:color="auto" w:sz="4" w:space="0"/>
              <w:right w:val="single" w:color="auto" w:sz="4" w:space="0"/>
            </w:tcBorders>
            <w:shd w:val="clear" w:color="auto" w:fill="auto"/>
            <w:vAlign w:val="center"/>
          </w:tcPr>
          <w:p w14:paraId="1A45C1EE">
            <w:pPr>
              <w:jc w:val="center"/>
              <w:rPr>
                <w:kern w:val="0"/>
              </w:rPr>
            </w:pPr>
            <w:r>
              <w:rPr>
                <w:kern w:val="0"/>
              </w:rPr>
              <w:t>2025.08.30</w:t>
            </w:r>
          </w:p>
        </w:tc>
        <w:tc>
          <w:tcPr>
            <w:tcW w:w="986" w:type="dxa"/>
            <w:tcBorders>
              <w:top w:val="nil"/>
              <w:left w:val="nil"/>
              <w:bottom w:val="single" w:color="auto" w:sz="4" w:space="0"/>
              <w:right w:val="single" w:color="auto" w:sz="4" w:space="0"/>
            </w:tcBorders>
            <w:shd w:val="clear" w:color="auto" w:fill="auto"/>
            <w:vAlign w:val="center"/>
          </w:tcPr>
          <w:p w14:paraId="012D8475">
            <w:pPr>
              <w:jc w:val="center"/>
              <w:rPr>
                <w:rFonts w:ascii="宋体" w:hAnsi="宋体" w:cs="宋体"/>
                <w:kern w:val="0"/>
              </w:rPr>
            </w:pPr>
            <w:r>
              <w:rPr>
                <w:rFonts w:hint="eastAsia" w:ascii="宋体" w:hAnsi="宋体" w:eastAsia="宋体" w:cs="宋体"/>
                <w:kern w:val="0"/>
              </w:rPr>
              <w:t>西安</w:t>
            </w:r>
          </w:p>
        </w:tc>
      </w:tr>
      <w:tr w14:paraId="2A18CC65">
        <w:tblPrEx>
          <w:tblCellMar>
            <w:top w:w="0" w:type="dxa"/>
            <w:left w:w="108" w:type="dxa"/>
            <w:bottom w:w="0" w:type="dxa"/>
            <w:right w:w="108" w:type="dxa"/>
          </w:tblCellMar>
        </w:tblPrEx>
        <w:trPr>
          <w:trHeight w:val="567" w:hRule="atLeast"/>
        </w:trPr>
        <w:tc>
          <w:tcPr>
            <w:tcW w:w="988" w:type="dxa"/>
            <w:tcBorders>
              <w:top w:val="nil"/>
              <w:left w:val="single" w:color="auto" w:sz="4" w:space="0"/>
              <w:bottom w:val="single" w:color="auto" w:sz="4" w:space="0"/>
              <w:right w:val="single" w:color="auto" w:sz="4" w:space="0"/>
            </w:tcBorders>
            <w:shd w:val="clear" w:color="auto" w:fill="auto"/>
            <w:vAlign w:val="center"/>
          </w:tcPr>
          <w:p w14:paraId="76F98335">
            <w:pPr>
              <w:jc w:val="center"/>
              <w:rPr>
                <w:kern w:val="0"/>
              </w:rPr>
            </w:pPr>
            <w:r>
              <w:rPr>
                <w:rFonts w:hint="eastAsia" w:eastAsiaTheme="minorEastAsia"/>
                <w:kern w:val="0"/>
              </w:rPr>
              <w:t>3</w:t>
            </w:r>
          </w:p>
        </w:tc>
        <w:tc>
          <w:tcPr>
            <w:tcW w:w="1701" w:type="dxa"/>
            <w:tcBorders>
              <w:top w:val="nil"/>
              <w:left w:val="nil"/>
              <w:bottom w:val="single" w:color="auto" w:sz="4" w:space="0"/>
              <w:right w:val="single" w:color="auto" w:sz="4" w:space="0"/>
            </w:tcBorders>
            <w:shd w:val="clear" w:color="auto" w:fill="auto"/>
            <w:vAlign w:val="center"/>
          </w:tcPr>
          <w:p w14:paraId="5D2B8BE7">
            <w:pPr>
              <w:rPr>
                <w:rFonts w:hint="eastAsia" w:ascii="宋体" w:hAnsi="宋体" w:eastAsia="宋体" w:cs="宋体"/>
              </w:rPr>
            </w:pPr>
            <w:r>
              <w:rPr>
                <w:rFonts w:hint="eastAsia" w:ascii="宋体" w:hAnsi="宋体" w:eastAsia="宋体" w:cs="宋体"/>
              </w:rPr>
              <w:t>软硬件联调</w:t>
            </w:r>
          </w:p>
        </w:tc>
        <w:tc>
          <w:tcPr>
            <w:tcW w:w="3118" w:type="dxa"/>
            <w:tcBorders>
              <w:top w:val="nil"/>
              <w:left w:val="nil"/>
              <w:bottom w:val="single" w:color="auto" w:sz="4" w:space="0"/>
              <w:right w:val="single" w:color="auto" w:sz="4" w:space="0"/>
            </w:tcBorders>
            <w:shd w:val="clear" w:color="auto" w:fill="auto"/>
            <w:vAlign w:val="center"/>
          </w:tcPr>
          <w:p w14:paraId="6AA2FC4D">
            <w:pPr>
              <w:rPr>
                <w:rFonts w:hint="eastAsia" w:ascii="宋体" w:hAnsi="宋体" w:eastAsia="宋体" w:cs="宋体"/>
                <w:kern w:val="0"/>
              </w:rPr>
            </w:pPr>
            <w:r>
              <w:rPr>
                <w:rFonts w:hint="eastAsia" w:ascii="宋体" w:hAnsi="宋体" w:eastAsia="宋体" w:cs="宋体"/>
                <w:kern w:val="0"/>
              </w:rPr>
              <w:t>完成3型产品的联调测试。</w:t>
            </w:r>
          </w:p>
        </w:tc>
        <w:tc>
          <w:tcPr>
            <w:tcW w:w="1418" w:type="dxa"/>
            <w:tcBorders>
              <w:top w:val="nil"/>
              <w:left w:val="nil"/>
              <w:bottom w:val="single" w:color="auto" w:sz="4" w:space="0"/>
              <w:right w:val="single" w:color="auto" w:sz="4" w:space="0"/>
            </w:tcBorders>
            <w:shd w:val="clear" w:color="auto" w:fill="auto"/>
            <w:vAlign w:val="center"/>
          </w:tcPr>
          <w:p w14:paraId="09B5F895">
            <w:pPr>
              <w:jc w:val="center"/>
              <w:rPr>
                <w:kern w:val="0"/>
              </w:rPr>
            </w:pPr>
            <w:r>
              <w:rPr>
                <w:rFonts w:hint="eastAsia" w:ascii="宋体" w:hAnsi="宋体" w:eastAsia="宋体" w:cs="宋体"/>
                <w:kern w:val="0"/>
              </w:rPr>
              <w:t>待定</w:t>
            </w:r>
          </w:p>
        </w:tc>
        <w:tc>
          <w:tcPr>
            <w:tcW w:w="986" w:type="dxa"/>
            <w:tcBorders>
              <w:top w:val="nil"/>
              <w:left w:val="nil"/>
              <w:bottom w:val="single" w:color="auto" w:sz="4" w:space="0"/>
              <w:right w:val="single" w:color="auto" w:sz="4" w:space="0"/>
            </w:tcBorders>
            <w:shd w:val="clear" w:color="auto" w:fill="auto"/>
            <w:vAlign w:val="center"/>
          </w:tcPr>
          <w:p w14:paraId="250E211B">
            <w:pPr>
              <w:jc w:val="center"/>
              <w:rPr>
                <w:rFonts w:hint="eastAsia" w:ascii="宋体" w:hAnsi="宋体" w:eastAsia="宋体" w:cs="宋体"/>
                <w:kern w:val="0"/>
              </w:rPr>
            </w:pPr>
            <w:r>
              <w:rPr>
                <w:rFonts w:hint="eastAsia" w:ascii="宋体" w:hAnsi="宋体" w:eastAsia="宋体" w:cs="宋体"/>
                <w:kern w:val="0"/>
              </w:rPr>
              <w:t>西安</w:t>
            </w:r>
          </w:p>
        </w:tc>
      </w:tr>
      <w:tr w14:paraId="1682D3C9">
        <w:tblPrEx>
          <w:tblCellMar>
            <w:top w:w="0" w:type="dxa"/>
            <w:left w:w="108" w:type="dxa"/>
            <w:bottom w:w="0" w:type="dxa"/>
            <w:right w:w="108" w:type="dxa"/>
          </w:tblCellMar>
        </w:tblPrEx>
        <w:trPr>
          <w:trHeight w:val="567" w:hRule="atLeast"/>
        </w:trPr>
        <w:tc>
          <w:tcPr>
            <w:tcW w:w="988" w:type="dxa"/>
            <w:tcBorders>
              <w:top w:val="nil"/>
              <w:left w:val="single" w:color="auto" w:sz="4" w:space="0"/>
              <w:bottom w:val="single" w:color="auto" w:sz="4" w:space="0"/>
              <w:right w:val="single" w:color="auto" w:sz="4" w:space="0"/>
            </w:tcBorders>
            <w:shd w:val="clear" w:color="auto" w:fill="auto"/>
            <w:vAlign w:val="center"/>
          </w:tcPr>
          <w:p w14:paraId="744BCB6D">
            <w:pPr>
              <w:jc w:val="center"/>
              <w:rPr>
                <w:kern w:val="0"/>
              </w:rPr>
            </w:pPr>
            <w:r>
              <w:rPr>
                <w:kern w:val="0"/>
              </w:rPr>
              <w:t>3</w:t>
            </w:r>
          </w:p>
        </w:tc>
        <w:tc>
          <w:tcPr>
            <w:tcW w:w="1701" w:type="dxa"/>
            <w:tcBorders>
              <w:top w:val="nil"/>
              <w:left w:val="nil"/>
              <w:bottom w:val="single" w:color="auto" w:sz="4" w:space="0"/>
              <w:right w:val="single" w:color="auto" w:sz="4" w:space="0"/>
            </w:tcBorders>
            <w:shd w:val="clear" w:color="auto" w:fill="auto"/>
            <w:vAlign w:val="center"/>
          </w:tcPr>
          <w:p w14:paraId="1AC7F781">
            <w:pPr>
              <w:rPr>
                <w:kern w:val="0"/>
              </w:rPr>
            </w:pPr>
            <w:r>
              <w:rPr>
                <w:rFonts w:hint="eastAsia" w:ascii="宋体" w:hAnsi="宋体" w:eastAsia="宋体" w:cs="宋体"/>
                <w:kern w:val="0"/>
              </w:rPr>
              <w:t>使用培训</w:t>
            </w:r>
          </w:p>
        </w:tc>
        <w:tc>
          <w:tcPr>
            <w:tcW w:w="3118" w:type="dxa"/>
            <w:tcBorders>
              <w:top w:val="nil"/>
              <w:left w:val="nil"/>
              <w:bottom w:val="single" w:color="auto" w:sz="4" w:space="0"/>
              <w:right w:val="single" w:color="auto" w:sz="4" w:space="0"/>
            </w:tcBorders>
            <w:shd w:val="clear" w:color="auto" w:fill="auto"/>
            <w:vAlign w:val="center"/>
          </w:tcPr>
          <w:p w14:paraId="046EE0B7">
            <w:pPr>
              <w:rPr>
                <w:rFonts w:ascii="宋体" w:hAnsi="宋体" w:cs="宋体"/>
                <w:kern w:val="0"/>
              </w:rPr>
            </w:pPr>
            <w:r>
              <w:rPr>
                <w:rFonts w:hint="eastAsia" w:ascii="宋体" w:hAnsi="宋体" w:eastAsia="宋体" w:cs="宋体"/>
                <w:kern w:val="0"/>
                <w14:ligatures w14:val="standardContextual"/>
              </w:rPr>
              <w:t>提供培训教材和软件操作、软件运维培训。</w:t>
            </w:r>
          </w:p>
        </w:tc>
        <w:tc>
          <w:tcPr>
            <w:tcW w:w="1418" w:type="dxa"/>
            <w:tcBorders>
              <w:top w:val="nil"/>
              <w:left w:val="nil"/>
              <w:bottom w:val="single" w:color="auto" w:sz="4" w:space="0"/>
              <w:right w:val="single" w:color="auto" w:sz="4" w:space="0"/>
            </w:tcBorders>
            <w:shd w:val="clear" w:color="auto" w:fill="auto"/>
            <w:vAlign w:val="center"/>
          </w:tcPr>
          <w:p w14:paraId="2CAF7F95">
            <w:pPr>
              <w:jc w:val="center"/>
              <w:rPr>
                <w:kern w:val="0"/>
              </w:rPr>
            </w:pPr>
            <w:r>
              <w:rPr>
                <w:kern w:val="0"/>
              </w:rPr>
              <w:t>202</w:t>
            </w:r>
            <w:r>
              <w:rPr>
                <w:rFonts w:hint="eastAsia" w:eastAsiaTheme="minorEastAsia"/>
                <w:kern w:val="0"/>
              </w:rPr>
              <w:t>5</w:t>
            </w:r>
            <w:r>
              <w:rPr>
                <w:kern w:val="0"/>
              </w:rPr>
              <w:t>.09.</w:t>
            </w:r>
            <w:r>
              <w:rPr>
                <w:rFonts w:hint="eastAsia" w:eastAsiaTheme="minorEastAsia"/>
                <w:kern w:val="0"/>
              </w:rPr>
              <w:t>1</w:t>
            </w:r>
            <w:r>
              <w:rPr>
                <w:kern w:val="0"/>
              </w:rPr>
              <w:t>0</w:t>
            </w:r>
          </w:p>
        </w:tc>
        <w:tc>
          <w:tcPr>
            <w:tcW w:w="986" w:type="dxa"/>
            <w:tcBorders>
              <w:top w:val="nil"/>
              <w:left w:val="nil"/>
              <w:bottom w:val="single" w:color="auto" w:sz="4" w:space="0"/>
              <w:right w:val="single" w:color="auto" w:sz="4" w:space="0"/>
            </w:tcBorders>
            <w:shd w:val="clear" w:color="auto" w:fill="auto"/>
            <w:vAlign w:val="center"/>
          </w:tcPr>
          <w:p w14:paraId="63BE4C52">
            <w:pPr>
              <w:jc w:val="center"/>
              <w:rPr>
                <w:rFonts w:ascii="宋体" w:hAnsi="宋体" w:cs="宋体"/>
                <w:kern w:val="0"/>
              </w:rPr>
            </w:pPr>
            <w:r>
              <w:rPr>
                <w:rFonts w:hint="eastAsia" w:ascii="宋体" w:hAnsi="宋体" w:eastAsia="宋体" w:cs="宋体"/>
                <w:kern w:val="0"/>
              </w:rPr>
              <w:t>西安</w:t>
            </w:r>
          </w:p>
        </w:tc>
      </w:tr>
    </w:tbl>
    <w:p w14:paraId="12564310">
      <w:pPr>
        <w:pStyle w:val="2"/>
      </w:pPr>
      <w:r>
        <w:rPr>
          <w:rFonts w:hint="eastAsia"/>
        </w:rPr>
        <w:t>交付物</w:t>
      </w:r>
    </w:p>
    <w:p w14:paraId="6A4374CB">
      <w:pPr>
        <w:pStyle w:val="13"/>
        <w:ind w:firstLine="480"/>
      </w:pPr>
      <w:r>
        <w:rPr>
          <w:rFonts w:hint="eastAsia"/>
        </w:rPr>
        <w:t>（1）系统内仿真软件1套，包括软件安装光盘、授权文件或授权介质；</w:t>
      </w:r>
    </w:p>
    <w:p w14:paraId="1C8FF25F">
      <w:pPr>
        <w:pStyle w:val="13"/>
        <w:ind w:firstLine="480"/>
      </w:pPr>
      <w:r>
        <w:rPr>
          <w:rFonts w:hint="eastAsia"/>
        </w:rPr>
        <w:t>（2）系统内仿真软件源代码1套，包括软件发布安装包、源代码，要求关键源代码具有注释。</w:t>
      </w:r>
    </w:p>
    <w:p w14:paraId="6FCC002B">
      <w:pPr>
        <w:pStyle w:val="13"/>
        <w:ind w:firstLine="480"/>
      </w:pPr>
      <w:r>
        <w:rPr>
          <w:rFonts w:hint="eastAsia"/>
        </w:rPr>
        <w:t>（</w:t>
      </w:r>
      <w:r>
        <w:t>3</w:t>
      </w:r>
      <w:r>
        <w:rPr>
          <w:rFonts w:hint="eastAsia"/>
        </w:rPr>
        <w:t>）技术资料1套，包括软件用户手册、调试报告、软件培训PPT等。</w:t>
      </w:r>
    </w:p>
    <w:p w14:paraId="66C8A8E3">
      <w:pPr>
        <w:pStyle w:val="2"/>
      </w:pPr>
      <w:r>
        <w:rPr>
          <w:rFonts w:hint="eastAsia"/>
        </w:rPr>
        <w:t>验收要求</w:t>
      </w:r>
    </w:p>
    <w:p w14:paraId="6CF865E9">
      <w:pPr>
        <w:pStyle w:val="13"/>
        <w:ind w:firstLine="480"/>
      </w:pPr>
      <w:r>
        <w:rPr>
          <w:rFonts w:hint="eastAsia"/>
        </w:rPr>
        <w:t>按《系统内仿真软件验收大纲》要求进行验收。</w:t>
      </w:r>
    </w:p>
    <w:p w14:paraId="62E8EC94">
      <w:pPr>
        <w:pStyle w:val="2"/>
      </w:pPr>
      <w:r>
        <w:rPr>
          <w:rFonts w:hint="eastAsia"/>
        </w:rPr>
        <w:t>服务要求</w:t>
      </w:r>
    </w:p>
    <w:p w14:paraId="1CC8DA63">
      <w:pPr>
        <w:pStyle w:val="13"/>
        <w:ind w:firstLine="480"/>
      </w:pPr>
      <w:r>
        <w:t>自正式验收合格之日起，乙方提供1年的免费质保、5年的免费软件升级。</w:t>
      </w:r>
    </w:p>
    <w:p w14:paraId="606EBBAA">
      <w:pPr>
        <w:pStyle w:val="13"/>
        <w:ind w:firstLine="480"/>
      </w:pPr>
      <w:r>
        <w:rPr>
          <w:rFonts w:hint="eastAsia"/>
        </w:rPr>
        <w:t>项目执行过程中，乙方配合甲方完成和最终用户部分软件功能需求的对接，完成所负责软件的开发及集成调试、项目所有软件功能在最终用户的现场调试，并配合甲方开展出所前的软硬件联调、最终用户现场的使用培训及验收测试。</w:t>
      </w:r>
    </w:p>
    <w:p w14:paraId="13224F56">
      <w:pPr>
        <w:pStyle w:val="13"/>
        <w:ind w:firstLine="480"/>
      </w:pPr>
      <w:r>
        <w:rPr>
          <w:rFonts w:hint="eastAsia"/>
        </w:rPr>
        <w:t>乙方应提供不限于</w:t>
      </w:r>
      <w:r>
        <w:t>排故、软件升级等</w:t>
      </w:r>
      <w:r>
        <w:rPr>
          <w:rFonts w:hint="eastAsia"/>
        </w:rPr>
        <w:t>在最终用户</w:t>
      </w:r>
      <w:r>
        <w:t>现场</w:t>
      </w:r>
      <w:r>
        <w:rPr>
          <w:rFonts w:hint="eastAsia"/>
        </w:rPr>
        <w:t>的</w:t>
      </w:r>
      <w:r>
        <w:t>支持</w:t>
      </w:r>
      <w:r>
        <w:rPr>
          <w:rFonts w:hint="eastAsia"/>
        </w:rPr>
        <w:t>服务</w:t>
      </w:r>
      <w:r>
        <w:t>活动</w:t>
      </w:r>
      <w:r>
        <w:rPr>
          <w:rFonts w:hint="eastAsia"/>
        </w:rPr>
        <w:t>。</w:t>
      </w:r>
      <w:r>
        <w:t>对于使用疑问、简单技术故障等可以通过电话或邮件进行支持，乙方应提供工作日（周一至周五，</w:t>
      </w:r>
      <w:r>
        <w:rPr>
          <w:rFonts w:hint="eastAsia"/>
        </w:rPr>
        <w:t>8</w:t>
      </w:r>
      <w:r>
        <w:t>:00至17:00）的远程支持服务</w:t>
      </w:r>
      <w:r>
        <w:rPr>
          <w:rFonts w:hint="eastAsia"/>
        </w:rPr>
        <w:t>，对于需要到最终用户现象的技术服务，</w:t>
      </w:r>
      <w:r>
        <w:t>乙方在收到甲方通知后指派工程师</w:t>
      </w:r>
      <w:r>
        <w:rPr>
          <w:rFonts w:hint="eastAsia"/>
        </w:rPr>
        <w:t>24</w:t>
      </w:r>
      <w:r>
        <w:t>小时内到场</w:t>
      </w:r>
      <w:r>
        <w:rPr>
          <w:rFonts w:hint="eastAsia"/>
        </w:rPr>
        <w:t>。</w:t>
      </w:r>
    </w:p>
    <w:p w14:paraId="753DE78C">
      <w:pPr>
        <w:pStyle w:val="13"/>
        <w:ind w:firstLine="480"/>
      </w:pPr>
    </w:p>
    <w:sectPr>
      <w:headerReference r:id="rId3" w:type="default"/>
      <w:footerReference r:id="rId4" w:type="default"/>
      <w:footerReference r:id="rId5" w:type="even"/>
      <w:pgSz w:w="11906" w:h="16838"/>
      <w:pgMar w:top="1417" w:right="1701" w:bottom="1417" w:left="1984"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610106"/>
      <w:docPartObj>
        <w:docPartGallery w:val="AutoText"/>
      </w:docPartObj>
    </w:sdtPr>
    <w:sdtContent>
      <w:sdt>
        <w:sdtPr>
          <w:id w:val="1728636285"/>
          <w:docPartObj>
            <w:docPartGallery w:val="AutoText"/>
          </w:docPartObj>
        </w:sdtPr>
        <w:sdtContent>
          <w:p w14:paraId="41807E89">
            <w:pPr>
              <w:pStyle w:val="1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5A09E">
    <w:pPr>
      <w:framePr w:wrap="around" w:vAnchor="text" w:hAnchor="margin" w:xAlign="center" w:y="1"/>
      <w:tabs>
        <w:tab w:val="center" w:pos="4153"/>
        <w:tab w:val="right" w:pos="8306"/>
      </w:tabs>
    </w:pPr>
    <w:r>
      <w:fldChar w:fldCharType="begin"/>
    </w:r>
    <w:r>
      <w:instrText xml:space="preserve">PAGE  </w:instrText>
    </w:r>
    <w:r>
      <w:fldChar w:fldCharType="end"/>
    </w:r>
  </w:p>
  <w:p w14:paraId="226FD399">
    <w:pPr>
      <w:tabs>
        <w:tab w:val="center" w:pos="4153"/>
        <w:tab w:val="right" w:pos="8306"/>
      </w:tabs>
    </w:pPr>
  </w:p>
  <w:p w14:paraId="37155459">
    <w:pPr>
      <w:tabs>
        <w:tab w:val="center" w:pos="4153"/>
        <w:tab w:val="right" w:pos="8306"/>
      </w:tabs>
    </w:pPr>
  </w:p>
  <w:p w14:paraId="4851A3E9"/>
  <w:p w14:paraId="7F0A09B7"/>
  <w:p w14:paraId="3F23BD26"/>
  <w:p w14:paraId="591C247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63515">
    <w:pPr>
      <w:spacing w:line="46" w:lineRule="auto"/>
      <w:ind w:firstLine="40"/>
      <w:rPr>
        <w:sz w:val="2"/>
      </w:rPr>
    </w:pPr>
  </w:p>
  <w:p w14:paraId="16AF44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1EFD1"/>
    <w:multiLevelType w:val="singleLevel"/>
    <w:tmpl w:val="B8F1EFD1"/>
    <w:lvl w:ilvl="0" w:tentative="0">
      <w:start w:val="1"/>
      <w:numFmt w:val="decimal"/>
      <w:pStyle w:val="12"/>
      <w:lvlText w:val="%1."/>
      <w:lvlJc w:val="left"/>
      <w:pPr>
        <w:tabs>
          <w:tab w:val="left" w:pos="360"/>
        </w:tabs>
        <w:ind w:left="360" w:hanging="360"/>
      </w:pPr>
    </w:lvl>
  </w:abstractNum>
  <w:abstractNum w:abstractNumId="1">
    <w:nsid w:val="0D6050F3"/>
    <w:multiLevelType w:val="multilevel"/>
    <w:tmpl w:val="0D6050F3"/>
    <w:lvl w:ilvl="0" w:tentative="0">
      <w:start w:val="1"/>
      <w:numFmt w:val="bullet"/>
      <w:pStyle w:val="41"/>
      <w:suff w:val="nothing"/>
      <w:lvlText w:val=""/>
      <w:lvlJc w:val="left"/>
      <w:pPr>
        <w:ind w:left="0" w:firstLine="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FD14298"/>
    <w:multiLevelType w:val="multilevel"/>
    <w:tmpl w:val="4FD14298"/>
    <w:lvl w:ilvl="0" w:tentative="0">
      <w:start w:val="1"/>
      <w:numFmt w:val="decimal"/>
      <w:pStyle w:val="50"/>
      <w:suff w:val="nothing"/>
      <w:lvlText w:val="（%1）"/>
      <w:lvlJc w:val="left"/>
      <w:pPr>
        <w:ind w:left="1701" w:firstLine="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595333F0"/>
    <w:multiLevelType w:val="multilevel"/>
    <w:tmpl w:val="595333F0"/>
    <w:lvl w:ilvl="0" w:tentative="0">
      <w:start w:val="1"/>
      <w:numFmt w:val="decimal"/>
      <w:pStyle w:val="2"/>
      <w:suff w:val="nothing"/>
      <w:lvlText w:val="%1"/>
      <w:lvlJc w:val="left"/>
      <w:pPr>
        <w:ind w:left="0" w:firstLine="0"/>
      </w:pPr>
      <w:rPr>
        <w:rFonts w:hint="eastAsia"/>
      </w:rPr>
    </w:lvl>
    <w:lvl w:ilvl="1" w:tentative="0">
      <w:start w:val="1"/>
      <w:numFmt w:val="decimal"/>
      <w:pStyle w:val="3"/>
      <w:suff w:val="nothing"/>
      <w:lvlText w:val="%1.%2"/>
      <w:lvlJc w:val="left"/>
      <w:pPr>
        <w:ind w:left="0" w:firstLine="0"/>
      </w:pPr>
      <w:rPr>
        <w:rFonts w:hint="eastAsia"/>
      </w:rPr>
    </w:lvl>
    <w:lvl w:ilvl="2" w:tentative="0">
      <w:start w:val="1"/>
      <w:numFmt w:val="decimal"/>
      <w:pStyle w:val="4"/>
      <w:suff w:val="nothing"/>
      <w:lvlText w:val="%1.%2.%3"/>
      <w:lvlJc w:val="left"/>
      <w:pPr>
        <w:ind w:left="0" w:firstLine="0"/>
      </w:pPr>
      <w:rPr>
        <w:rFonts w:hint="eastAsia"/>
      </w:rPr>
    </w:lvl>
    <w:lvl w:ilvl="3" w:tentative="0">
      <w:start w:val="1"/>
      <w:numFmt w:val="decimal"/>
      <w:pStyle w:val="5"/>
      <w:lvlText w:val="%1.%2.%3.%4"/>
      <w:lvlJc w:val="left"/>
      <w:pPr>
        <w:tabs>
          <w:tab w:val="left" w:pos="0"/>
        </w:tabs>
        <w:ind w:left="0" w:firstLine="0"/>
      </w:pPr>
      <w:rPr>
        <w:rFonts w:hint="eastAsia"/>
      </w:rPr>
    </w:lvl>
    <w:lvl w:ilvl="4" w:tentative="0">
      <w:start w:val="1"/>
      <w:numFmt w:val="decimal"/>
      <w:pStyle w:val="6"/>
      <w:lvlText w:val="%1.%2.%3.%4.%5"/>
      <w:lvlJc w:val="left"/>
      <w:pPr>
        <w:ind w:left="0" w:firstLine="0"/>
      </w:pPr>
      <w:rPr>
        <w:rFonts w:hint="eastAsia"/>
      </w:rPr>
    </w:lvl>
    <w:lvl w:ilvl="5" w:tentative="0">
      <w:start w:val="1"/>
      <w:numFmt w:val="decimal"/>
      <w:pStyle w:val="7"/>
      <w:lvlText w:val="%1.%2.%3.%4.%5.%6"/>
      <w:lvlJc w:val="left"/>
      <w:pPr>
        <w:ind w:left="0" w:firstLine="0"/>
      </w:pPr>
      <w:rPr>
        <w:rFonts w:hint="default"/>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64956C6C"/>
    <w:multiLevelType w:val="multilevel"/>
    <w:tmpl w:val="64956C6C"/>
    <w:lvl w:ilvl="0" w:tentative="0">
      <w:start w:val="1"/>
      <mc:AlternateContent>
        <mc:Choice Requires="w14">
          <w:numFmt w:val="custom" w:format="001, 002, 003, ..."/>
        </mc:Choice>
        <mc:Fallback>
          <w:numFmt w:val="decimal"/>
        </mc:Fallback>
      </mc:AlternateContent>
      <w:lvlText w:val="[REQ_%1]"/>
      <w:lvlJc w:val="left"/>
      <w:pPr>
        <w:ind w:left="920" w:hanging="440"/>
      </w:pPr>
      <w:rPr>
        <w:rFonts w:hint="eastAsia"/>
      </w:rPr>
    </w:lvl>
    <w:lvl w:ilvl="1" w:tentative="0">
      <w:start w:val="1"/>
      <w:numFmt w:val="decimal"/>
      <w:pStyle w:val="47"/>
      <w:lvlText w:val="[RQ_ZHCLPT_000%2]"/>
      <w:lvlJc w:val="left"/>
      <w:pPr>
        <w:ind w:left="880" w:hanging="440"/>
      </w:pPr>
      <w:rPr>
        <w:rFonts w:hint="default" w:eastAsia="宋体" w:asciiTheme="minorHAnsi" w:hAnsiTheme="minorHAnsi"/>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0"/>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A2YjE2N2JhOGNhNzg1NjkxOTExYTdjZjRlM2IzZmQifQ=="/>
  </w:docVars>
  <w:rsids>
    <w:rsidRoot w:val="00930E1F"/>
    <w:rsid w:val="000045C6"/>
    <w:rsid w:val="00005594"/>
    <w:rsid w:val="0003498C"/>
    <w:rsid w:val="00050597"/>
    <w:rsid w:val="00051056"/>
    <w:rsid w:val="00051219"/>
    <w:rsid w:val="00071B05"/>
    <w:rsid w:val="00094FF5"/>
    <w:rsid w:val="000A3686"/>
    <w:rsid w:val="000A7973"/>
    <w:rsid w:val="000B6AB0"/>
    <w:rsid w:val="000C29E3"/>
    <w:rsid w:val="000C4182"/>
    <w:rsid w:val="000C4CD6"/>
    <w:rsid w:val="000C53FE"/>
    <w:rsid w:val="000F4443"/>
    <w:rsid w:val="000F56C2"/>
    <w:rsid w:val="00112BA2"/>
    <w:rsid w:val="001152E1"/>
    <w:rsid w:val="00124288"/>
    <w:rsid w:val="00133218"/>
    <w:rsid w:val="00135924"/>
    <w:rsid w:val="001456BA"/>
    <w:rsid w:val="0014641B"/>
    <w:rsid w:val="00152753"/>
    <w:rsid w:val="001530F4"/>
    <w:rsid w:val="00162718"/>
    <w:rsid w:val="00165671"/>
    <w:rsid w:val="00183C27"/>
    <w:rsid w:val="001846EA"/>
    <w:rsid w:val="0019222B"/>
    <w:rsid w:val="001946B5"/>
    <w:rsid w:val="00196FE8"/>
    <w:rsid w:val="001A33FE"/>
    <w:rsid w:val="001B66F1"/>
    <w:rsid w:val="001C3A6D"/>
    <w:rsid w:val="001C3FD5"/>
    <w:rsid w:val="001C56FB"/>
    <w:rsid w:val="001E06B3"/>
    <w:rsid w:val="001E5739"/>
    <w:rsid w:val="001E6FC1"/>
    <w:rsid w:val="001F1F73"/>
    <w:rsid w:val="001F7BE6"/>
    <w:rsid w:val="00206A8C"/>
    <w:rsid w:val="00216485"/>
    <w:rsid w:val="00223820"/>
    <w:rsid w:val="00224A25"/>
    <w:rsid w:val="002263EB"/>
    <w:rsid w:val="002269AD"/>
    <w:rsid w:val="00230DE0"/>
    <w:rsid w:val="002531BF"/>
    <w:rsid w:val="002557A0"/>
    <w:rsid w:val="00271291"/>
    <w:rsid w:val="00282B4B"/>
    <w:rsid w:val="00295665"/>
    <w:rsid w:val="002B6B8F"/>
    <w:rsid w:val="002C4AF4"/>
    <w:rsid w:val="002C4E48"/>
    <w:rsid w:val="002C56CE"/>
    <w:rsid w:val="002D00BB"/>
    <w:rsid w:val="002E2421"/>
    <w:rsid w:val="0030171D"/>
    <w:rsid w:val="003211F3"/>
    <w:rsid w:val="00327157"/>
    <w:rsid w:val="00337944"/>
    <w:rsid w:val="00345CED"/>
    <w:rsid w:val="003703BA"/>
    <w:rsid w:val="00375FAD"/>
    <w:rsid w:val="00377C20"/>
    <w:rsid w:val="00382B63"/>
    <w:rsid w:val="003A3A9F"/>
    <w:rsid w:val="003B0E90"/>
    <w:rsid w:val="003B5463"/>
    <w:rsid w:val="003C125B"/>
    <w:rsid w:val="003D6DEA"/>
    <w:rsid w:val="003D7117"/>
    <w:rsid w:val="003E53F8"/>
    <w:rsid w:val="00417DDB"/>
    <w:rsid w:val="00426266"/>
    <w:rsid w:val="00437A7A"/>
    <w:rsid w:val="00445F76"/>
    <w:rsid w:val="004543E7"/>
    <w:rsid w:val="00481912"/>
    <w:rsid w:val="00483766"/>
    <w:rsid w:val="004969BB"/>
    <w:rsid w:val="004A4311"/>
    <w:rsid w:val="004B2444"/>
    <w:rsid w:val="004B3B60"/>
    <w:rsid w:val="004B47EE"/>
    <w:rsid w:val="004B49EF"/>
    <w:rsid w:val="004B4C88"/>
    <w:rsid w:val="004C6ECC"/>
    <w:rsid w:val="004C6FAB"/>
    <w:rsid w:val="004D0372"/>
    <w:rsid w:val="004D7995"/>
    <w:rsid w:val="004E41F7"/>
    <w:rsid w:val="004F455F"/>
    <w:rsid w:val="00500083"/>
    <w:rsid w:val="005149AE"/>
    <w:rsid w:val="0052326E"/>
    <w:rsid w:val="0052445A"/>
    <w:rsid w:val="00527F07"/>
    <w:rsid w:val="0054424A"/>
    <w:rsid w:val="00544CBE"/>
    <w:rsid w:val="00551FAB"/>
    <w:rsid w:val="00552C72"/>
    <w:rsid w:val="0056416D"/>
    <w:rsid w:val="00566F87"/>
    <w:rsid w:val="00572E24"/>
    <w:rsid w:val="00597F48"/>
    <w:rsid w:val="005A2FE9"/>
    <w:rsid w:val="005B390B"/>
    <w:rsid w:val="005B5C43"/>
    <w:rsid w:val="005E0265"/>
    <w:rsid w:val="005E038C"/>
    <w:rsid w:val="005E3527"/>
    <w:rsid w:val="005E52A3"/>
    <w:rsid w:val="005E60A2"/>
    <w:rsid w:val="005E6617"/>
    <w:rsid w:val="005F54BE"/>
    <w:rsid w:val="005F7B37"/>
    <w:rsid w:val="005F7FA1"/>
    <w:rsid w:val="00600B07"/>
    <w:rsid w:val="0060303A"/>
    <w:rsid w:val="0060540B"/>
    <w:rsid w:val="00606AC1"/>
    <w:rsid w:val="00630C8C"/>
    <w:rsid w:val="00633BA8"/>
    <w:rsid w:val="0064782D"/>
    <w:rsid w:val="0065311A"/>
    <w:rsid w:val="006569F7"/>
    <w:rsid w:val="0066207E"/>
    <w:rsid w:val="00663E7B"/>
    <w:rsid w:val="0067013F"/>
    <w:rsid w:val="006701D8"/>
    <w:rsid w:val="0067023C"/>
    <w:rsid w:val="00670C51"/>
    <w:rsid w:val="006768DD"/>
    <w:rsid w:val="0067792C"/>
    <w:rsid w:val="00680390"/>
    <w:rsid w:val="006807D3"/>
    <w:rsid w:val="006910A0"/>
    <w:rsid w:val="00691B8B"/>
    <w:rsid w:val="0069265B"/>
    <w:rsid w:val="00692A5A"/>
    <w:rsid w:val="006A14AF"/>
    <w:rsid w:val="006C35FA"/>
    <w:rsid w:val="006C392B"/>
    <w:rsid w:val="006C3EDD"/>
    <w:rsid w:val="006C790B"/>
    <w:rsid w:val="006C7A2F"/>
    <w:rsid w:val="006D4C84"/>
    <w:rsid w:val="006E7B67"/>
    <w:rsid w:val="006F4597"/>
    <w:rsid w:val="006F6AB4"/>
    <w:rsid w:val="00700B96"/>
    <w:rsid w:val="00702386"/>
    <w:rsid w:val="00705B7E"/>
    <w:rsid w:val="007076C2"/>
    <w:rsid w:val="00707C93"/>
    <w:rsid w:val="00732DA5"/>
    <w:rsid w:val="007465C3"/>
    <w:rsid w:val="00746AC0"/>
    <w:rsid w:val="00747F63"/>
    <w:rsid w:val="007513B9"/>
    <w:rsid w:val="0075311C"/>
    <w:rsid w:val="0075382E"/>
    <w:rsid w:val="00755C55"/>
    <w:rsid w:val="00771648"/>
    <w:rsid w:val="00784A54"/>
    <w:rsid w:val="00791984"/>
    <w:rsid w:val="007932D8"/>
    <w:rsid w:val="007B1B50"/>
    <w:rsid w:val="007C0E9C"/>
    <w:rsid w:val="007C107D"/>
    <w:rsid w:val="007C27D3"/>
    <w:rsid w:val="007C4A9A"/>
    <w:rsid w:val="007C51CE"/>
    <w:rsid w:val="007D4BB3"/>
    <w:rsid w:val="007D5343"/>
    <w:rsid w:val="007E1549"/>
    <w:rsid w:val="007E4294"/>
    <w:rsid w:val="007E45F0"/>
    <w:rsid w:val="007F4C71"/>
    <w:rsid w:val="00814054"/>
    <w:rsid w:val="008166AE"/>
    <w:rsid w:val="0081745D"/>
    <w:rsid w:val="00821654"/>
    <w:rsid w:val="00826607"/>
    <w:rsid w:val="00830C4B"/>
    <w:rsid w:val="00832A7D"/>
    <w:rsid w:val="0083447D"/>
    <w:rsid w:val="008414C6"/>
    <w:rsid w:val="00843483"/>
    <w:rsid w:val="00844A38"/>
    <w:rsid w:val="00856251"/>
    <w:rsid w:val="00872F9F"/>
    <w:rsid w:val="00885CEC"/>
    <w:rsid w:val="00892AAD"/>
    <w:rsid w:val="00893C18"/>
    <w:rsid w:val="008A233E"/>
    <w:rsid w:val="008A3590"/>
    <w:rsid w:val="008B2403"/>
    <w:rsid w:val="008C3B4A"/>
    <w:rsid w:val="008C4AFB"/>
    <w:rsid w:val="008D4020"/>
    <w:rsid w:val="008D6CB4"/>
    <w:rsid w:val="008E41E2"/>
    <w:rsid w:val="008F292B"/>
    <w:rsid w:val="008F333C"/>
    <w:rsid w:val="00900FA2"/>
    <w:rsid w:val="00930E1F"/>
    <w:rsid w:val="00933C63"/>
    <w:rsid w:val="00934640"/>
    <w:rsid w:val="00952539"/>
    <w:rsid w:val="0096280A"/>
    <w:rsid w:val="009663CD"/>
    <w:rsid w:val="009704D6"/>
    <w:rsid w:val="0098758B"/>
    <w:rsid w:val="009D4B12"/>
    <w:rsid w:val="009D50AF"/>
    <w:rsid w:val="009E78D5"/>
    <w:rsid w:val="009F6D7F"/>
    <w:rsid w:val="00A029FD"/>
    <w:rsid w:val="00A27F8F"/>
    <w:rsid w:val="00A300DC"/>
    <w:rsid w:val="00A33F47"/>
    <w:rsid w:val="00A34E98"/>
    <w:rsid w:val="00A40C65"/>
    <w:rsid w:val="00A42F59"/>
    <w:rsid w:val="00A448FB"/>
    <w:rsid w:val="00A46D3A"/>
    <w:rsid w:val="00A56186"/>
    <w:rsid w:val="00A62E55"/>
    <w:rsid w:val="00A70798"/>
    <w:rsid w:val="00A7103E"/>
    <w:rsid w:val="00A72F2D"/>
    <w:rsid w:val="00A74245"/>
    <w:rsid w:val="00A90AE0"/>
    <w:rsid w:val="00AA424E"/>
    <w:rsid w:val="00AA5A51"/>
    <w:rsid w:val="00AB08A3"/>
    <w:rsid w:val="00AC64CF"/>
    <w:rsid w:val="00AD6018"/>
    <w:rsid w:val="00AF08AA"/>
    <w:rsid w:val="00B06641"/>
    <w:rsid w:val="00B1157E"/>
    <w:rsid w:val="00B13B7B"/>
    <w:rsid w:val="00B26124"/>
    <w:rsid w:val="00B307E0"/>
    <w:rsid w:val="00B3084D"/>
    <w:rsid w:val="00B35E63"/>
    <w:rsid w:val="00B436EB"/>
    <w:rsid w:val="00B50AB3"/>
    <w:rsid w:val="00B61464"/>
    <w:rsid w:val="00B62780"/>
    <w:rsid w:val="00B710A2"/>
    <w:rsid w:val="00B75D7A"/>
    <w:rsid w:val="00B80A85"/>
    <w:rsid w:val="00B867C6"/>
    <w:rsid w:val="00B97A5D"/>
    <w:rsid w:val="00BA0E1C"/>
    <w:rsid w:val="00BB3299"/>
    <w:rsid w:val="00BE37D7"/>
    <w:rsid w:val="00BE5E92"/>
    <w:rsid w:val="00BE7F2A"/>
    <w:rsid w:val="00BF2915"/>
    <w:rsid w:val="00BF4363"/>
    <w:rsid w:val="00C0058D"/>
    <w:rsid w:val="00C0132B"/>
    <w:rsid w:val="00C02E78"/>
    <w:rsid w:val="00C2217D"/>
    <w:rsid w:val="00C35B4F"/>
    <w:rsid w:val="00C51178"/>
    <w:rsid w:val="00C51FB5"/>
    <w:rsid w:val="00C5369C"/>
    <w:rsid w:val="00C60231"/>
    <w:rsid w:val="00C62819"/>
    <w:rsid w:val="00C75EDD"/>
    <w:rsid w:val="00C83DE7"/>
    <w:rsid w:val="00C865E8"/>
    <w:rsid w:val="00C96612"/>
    <w:rsid w:val="00CC5A74"/>
    <w:rsid w:val="00CC7EC0"/>
    <w:rsid w:val="00D00F4E"/>
    <w:rsid w:val="00D0563B"/>
    <w:rsid w:val="00D14C91"/>
    <w:rsid w:val="00D160F9"/>
    <w:rsid w:val="00D27C48"/>
    <w:rsid w:val="00D30F32"/>
    <w:rsid w:val="00D360D8"/>
    <w:rsid w:val="00D53B46"/>
    <w:rsid w:val="00D55393"/>
    <w:rsid w:val="00D575C7"/>
    <w:rsid w:val="00D7274A"/>
    <w:rsid w:val="00D764FD"/>
    <w:rsid w:val="00D77433"/>
    <w:rsid w:val="00D85227"/>
    <w:rsid w:val="00D85E16"/>
    <w:rsid w:val="00D86CDA"/>
    <w:rsid w:val="00D87C55"/>
    <w:rsid w:val="00D94CD1"/>
    <w:rsid w:val="00DA40A8"/>
    <w:rsid w:val="00DA5C60"/>
    <w:rsid w:val="00DB67AB"/>
    <w:rsid w:val="00DC13B2"/>
    <w:rsid w:val="00DD1367"/>
    <w:rsid w:val="00DE1297"/>
    <w:rsid w:val="00DE14FC"/>
    <w:rsid w:val="00DE2D20"/>
    <w:rsid w:val="00DF314D"/>
    <w:rsid w:val="00E03A2A"/>
    <w:rsid w:val="00E348E3"/>
    <w:rsid w:val="00E36E0E"/>
    <w:rsid w:val="00E52DCA"/>
    <w:rsid w:val="00E72F8B"/>
    <w:rsid w:val="00E745D3"/>
    <w:rsid w:val="00E93E7F"/>
    <w:rsid w:val="00EA0955"/>
    <w:rsid w:val="00EC2BCD"/>
    <w:rsid w:val="00ED45EE"/>
    <w:rsid w:val="00EE4F3B"/>
    <w:rsid w:val="00EF261F"/>
    <w:rsid w:val="00EF59CE"/>
    <w:rsid w:val="00F01A29"/>
    <w:rsid w:val="00F04CB8"/>
    <w:rsid w:val="00F07D6B"/>
    <w:rsid w:val="00F174BB"/>
    <w:rsid w:val="00F222FF"/>
    <w:rsid w:val="00F233AF"/>
    <w:rsid w:val="00F25A24"/>
    <w:rsid w:val="00F261D4"/>
    <w:rsid w:val="00F329FF"/>
    <w:rsid w:val="00F34397"/>
    <w:rsid w:val="00F459B3"/>
    <w:rsid w:val="00F53C42"/>
    <w:rsid w:val="00F53EFD"/>
    <w:rsid w:val="00F576B9"/>
    <w:rsid w:val="00F72BC8"/>
    <w:rsid w:val="00F73718"/>
    <w:rsid w:val="00F85EA6"/>
    <w:rsid w:val="00F8750B"/>
    <w:rsid w:val="00F91DAB"/>
    <w:rsid w:val="00F91F0D"/>
    <w:rsid w:val="00FA0AA5"/>
    <w:rsid w:val="00FA409B"/>
    <w:rsid w:val="00FA5DF4"/>
    <w:rsid w:val="00FC4373"/>
    <w:rsid w:val="00FD0212"/>
    <w:rsid w:val="00FD299F"/>
    <w:rsid w:val="00FD51A6"/>
    <w:rsid w:val="00FD5E2A"/>
    <w:rsid w:val="00FF1C51"/>
    <w:rsid w:val="00FF1FEA"/>
    <w:rsid w:val="00FF3140"/>
    <w:rsid w:val="00FF6AF4"/>
    <w:rsid w:val="015068F7"/>
    <w:rsid w:val="026C709B"/>
    <w:rsid w:val="029E5320"/>
    <w:rsid w:val="02DE0BDE"/>
    <w:rsid w:val="02FA54FA"/>
    <w:rsid w:val="02FB1F4D"/>
    <w:rsid w:val="03563CB7"/>
    <w:rsid w:val="035F5090"/>
    <w:rsid w:val="0374238F"/>
    <w:rsid w:val="03A83DE9"/>
    <w:rsid w:val="03B54C00"/>
    <w:rsid w:val="03CE5399"/>
    <w:rsid w:val="04754DF0"/>
    <w:rsid w:val="04DC0594"/>
    <w:rsid w:val="05194EE3"/>
    <w:rsid w:val="06123A15"/>
    <w:rsid w:val="06714B50"/>
    <w:rsid w:val="0681283A"/>
    <w:rsid w:val="068517DD"/>
    <w:rsid w:val="074A594F"/>
    <w:rsid w:val="074C392C"/>
    <w:rsid w:val="07783C11"/>
    <w:rsid w:val="07AE36B9"/>
    <w:rsid w:val="07F802F4"/>
    <w:rsid w:val="08513BA3"/>
    <w:rsid w:val="08673ECB"/>
    <w:rsid w:val="08C96CD9"/>
    <w:rsid w:val="090C5F0B"/>
    <w:rsid w:val="09975029"/>
    <w:rsid w:val="099A7A3C"/>
    <w:rsid w:val="0B296685"/>
    <w:rsid w:val="0B4E623A"/>
    <w:rsid w:val="0B8674D4"/>
    <w:rsid w:val="0BB21CA6"/>
    <w:rsid w:val="0C44027D"/>
    <w:rsid w:val="0C853A4A"/>
    <w:rsid w:val="0D251A57"/>
    <w:rsid w:val="0D726BB1"/>
    <w:rsid w:val="0DA13DCF"/>
    <w:rsid w:val="0DC469E2"/>
    <w:rsid w:val="0DC73CE1"/>
    <w:rsid w:val="0DE039FB"/>
    <w:rsid w:val="0E221DF9"/>
    <w:rsid w:val="0F1F191F"/>
    <w:rsid w:val="0F2A5192"/>
    <w:rsid w:val="0F35562A"/>
    <w:rsid w:val="0F7A5BDF"/>
    <w:rsid w:val="101F5E3F"/>
    <w:rsid w:val="10D210DC"/>
    <w:rsid w:val="11ED3873"/>
    <w:rsid w:val="126160B3"/>
    <w:rsid w:val="13142634"/>
    <w:rsid w:val="13491486"/>
    <w:rsid w:val="136E2957"/>
    <w:rsid w:val="13845A1A"/>
    <w:rsid w:val="140B57C7"/>
    <w:rsid w:val="14BA48CE"/>
    <w:rsid w:val="14DC31DB"/>
    <w:rsid w:val="1510238B"/>
    <w:rsid w:val="155D5B33"/>
    <w:rsid w:val="156E733D"/>
    <w:rsid w:val="1591244B"/>
    <w:rsid w:val="15990A62"/>
    <w:rsid w:val="15ED529C"/>
    <w:rsid w:val="16B3701B"/>
    <w:rsid w:val="16CE7C21"/>
    <w:rsid w:val="16CF26FF"/>
    <w:rsid w:val="16D53622"/>
    <w:rsid w:val="172519DD"/>
    <w:rsid w:val="17377879"/>
    <w:rsid w:val="176C6F1B"/>
    <w:rsid w:val="17C4748E"/>
    <w:rsid w:val="18FF6ADE"/>
    <w:rsid w:val="19272525"/>
    <w:rsid w:val="198852FC"/>
    <w:rsid w:val="19DD6EA1"/>
    <w:rsid w:val="1A8E30F1"/>
    <w:rsid w:val="1ACC3B2F"/>
    <w:rsid w:val="1AF851FC"/>
    <w:rsid w:val="1B0B13D3"/>
    <w:rsid w:val="1B102545"/>
    <w:rsid w:val="1B1C5701"/>
    <w:rsid w:val="1B263D19"/>
    <w:rsid w:val="1C7F5A3E"/>
    <w:rsid w:val="1C91309B"/>
    <w:rsid w:val="1CA64DA1"/>
    <w:rsid w:val="1CC7774D"/>
    <w:rsid w:val="1CE4171B"/>
    <w:rsid w:val="1D200580"/>
    <w:rsid w:val="1D354479"/>
    <w:rsid w:val="1D6115E2"/>
    <w:rsid w:val="1D7A4ACD"/>
    <w:rsid w:val="1DB86B6E"/>
    <w:rsid w:val="1DED6B6E"/>
    <w:rsid w:val="1EC56C46"/>
    <w:rsid w:val="1EEC3E45"/>
    <w:rsid w:val="1F5F3A9B"/>
    <w:rsid w:val="1F75506D"/>
    <w:rsid w:val="1FB212A6"/>
    <w:rsid w:val="1FE70F1F"/>
    <w:rsid w:val="1FEA442D"/>
    <w:rsid w:val="200150D2"/>
    <w:rsid w:val="21384579"/>
    <w:rsid w:val="214467A1"/>
    <w:rsid w:val="214609CA"/>
    <w:rsid w:val="215B660C"/>
    <w:rsid w:val="215E3480"/>
    <w:rsid w:val="216D650E"/>
    <w:rsid w:val="21F40D2D"/>
    <w:rsid w:val="22CB5324"/>
    <w:rsid w:val="22DD701D"/>
    <w:rsid w:val="234A3673"/>
    <w:rsid w:val="23AB78FA"/>
    <w:rsid w:val="23D2552A"/>
    <w:rsid w:val="23D65923"/>
    <w:rsid w:val="23F31780"/>
    <w:rsid w:val="241F4AE3"/>
    <w:rsid w:val="24A96539"/>
    <w:rsid w:val="250A26FB"/>
    <w:rsid w:val="25676F6E"/>
    <w:rsid w:val="25B8541E"/>
    <w:rsid w:val="261C3AE9"/>
    <w:rsid w:val="26425675"/>
    <w:rsid w:val="26DB5F86"/>
    <w:rsid w:val="273A376E"/>
    <w:rsid w:val="283522CE"/>
    <w:rsid w:val="288A5267"/>
    <w:rsid w:val="28E733D7"/>
    <w:rsid w:val="28E84182"/>
    <w:rsid w:val="290F17D0"/>
    <w:rsid w:val="294356F3"/>
    <w:rsid w:val="2959634D"/>
    <w:rsid w:val="296F5AB1"/>
    <w:rsid w:val="29F66023"/>
    <w:rsid w:val="2AB47AE1"/>
    <w:rsid w:val="2AF22A8A"/>
    <w:rsid w:val="2BCF20EE"/>
    <w:rsid w:val="2C55191F"/>
    <w:rsid w:val="2CA449A3"/>
    <w:rsid w:val="2D1E594A"/>
    <w:rsid w:val="2D2F4A71"/>
    <w:rsid w:val="2D970884"/>
    <w:rsid w:val="2E057BA8"/>
    <w:rsid w:val="2E352189"/>
    <w:rsid w:val="2E966DF1"/>
    <w:rsid w:val="2EB85CFD"/>
    <w:rsid w:val="2ECC530F"/>
    <w:rsid w:val="2ECE249A"/>
    <w:rsid w:val="2F300FB0"/>
    <w:rsid w:val="2F3C0D83"/>
    <w:rsid w:val="2F423008"/>
    <w:rsid w:val="2F4C3F71"/>
    <w:rsid w:val="2F842782"/>
    <w:rsid w:val="3014770C"/>
    <w:rsid w:val="305D0ADD"/>
    <w:rsid w:val="30C451F2"/>
    <w:rsid w:val="31085D41"/>
    <w:rsid w:val="319C3378"/>
    <w:rsid w:val="319C38A8"/>
    <w:rsid w:val="31ED4F37"/>
    <w:rsid w:val="328C5DA7"/>
    <w:rsid w:val="32FE60A6"/>
    <w:rsid w:val="33164FC0"/>
    <w:rsid w:val="33895231"/>
    <w:rsid w:val="33E05330"/>
    <w:rsid w:val="3432798F"/>
    <w:rsid w:val="34F45ADC"/>
    <w:rsid w:val="360F4FBD"/>
    <w:rsid w:val="364A0BAA"/>
    <w:rsid w:val="36D641EB"/>
    <w:rsid w:val="3745784A"/>
    <w:rsid w:val="37622C82"/>
    <w:rsid w:val="3814146F"/>
    <w:rsid w:val="38DA6023"/>
    <w:rsid w:val="3A57160C"/>
    <w:rsid w:val="3C1E28BD"/>
    <w:rsid w:val="3C6F556E"/>
    <w:rsid w:val="3CB56F4C"/>
    <w:rsid w:val="3CE65715"/>
    <w:rsid w:val="3D0575D8"/>
    <w:rsid w:val="3EC578EF"/>
    <w:rsid w:val="3F655644"/>
    <w:rsid w:val="3F823BC2"/>
    <w:rsid w:val="3FE03E95"/>
    <w:rsid w:val="3FFD4EDF"/>
    <w:rsid w:val="40043B30"/>
    <w:rsid w:val="411E0665"/>
    <w:rsid w:val="41432B56"/>
    <w:rsid w:val="426445FF"/>
    <w:rsid w:val="42C064F1"/>
    <w:rsid w:val="42C627DF"/>
    <w:rsid w:val="43110849"/>
    <w:rsid w:val="4357504F"/>
    <w:rsid w:val="43622132"/>
    <w:rsid w:val="43A45D7D"/>
    <w:rsid w:val="43A706EE"/>
    <w:rsid w:val="43CC2B0C"/>
    <w:rsid w:val="43DE6767"/>
    <w:rsid w:val="444035EC"/>
    <w:rsid w:val="4441647A"/>
    <w:rsid w:val="448A1EBD"/>
    <w:rsid w:val="44AE34FB"/>
    <w:rsid w:val="451608E8"/>
    <w:rsid w:val="45383520"/>
    <w:rsid w:val="45605798"/>
    <w:rsid w:val="459E486D"/>
    <w:rsid w:val="464D229A"/>
    <w:rsid w:val="46A9389A"/>
    <w:rsid w:val="46CF5FAA"/>
    <w:rsid w:val="46D1677D"/>
    <w:rsid w:val="473C6DCE"/>
    <w:rsid w:val="47D81EEC"/>
    <w:rsid w:val="48276769"/>
    <w:rsid w:val="488C2372"/>
    <w:rsid w:val="48AB0388"/>
    <w:rsid w:val="498F4DFA"/>
    <w:rsid w:val="49C419AF"/>
    <w:rsid w:val="4A036A9C"/>
    <w:rsid w:val="4A3A7AA3"/>
    <w:rsid w:val="4A43463B"/>
    <w:rsid w:val="4A8C2646"/>
    <w:rsid w:val="4AC75128"/>
    <w:rsid w:val="4B342E3F"/>
    <w:rsid w:val="4B3D0023"/>
    <w:rsid w:val="4B984DDE"/>
    <w:rsid w:val="4C2C66EC"/>
    <w:rsid w:val="4C5905C5"/>
    <w:rsid w:val="4CA32EFF"/>
    <w:rsid w:val="4E86609F"/>
    <w:rsid w:val="4E9B1E2E"/>
    <w:rsid w:val="4EA02B91"/>
    <w:rsid w:val="4EAC1412"/>
    <w:rsid w:val="4EDA4027"/>
    <w:rsid w:val="51357E89"/>
    <w:rsid w:val="51473170"/>
    <w:rsid w:val="51976011"/>
    <w:rsid w:val="52352E33"/>
    <w:rsid w:val="525B5B3D"/>
    <w:rsid w:val="529C2335"/>
    <w:rsid w:val="52C4285C"/>
    <w:rsid w:val="5313005D"/>
    <w:rsid w:val="538F26E9"/>
    <w:rsid w:val="540B725E"/>
    <w:rsid w:val="554F368F"/>
    <w:rsid w:val="556122A1"/>
    <w:rsid w:val="57381D4C"/>
    <w:rsid w:val="57472E54"/>
    <w:rsid w:val="57C44EBA"/>
    <w:rsid w:val="57DB55B0"/>
    <w:rsid w:val="58373846"/>
    <w:rsid w:val="586A592F"/>
    <w:rsid w:val="58D17BB2"/>
    <w:rsid w:val="595E71B5"/>
    <w:rsid w:val="599E6B23"/>
    <w:rsid w:val="59C63827"/>
    <w:rsid w:val="59F7393E"/>
    <w:rsid w:val="5A1E2E61"/>
    <w:rsid w:val="5A52090A"/>
    <w:rsid w:val="5AAA7E6A"/>
    <w:rsid w:val="5AB539BC"/>
    <w:rsid w:val="5ADA4AD8"/>
    <w:rsid w:val="5AE41886"/>
    <w:rsid w:val="5AE5023D"/>
    <w:rsid w:val="5C1601E0"/>
    <w:rsid w:val="5CA80079"/>
    <w:rsid w:val="5D526EAB"/>
    <w:rsid w:val="5D6E5737"/>
    <w:rsid w:val="5D9E4708"/>
    <w:rsid w:val="5DA126FB"/>
    <w:rsid w:val="5E1F036F"/>
    <w:rsid w:val="5E93242A"/>
    <w:rsid w:val="5EF67A93"/>
    <w:rsid w:val="60207202"/>
    <w:rsid w:val="60285208"/>
    <w:rsid w:val="604E7DAC"/>
    <w:rsid w:val="605F6891"/>
    <w:rsid w:val="60F274CD"/>
    <w:rsid w:val="611F67D2"/>
    <w:rsid w:val="614C2F0A"/>
    <w:rsid w:val="618D7195"/>
    <w:rsid w:val="62133F0D"/>
    <w:rsid w:val="62377985"/>
    <w:rsid w:val="6262611D"/>
    <w:rsid w:val="627E7FF8"/>
    <w:rsid w:val="62EC194A"/>
    <w:rsid w:val="62FD615E"/>
    <w:rsid w:val="63BD3EBA"/>
    <w:rsid w:val="63F04213"/>
    <w:rsid w:val="641A122D"/>
    <w:rsid w:val="642A3D14"/>
    <w:rsid w:val="64422DDC"/>
    <w:rsid w:val="64FD143E"/>
    <w:rsid w:val="65713C42"/>
    <w:rsid w:val="658851E3"/>
    <w:rsid w:val="65CC5159"/>
    <w:rsid w:val="660E6F8B"/>
    <w:rsid w:val="663044B4"/>
    <w:rsid w:val="66632C7F"/>
    <w:rsid w:val="66CA455D"/>
    <w:rsid w:val="677F0B86"/>
    <w:rsid w:val="680A772B"/>
    <w:rsid w:val="680E3F4E"/>
    <w:rsid w:val="693D0A0B"/>
    <w:rsid w:val="69BD10B7"/>
    <w:rsid w:val="6AF96F82"/>
    <w:rsid w:val="6B544BE8"/>
    <w:rsid w:val="6B9A1EDF"/>
    <w:rsid w:val="6CB83435"/>
    <w:rsid w:val="6D291357"/>
    <w:rsid w:val="6D6B0BCD"/>
    <w:rsid w:val="6E4A524E"/>
    <w:rsid w:val="6E4E3F83"/>
    <w:rsid w:val="6E5F07A0"/>
    <w:rsid w:val="6E601874"/>
    <w:rsid w:val="6E637F68"/>
    <w:rsid w:val="6E770080"/>
    <w:rsid w:val="6EC07758"/>
    <w:rsid w:val="6FFC6909"/>
    <w:rsid w:val="7034143D"/>
    <w:rsid w:val="71C22FBF"/>
    <w:rsid w:val="71DB48DE"/>
    <w:rsid w:val="71F93F9A"/>
    <w:rsid w:val="720F04B6"/>
    <w:rsid w:val="72517891"/>
    <w:rsid w:val="729B381A"/>
    <w:rsid w:val="72A501AF"/>
    <w:rsid w:val="738C4759"/>
    <w:rsid w:val="740B0213"/>
    <w:rsid w:val="749B3BD1"/>
    <w:rsid w:val="749F4F43"/>
    <w:rsid w:val="75016FBD"/>
    <w:rsid w:val="75696225"/>
    <w:rsid w:val="76394804"/>
    <w:rsid w:val="76605FE8"/>
    <w:rsid w:val="76DA3325"/>
    <w:rsid w:val="773D23FE"/>
    <w:rsid w:val="77665961"/>
    <w:rsid w:val="77A2369A"/>
    <w:rsid w:val="77D04572"/>
    <w:rsid w:val="78843965"/>
    <w:rsid w:val="79CD6727"/>
    <w:rsid w:val="7A0B5D20"/>
    <w:rsid w:val="7A0D129F"/>
    <w:rsid w:val="7A5A389C"/>
    <w:rsid w:val="7AC84904"/>
    <w:rsid w:val="7AD233EB"/>
    <w:rsid w:val="7AFE5D56"/>
    <w:rsid w:val="7B2F3584"/>
    <w:rsid w:val="7BBD4440"/>
    <w:rsid w:val="7BED5D91"/>
    <w:rsid w:val="7C2A2D72"/>
    <w:rsid w:val="7C531D91"/>
    <w:rsid w:val="7C6E0C3E"/>
    <w:rsid w:val="7C9D1F7F"/>
    <w:rsid w:val="7CC12815"/>
    <w:rsid w:val="7CCD2F68"/>
    <w:rsid w:val="7CD41DA4"/>
    <w:rsid w:val="7E8579E5"/>
    <w:rsid w:val="7F0D4503"/>
    <w:rsid w:val="7F1F3B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39" w:semiHidden="0" w:name="toc 8"/>
    <w:lsdException w:qFormat="1"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Calibri"/>
      <w:color w:val="000000"/>
      <w:kern w:val="2"/>
      <w:sz w:val="22"/>
      <w:szCs w:val="22"/>
      <w:lang w:val="en-US" w:eastAsia="zh-CN" w:bidi="ar-SA"/>
      <w14:ligatures w14:val="none"/>
    </w:rPr>
  </w:style>
  <w:style w:type="paragraph" w:styleId="2">
    <w:name w:val="heading 1"/>
    <w:basedOn w:val="1"/>
    <w:next w:val="1"/>
    <w:link w:val="29"/>
    <w:qFormat/>
    <w:uiPriority w:val="9"/>
    <w:pPr>
      <w:keepNext/>
      <w:keepLines/>
      <w:widowControl w:val="0"/>
      <w:numPr>
        <w:ilvl w:val="0"/>
        <w:numId w:val="1"/>
      </w:numPr>
      <w:jc w:val="both"/>
      <w:outlineLvl w:val="0"/>
    </w:pPr>
    <w:rPr>
      <w:rFonts w:eastAsia="黑体" w:cstheme="minorBidi"/>
      <w:bCs/>
      <w:color w:val="auto"/>
      <w:kern w:val="44"/>
      <w:sz w:val="24"/>
      <w:szCs w:val="44"/>
      <w14:ligatures w14:val="standardContextual"/>
    </w:rPr>
  </w:style>
  <w:style w:type="paragraph" w:styleId="3">
    <w:name w:val="heading 2"/>
    <w:basedOn w:val="2"/>
    <w:next w:val="1"/>
    <w:link w:val="30"/>
    <w:unhideWhenUsed/>
    <w:qFormat/>
    <w:uiPriority w:val="9"/>
    <w:pPr>
      <w:numPr>
        <w:ilvl w:val="1"/>
      </w:numPr>
      <w:outlineLvl w:val="1"/>
    </w:pPr>
    <w:rPr>
      <w:rFonts w:cstheme="majorBidi"/>
      <w:szCs w:val="32"/>
    </w:rPr>
  </w:style>
  <w:style w:type="paragraph" w:styleId="4">
    <w:name w:val="heading 3"/>
    <w:basedOn w:val="3"/>
    <w:next w:val="1"/>
    <w:link w:val="31"/>
    <w:unhideWhenUsed/>
    <w:qFormat/>
    <w:uiPriority w:val="9"/>
    <w:pPr>
      <w:numPr>
        <w:ilvl w:val="2"/>
      </w:numPr>
      <w:outlineLvl w:val="2"/>
    </w:pPr>
  </w:style>
  <w:style w:type="paragraph" w:styleId="5">
    <w:name w:val="heading 4"/>
    <w:basedOn w:val="1"/>
    <w:next w:val="1"/>
    <w:link w:val="32"/>
    <w:unhideWhenUsed/>
    <w:qFormat/>
    <w:uiPriority w:val="9"/>
    <w:pPr>
      <w:keepNext/>
      <w:keepLines/>
      <w:widowControl w:val="0"/>
      <w:numPr>
        <w:ilvl w:val="3"/>
        <w:numId w:val="1"/>
      </w:numPr>
      <w:jc w:val="both"/>
      <w:outlineLvl w:val="3"/>
    </w:pPr>
    <w:rPr>
      <w:rFonts w:eastAsia="黑体" w:cstheme="majorBidi"/>
      <w:bCs/>
      <w:color w:val="auto"/>
      <w:sz w:val="24"/>
      <w:szCs w:val="28"/>
      <w14:ligatures w14:val="standardContextual"/>
    </w:rPr>
  </w:style>
  <w:style w:type="paragraph" w:styleId="6">
    <w:name w:val="heading 5"/>
    <w:basedOn w:val="1"/>
    <w:next w:val="1"/>
    <w:link w:val="33"/>
    <w:unhideWhenUsed/>
    <w:qFormat/>
    <w:uiPriority w:val="0"/>
    <w:pPr>
      <w:keepNext/>
      <w:keepLines/>
      <w:widowControl w:val="0"/>
      <w:numPr>
        <w:ilvl w:val="4"/>
        <w:numId w:val="1"/>
      </w:numPr>
      <w:jc w:val="both"/>
      <w:outlineLvl w:val="4"/>
    </w:pPr>
    <w:rPr>
      <w:rFonts w:eastAsia="黑体" w:cstheme="minorBidi"/>
      <w:bCs/>
      <w:color w:val="auto"/>
      <w:sz w:val="24"/>
      <w:szCs w:val="28"/>
      <w14:ligatures w14:val="standardContextual"/>
    </w:rPr>
  </w:style>
  <w:style w:type="paragraph" w:styleId="7">
    <w:name w:val="heading 6"/>
    <w:basedOn w:val="1"/>
    <w:next w:val="1"/>
    <w:link w:val="34"/>
    <w:qFormat/>
    <w:uiPriority w:val="0"/>
    <w:pPr>
      <w:keepNext/>
      <w:keepLines/>
      <w:numPr>
        <w:ilvl w:val="5"/>
        <w:numId w:val="1"/>
      </w:numPr>
      <w:jc w:val="both"/>
      <w:outlineLvl w:val="5"/>
    </w:pPr>
    <w:rPr>
      <w:rFonts w:eastAsia="黑体" w:cs="Times New Roman"/>
      <w:color w:val="auto"/>
      <w:spacing w:val="-6"/>
      <w:kern w:val="28"/>
      <w:sz w:val="24"/>
      <w:szCs w:val="20"/>
      <w14:ligatures w14:val="standardContextual"/>
    </w:rPr>
  </w:style>
  <w:style w:type="paragraph" w:styleId="8">
    <w:name w:val="heading 7"/>
    <w:basedOn w:val="1"/>
    <w:next w:val="1"/>
    <w:link w:val="35"/>
    <w:qFormat/>
    <w:uiPriority w:val="0"/>
    <w:pPr>
      <w:keepNext/>
      <w:keepLines/>
      <w:ind w:left="1298"/>
      <w:jc w:val="both"/>
      <w:outlineLvl w:val="6"/>
    </w:pPr>
    <w:rPr>
      <w:rFonts w:eastAsia="黑体" w:cs="Times New Roman"/>
      <w:color w:val="auto"/>
      <w:spacing w:val="-4"/>
      <w:kern w:val="28"/>
      <w:sz w:val="24"/>
      <w:szCs w:val="20"/>
      <w14:ligatures w14:val="standardContextual"/>
    </w:rPr>
  </w:style>
  <w:style w:type="paragraph" w:styleId="9">
    <w:name w:val="heading 8"/>
    <w:basedOn w:val="1"/>
    <w:next w:val="1"/>
    <w:link w:val="36"/>
    <w:qFormat/>
    <w:uiPriority w:val="0"/>
    <w:pPr>
      <w:keepNext/>
      <w:keepLines/>
      <w:tabs>
        <w:tab w:val="left" w:pos="1440"/>
      </w:tabs>
      <w:ind w:left="1440"/>
      <w:jc w:val="both"/>
      <w:outlineLvl w:val="7"/>
    </w:pPr>
    <w:rPr>
      <w:rFonts w:eastAsia="黑体" w:cs="Times New Roman"/>
      <w:color w:val="auto"/>
      <w:spacing w:val="-4"/>
      <w:kern w:val="28"/>
      <w:sz w:val="24"/>
      <w:szCs w:val="20"/>
      <w14:ligatures w14:val="standardContextual"/>
    </w:rPr>
  </w:style>
  <w:style w:type="paragraph" w:styleId="10">
    <w:name w:val="heading 9"/>
    <w:basedOn w:val="1"/>
    <w:next w:val="1"/>
    <w:link w:val="37"/>
    <w:qFormat/>
    <w:uiPriority w:val="0"/>
    <w:pPr>
      <w:keepNext/>
      <w:keepLines/>
      <w:tabs>
        <w:tab w:val="left" w:pos="1584"/>
      </w:tabs>
      <w:ind w:left="1584"/>
      <w:jc w:val="both"/>
      <w:outlineLvl w:val="8"/>
    </w:pPr>
    <w:rPr>
      <w:rFonts w:eastAsia="黑体" w:cs="Times New Roman"/>
      <w:color w:val="auto"/>
      <w:spacing w:val="-4"/>
      <w:kern w:val="28"/>
      <w:sz w:val="24"/>
      <w:szCs w:val="20"/>
      <w14:ligatures w14:val="standardContextua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widowControl w:val="0"/>
      <w:ind w:left="1440"/>
    </w:pPr>
    <w:rPr>
      <w:rFonts w:eastAsia="宋体" w:asciiTheme="minorHAnsi" w:hAnsiTheme="minorHAnsi" w:cstheme="minorHAnsi"/>
      <w:color w:val="auto"/>
      <w:sz w:val="18"/>
      <w:szCs w:val="18"/>
      <w14:ligatures w14:val="standardContextual"/>
    </w:rPr>
  </w:style>
  <w:style w:type="paragraph" w:styleId="12">
    <w:name w:val="List Number"/>
    <w:basedOn w:val="1"/>
    <w:semiHidden/>
    <w:unhideWhenUsed/>
    <w:qFormat/>
    <w:uiPriority w:val="99"/>
    <w:pPr>
      <w:widowControl w:val="0"/>
      <w:numPr>
        <w:ilvl w:val="0"/>
        <w:numId w:val="2"/>
      </w:numPr>
      <w:jc w:val="both"/>
    </w:pPr>
    <w:rPr>
      <w:rFonts w:eastAsia="宋体" w:cstheme="minorBidi"/>
      <w:color w:val="auto"/>
      <w:sz w:val="24"/>
      <w14:ligatures w14:val="standardContextual"/>
    </w:rPr>
  </w:style>
  <w:style w:type="paragraph" w:styleId="13">
    <w:name w:val="Normal Indent"/>
    <w:basedOn w:val="1"/>
    <w:link w:val="43"/>
    <w:qFormat/>
    <w:uiPriority w:val="0"/>
    <w:pPr>
      <w:widowControl w:val="0"/>
      <w:tabs>
        <w:tab w:val="right" w:leader="dot" w:pos="8296"/>
      </w:tabs>
      <w:ind w:firstLine="200" w:firstLineChars="200"/>
      <w:jc w:val="both"/>
    </w:pPr>
    <w:rPr>
      <w:rFonts w:eastAsia="宋体" w:cs="宋体"/>
      <w:color w:val="auto"/>
      <w:sz w:val="24"/>
      <w14:ligatures w14:val="standardContextual"/>
    </w:rPr>
  </w:style>
  <w:style w:type="paragraph" w:styleId="14">
    <w:name w:val="toc 5"/>
    <w:basedOn w:val="1"/>
    <w:next w:val="1"/>
    <w:unhideWhenUsed/>
    <w:qFormat/>
    <w:uiPriority w:val="39"/>
    <w:pPr>
      <w:widowControl w:val="0"/>
      <w:ind w:left="960"/>
    </w:pPr>
    <w:rPr>
      <w:rFonts w:eastAsia="宋体" w:asciiTheme="minorHAnsi" w:hAnsiTheme="minorHAnsi" w:cstheme="minorHAnsi"/>
      <w:color w:val="auto"/>
      <w:sz w:val="18"/>
      <w:szCs w:val="18"/>
      <w14:ligatures w14:val="standardContextual"/>
    </w:rPr>
  </w:style>
  <w:style w:type="paragraph" w:styleId="15">
    <w:name w:val="toc 3"/>
    <w:next w:val="1"/>
    <w:unhideWhenUsed/>
    <w:qFormat/>
    <w:uiPriority w:val="39"/>
    <w:pPr>
      <w:widowControl w:val="0"/>
      <w:ind w:left="482"/>
    </w:pPr>
    <w:rPr>
      <w:rFonts w:eastAsia="宋体" w:asciiTheme="minorHAnsi" w:hAnsiTheme="minorHAnsi" w:cstheme="minorHAnsi"/>
      <w:iCs/>
      <w:kern w:val="2"/>
      <w:lang w:val="en-US" w:eastAsia="zh-CN" w:bidi="ar-SA"/>
      <w14:ligatures w14:val="standardContextual"/>
    </w:rPr>
  </w:style>
  <w:style w:type="paragraph" w:styleId="16">
    <w:name w:val="toc 8"/>
    <w:basedOn w:val="1"/>
    <w:next w:val="1"/>
    <w:unhideWhenUsed/>
    <w:uiPriority w:val="39"/>
    <w:pPr>
      <w:widowControl w:val="0"/>
      <w:ind w:left="1680"/>
    </w:pPr>
    <w:rPr>
      <w:rFonts w:eastAsia="宋体" w:asciiTheme="minorHAnsi" w:hAnsiTheme="minorHAnsi" w:cstheme="minorHAnsi"/>
      <w:color w:val="auto"/>
      <w:sz w:val="18"/>
      <w:szCs w:val="18"/>
      <w14:ligatures w14:val="standardContextual"/>
    </w:rPr>
  </w:style>
  <w:style w:type="paragraph" w:styleId="17">
    <w:name w:val="footer"/>
    <w:basedOn w:val="1"/>
    <w:link w:val="49"/>
    <w:unhideWhenUsed/>
    <w:qFormat/>
    <w:uiPriority w:val="99"/>
    <w:pPr>
      <w:widowControl w:val="0"/>
      <w:tabs>
        <w:tab w:val="center" w:pos="4153"/>
        <w:tab w:val="right" w:pos="8306"/>
      </w:tabs>
      <w:snapToGrid w:val="0"/>
    </w:pPr>
    <w:rPr>
      <w:rFonts w:eastAsia="宋体" w:cstheme="minorBidi"/>
      <w:color w:val="auto"/>
      <w:sz w:val="18"/>
      <w:szCs w:val="18"/>
      <w14:ligatures w14:val="standardContextual"/>
    </w:rPr>
  </w:style>
  <w:style w:type="paragraph" w:styleId="18">
    <w:name w:val="header"/>
    <w:basedOn w:val="1"/>
    <w:link w:val="48"/>
    <w:unhideWhenUsed/>
    <w:qFormat/>
    <w:uiPriority w:val="99"/>
    <w:pPr>
      <w:widowControl w:val="0"/>
      <w:pBdr>
        <w:bottom w:val="single" w:color="auto" w:sz="6" w:space="1"/>
      </w:pBdr>
      <w:tabs>
        <w:tab w:val="center" w:pos="4153"/>
        <w:tab w:val="right" w:pos="8306"/>
      </w:tabs>
      <w:snapToGrid w:val="0"/>
      <w:jc w:val="center"/>
    </w:pPr>
    <w:rPr>
      <w:rFonts w:eastAsia="宋体" w:cstheme="minorBidi"/>
      <w:color w:val="auto"/>
      <w:sz w:val="18"/>
      <w:szCs w:val="18"/>
      <w14:ligatures w14:val="standardContextual"/>
    </w:rPr>
  </w:style>
  <w:style w:type="paragraph" w:styleId="19">
    <w:name w:val="toc 1"/>
    <w:basedOn w:val="1"/>
    <w:next w:val="1"/>
    <w:qFormat/>
    <w:uiPriority w:val="39"/>
    <w:pPr>
      <w:widowControl w:val="0"/>
    </w:pPr>
    <w:rPr>
      <w:rFonts w:eastAsia="宋体" w:asciiTheme="minorHAnsi" w:hAnsiTheme="minorHAnsi" w:cstheme="minorHAnsi"/>
      <w:bCs/>
      <w:caps/>
      <w:color w:val="auto"/>
      <w:sz w:val="20"/>
      <w:szCs w:val="20"/>
      <w14:ligatures w14:val="standardContextual"/>
    </w:rPr>
  </w:style>
  <w:style w:type="paragraph" w:styleId="20">
    <w:name w:val="toc 4"/>
    <w:basedOn w:val="1"/>
    <w:next w:val="1"/>
    <w:unhideWhenUsed/>
    <w:qFormat/>
    <w:uiPriority w:val="39"/>
    <w:pPr>
      <w:widowControl w:val="0"/>
      <w:ind w:left="720"/>
    </w:pPr>
    <w:rPr>
      <w:rFonts w:eastAsia="宋体" w:asciiTheme="minorHAnsi" w:hAnsiTheme="minorHAnsi" w:cstheme="minorHAnsi"/>
      <w:color w:val="auto"/>
      <w:sz w:val="18"/>
      <w:szCs w:val="18"/>
      <w14:ligatures w14:val="standardContextual"/>
    </w:rPr>
  </w:style>
  <w:style w:type="paragraph" w:styleId="21">
    <w:name w:val="toc 6"/>
    <w:basedOn w:val="1"/>
    <w:next w:val="1"/>
    <w:unhideWhenUsed/>
    <w:qFormat/>
    <w:uiPriority w:val="39"/>
    <w:pPr>
      <w:widowControl w:val="0"/>
      <w:ind w:left="1200"/>
    </w:pPr>
    <w:rPr>
      <w:rFonts w:eastAsia="宋体" w:asciiTheme="minorHAnsi" w:hAnsiTheme="minorHAnsi" w:cstheme="minorHAnsi"/>
      <w:color w:val="auto"/>
      <w:sz w:val="18"/>
      <w:szCs w:val="18"/>
      <w14:ligatures w14:val="standardContextual"/>
    </w:rPr>
  </w:style>
  <w:style w:type="paragraph" w:styleId="22">
    <w:name w:val="toc 2"/>
    <w:basedOn w:val="1"/>
    <w:next w:val="1"/>
    <w:qFormat/>
    <w:uiPriority w:val="39"/>
    <w:pPr>
      <w:widowControl w:val="0"/>
      <w:ind w:left="238"/>
    </w:pPr>
    <w:rPr>
      <w:rFonts w:eastAsia="宋体" w:asciiTheme="minorHAnsi" w:hAnsiTheme="minorHAnsi" w:cstheme="minorHAnsi"/>
      <w:smallCaps/>
      <w:color w:val="auto"/>
      <w:sz w:val="20"/>
      <w:szCs w:val="20"/>
      <w14:ligatures w14:val="standardContextual"/>
    </w:rPr>
  </w:style>
  <w:style w:type="paragraph" w:styleId="23">
    <w:name w:val="toc 9"/>
    <w:basedOn w:val="1"/>
    <w:next w:val="1"/>
    <w:unhideWhenUsed/>
    <w:qFormat/>
    <w:uiPriority w:val="39"/>
    <w:pPr>
      <w:widowControl w:val="0"/>
      <w:ind w:left="1920"/>
    </w:pPr>
    <w:rPr>
      <w:rFonts w:eastAsia="宋体" w:asciiTheme="minorHAnsi" w:hAnsiTheme="minorHAnsi" w:cstheme="minorHAnsi"/>
      <w:color w:val="auto"/>
      <w:sz w:val="18"/>
      <w:szCs w:val="18"/>
      <w14:ligatures w14:val="standardContextual"/>
    </w:rPr>
  </w:style>
  <w:style w:type="paragraph" w:styleId="24">
    <w:name w:val="Title"/>
    <w:basedOn w:val="1"/>
    <w:next w:val="1"/>
    <w:link w:val="40"/>
    <w:qFormat/>
    <w:uiPriority w:val="0"/>
    <w:pPr>
      <w:widowControl w:val="0"/>
      <w:jc w:val="center"/>
    </w:pPr>
    <w:rPr>
      <w:rFonts w:eastAsia="黑体" w:cs="Times New Roman"/>
      <w:color w:val="auto"/>
      <w:sz w:val="44"/>
      <w:szCs w:val="44"/>
      <w14:ligatures w14:val="standardContextual"/>
    </w:rPr>
  </w:style>
  <w:style w:type="paragraph" w:styleId="25">
    <w:name w:val="Body Text First Indent"/>
    <w:link w:val="44"/>
    <w:semiHidden/>
    <w:unhideWhenUsed/>
    <w:qFormat/>
    <w:uiPriority w:val="99"/>
    <w:pPr>
      <w:ind w:firstLine="480" w:firstLineChars="200"/>
    </w:pPr>
    <w:rPr>
      <w:rFonts w:asciiTheme="minorHAnsi" w:hAnsiTheme="minorHAnsi" w:eastAsiaTheme="minorEastAsia" w:cstheme="minorBidi"/>
      <w:kern w:val="2"/>
      <w:lang w:val="en-US" w:eastAsia="zh-CN" w:bidi="ar-SA"/>
      <w14:ligatures w14:val="standardContextual"/>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标题 1 字符"/>
    <w:basedOn w:val="28"/>
    <w:link w:val="2"/>
    <w:qFormat/>
    <w:uiPriority w:val="9"/>
    <w:rPr>
      <w:rFonts w:eastAsia="黑体" w:cstheme="minorBidi"/>
      <w:bCs/>
      <w:kern w:val="44"/>
      <w:sz w:val="24"/>
      <w:szCs w:val="44"/>
    </w:rPr>
  </w:style>
  <w:style w:type="character" w:customStyle="1" w:styleId="30">
    <w:name w:val="标题 2 字符"/>
    <w:basedOn w:val="28"/>
    <w:link w:val="3"/>
    <w:qFormat/>
    <w:uiPriority w:val="9"/>
    <w:rPr>
      <w:rFonts w:eastAsia="黑体" w:cstheme="majorBidi"/>
      <w:bCs/>
      <w:kern w:val="44"/>
      <w:sz w:val="24"/>
      <w:szCs w:val="32"/>
    </w:rPr>
  </w:style>
  <w:style w:type="character" w:customStyle="1" w:styleId="31">
    <w:name w:val="标题 3 字符"/>
    <w:basedOn w:val="28"/>
    <w:link w:val="4"/>
    <w:qFormat/>
    <w:uiPriority w:val="9"/>
    <w:rPr>
      <w:rFonts w:eastAsia="黑体" w:cstheme="majorBidi"/>
      <w:bCs/>
      <w:kern w:val="44"/>
      <w:sz w:val="24"/>
      <w:szCs w:val="32"/>
    </w:rPr>
  </w:style>
  <w:style w:type="character" w:customStyle="1" w:styleId="32">
    <w:name w:val="标题 4 字符"/>
    <w:basedOn w:val="28"/>
    <w:link w:val="5"/>
    <w:qFormat/>
    <w:uiPriority w:val="9"/>
    <w:rPr>
      <w:rFonts w:eastAsia="黑体" w:cstheme="majorBidi"/>
      <w:bCs/>
      <w:kern w:val="2"/>
      <w:sz w:val="24"/>
      <w:szCs w:val="28"/>
    </w:rPr>
  </w:style>
  <w:style w:type="character" w:customStyle="1" w:styleId="33">
    <w:name w:val="标题 5 字符"/>
    <w:basedOn w:val="28"/>
    <w:link w:val="6"/>
    <w:qFormat/>
    <w:uiPriority w:val="9"/>
    <w:rPr>
      <w:rFonts w:eastAsia="黑体" w:cstheme="minorBidi"/>
      <w:bCs/>
      <w:kern w:val="2"/>
      <w:sz w:val="24"/>
      <w:szCs w:val="28"/>
    </w:rPr>
  </w:style>
  <w:style w:type="character" w:customStyle="1" w:styleId="34">
    <w:name w:val="标题 6 字符"/>
    <w:basedOn w:val="28"/>
    <w:link w:val="7"/>
    <w:qFormat/>
    <w:uiPriority w:val="0"/>
    <w:rPr>
      <w:rFonts w:eastAsia="黑体"/>
      <w:spacing w:val="-6"/>
      <w:kern w:val="28"/>
      <w:sz w:val="24"/>
    </w:rPr>
  </w:style>
  <w:style w:type="character" w:customStyle="1" w:styleId="35">
    <w:name w:val="标题 7 字符"/>
    <w:basedOn w:val="28"/>
    <w:link w:val="8"/>
    <w:qFormat/>
    <w:uiPriority w:val="0"/>
    <w:rPr>
      <w:rFonts w:ascii="Times New Roman" w:hAnsi="Times New Roman" w:eastAsia="黑体" w:cs="Times New Roman"/>
      <w:spacing w:val="-4"/>
      <w:kern w:val="28"/>
      <w:sz w:val="24"/>
      <w:szCs w:val="20"/>
    </w:rPr>
  </w:style>
  <w:style w:type="character" w:customStyle="1" w:styleId="36">
    <w:name w:val="标题 8 字符"/>
    <w:basedOn w:val="28"/>
    <w:link w:val="9"/>
    <w:qFormat/>
    <w:uiPriority w:val="0"/>
    <w:rPr>
      <w:rFonts w:ascii="Times New Roman" w:hAnsi="Times New Roman" w:eastAsia="黑体" w:cs="Times New Roman"/>
      <w:spacing w:val="-4"/>
      <w:kern w:val="28"/>
      <w:sz w:val="24"/>
      <w:szCs w:val="20"/>
    </w:rPr>
  </w:style>
  <w:style w:type="character" w:customStyle="1" w:styleId="37">
    <w:name w:val="标题 9 字符"/>
    <w:basedOn w:val="28"/>
    <w:link w:val="10"/>
    <w:qFormat/>
    <w:uiPriority w:val="0"/>
    <w:rPr>
      <w:rFonts w:ascii="Times New Roman" w:hAnsi="Times New Roman" w:eastAsia="黑体" w:cs="Times New Roman"/>
      <w:spacing w:val="-4"/>
      <w:kern w:val="28"/>
      <w:sz w:val="24"/>
      <w:szCs w:val="20"/>
    </w:rPr>
  </w:style>
  <w:style w:type="paragraph" w:customStyle="1" w:styleId="38">
    <w:name w:val="3图表格式"/>
    <w:basedOn w:val="1"/>
    <w:next w:val="1"/>
    <w:link w:val="39"/>
    <w:qFormat/>
    <w:uiPriority w:val="0"/>
    <w:pPr>
      <w:jc w:val="center"/>
    </w:pPr>
    <w:rPr>
      <w:rFonts w:eastAsia="黑体" w:cs="Times New Roman"/>
      <w:sz w:val="24"/>
      <w:szCs w:val="24"/>
      <w14:ligatures w14:val="standardContextual"/>
    </w:rPr>
  </w:style>
  <w:style w:type="character" w:customStyle="1" w:styleId="39">
    <w:name w:val="3图表格式 字符"/>
    <w:link w:val="38"/>
    <w:qFormat/>
    <w:uiPriority w:val="0"/>
    <w:rPr>
      <w:rFonts w:eastAsia="黑体"/>
      <w:color w:val="000000"/>
      <w:kern w:val="2"/>
      <w:sz w:val="24"/>
      <w:szCs w:val="24"/>
    </w:rPr>
  </w:style>
  <w:style w:type="character" w:customStyle="1" w:styleId="40">
    <w:name w:val="标题 字符"/>
    <w:basedOn w:val="28"/>
    <w:link w:val="24"/>
    <w:qFormat/>
    <w:uiPriority w:val="0"/>
    <w:rPr>
      <w:rFonts w:eastAsia="黑体"/>
      <w:sz w:val="44"/>
      <w:szCs w:val="44"/>
    </w:rPr>
  </w:style>
  <w:style w:type="paragraph" w:customStyle="1" w:styleId="41">
    <w:name w:val="技术指标"/>
    <w:basedOn w:val="1"/>
    <w:qFormat/>
    <w:uiPriority w:val="0"/>
    <w:pPr>
      <w:widowControl w:val="0"/>
      <w:numPr>
        <w:ilvl w:val="0"/>
        <w:numId w:val="3"/>
      </w:numPr>
      <w:ind w:firstLine="480" w:firstLineChars="200"/>
      <w:jc w:val="both"/>
    </w:pPr>
    <w:rPr>
      <w:rFonts w:eastAsia="宋体" w:cs="宋体"/>
      <w:color w:val="auto"/>
      <w:sz w:val="24"/>
      <w14:ligatures w14:val="standardContextual"/>
    </w:rPr>
  </w:style>
  <w:style w:type="table" w:customStyle="1" w:styleId="42">
    <w:name w:val="Table Normal"/>
    <w:semiHidden/>
    <w:unhideWhenUsed/>
    <w:qFormat/>
    <w:uiPriority w:val="0"/>
    <w:tblPr>
      <w:tblCellMar>
        <w:top w:w="0" w:type="dxa"/>
        <w:left w:w="0" w:type="dxa"/>
        <w:bottom w:w="0" w:type="dxa"/>
        <w:right w:w="0" w:type="dxa"/>
      </w:tblCellMar>
    </w:tblPr>
  </w:style>
  <w:style w:type="character" w:customStyle="1" w:styleId="43">
    <w:name w:val="正文缩进 字符"/>
    <w:link w:val="13"/>
    <w:qFormat/>
    <w:uiPriority w:val="0"/>
    <w:rPr>
      <w:rFonts w:cs="宋体"/>
      <w:kern w:val="2"/>
      <w:sz w:val="24"/>
      <w:szCs w:val="22"/>
    </w:rPr>
  </w:style>
  <w:style w:type="character" w:customStyle="1" w:styleId="44">
    <w:name w:val="正文文本首行缩进 字符"/>
    <w:basedOn w:val="28"/>
    <w:link w:val="25"/>
    <w:semiHidden/>
    <w:qFormat/>
    <w:uiPriority w:val="99"/>
    <w:rPr>
      <w:rFonts w:asciiTheme="minorHAnsi" w:hAnsiTheme="minorHAnsi" w:eastAsiaTheme="minorEastAsia" w:cstheme="minorBidi"/>
      <w:kern w:val="2"/>
      <w:sz w:val="24"/>
      <w:szCs w:val="22"/>
    </w:rPr>
  </w:style>
  <w:style w:type="paragraph" w:customStyle="1" w:styleId="45">
    <w:name w:val="4表格左对齐"/>
    <w:basedOn w:val="1"/>
    <w:qFormat/>
    <w:uiPriority w:val="0"/>
    <w:pPr>
      <w:widowControl w:val="0"/>
      <w:jc w:val="both"/>
    </w:pPr>
    <w:rPr>
      <w:rFonts w:eastAsia="宋体" w:cstheme="minorBidi"/>
      <w:color w:val="auto"/>
      <w:sz w:val="24"/>
      <w14:ligatures w14:val="standardContextual"/>
    </w:rPr>
  </w:style>
  <w:style w:type="paragraph" w:customStyle="1" w:styleId="46">
    <w:name w:val="目录标题"/>
    <w:basedOn w:val="2"/>
    <w:next w:val="1"/>
    <w:unhideWhenUsed/>
    <w:qFormat/>
    <w:uiPriority w:val="39"/>
    <w:pPr>
      <w:widowControl/>
      <w:numPr>
        <w:numId w:val="0"/>
      </w:numPr>
      <w:tabs>
        <w:tab w:val="left" w:pos="284"/>
      </w:tabs>
      <w:spacing w:line="276" w:lineRule="auto"/>
      <w:jc w:val="center"/>
      <w:outlineLvl w:val="9"/>
    </w:pPr>
    <w:rPr>
      <w:rFonts w:cs="Times New Roman" w:asciiTheme="majorEastAsia" w:hAnsiTheme="majorEastAsia" w:eastAsiaTheme="majorEastAsia"/>
      <w:kern w:val="2"/>
      <w:sz w:val="28"/>
      <w:szCs w:val="28"/>
    </w:rPr>
  </w:style>
  <w:style w:type="paragraph" w:customStyle="1" w:styleId="47">
    <w:name w:val="需求"/>
    <w:basedOn w:val="13"/>
    <w:next w:val="13"/>
    <w:qFormat/>
    <w:uiPriority w:val="0"/>
    <w:pPr>
      <w:widowControl/>
      <w:numPr>
        <w:ilvl w:val="1"/>
        <w:numId w:val="4"/>
      </w:numPr>
      <w:tabs>
        <w:tab w:val="clear" w:pos="8296"/>
      </w:tabs>
      <w:ind w:left="0" w:firstLine="480"/>
      <w:jc w:val="left"/>
    </w:pPr>
    <w:rPr>
      <w:color w:val="000000"/>
      <w:szCs w:val="24"/>
    </w:rPr>
  </w:style>
  <w:style w:type="character" w:customStyle="1" w:styleId="48">
    <w:name w:val="页眉 字符"/>
    <w:basedOn w:val="28"/>
    <w:link w:val="18"/>
    <w:qFormat/>
    <w:uiPriority w:val="99"/>
    <w:rPr>
      <w:rFonts w:cstheme="minorBidi"/>
      <w:sz w:val="18"/>
      <w:szCs w:val="18"/>
    </w:rPr>
  </w:style>
  <w:style w:type="character" w:customStyle="1" w:styleId="49">
    <w:name w:val="页脚 字符"/>
    <w:basedOn w:val="28"/>
    <w:link w:val="17"/>
    <w:qFormat/>
    <w:uiPriority w:val="99"/>
    <w:rPr>
      <w:rFonts w:cstheme="minorBidi"/>
      <w:sz w:val="18"/>
      <w:szCs w:val="18"/>
    </w:rPr>
  </w:style>
  <w:style w:type="paragraph" w:customStyle="1" w:styleId="50">
    <w:name w:val="编号"/>
    <w:basedOn w:val="13"/>
    <w:link w:val="51"/>
    <w:qFormat/>
    <w:uiPriority w:val="0"/>
    <w:pPr>
      <w:numPr>
        <w:ilvl w:val="0"/>
        <w:numId w:val="5"/>
      </w:numPr>
      <w:ind w:left="0" w:firstLine="480"/>
    </w:pPr>
  </w:style>
  <w:style w:type="character" w:customStyle="1" w:styleId="51">
    <w:name w:val="编号 字符"/>
    <w:basedOn w:val="43"/>
    <w:link w:val="50"/>
    <w:qFormat/>
    <w:uiPriority w:val="0"/>
    <w:rPr>
      <w:rFonts w:cs="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B9261-1CC3-40AE-A2B3-76EBF253F817}">
  <ds:schemaRefs/>
</ds:datastoreItem>
</file>

<file path=docProps/app.xml><?xml version="1.0" encoding="utf-8"?>
<Properties xmlns="http://schemas.openxmlformats.org/officeDocument/2006/extended-properties" xmlns:vt="http://schemas.openxmlformats.org/officeDocument/2006/docPropsVTypes">
  <Template>Normal.dotm</Template>
  <Pages>4</Pages>
  <Words>3189</Words>
  <Characters>3314</Characters>
  <Lines>24</Lines>
  <Paragraphs>6</Paragraphs>
  <TotalTime>183</TotalTime>
  <ScaleCrop>false</ScaleCrop>
  <LinksUpToDate>false</LinksUpToDate>
  <CharactersWithSpaces>3315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2025-03-27T03:16:00Z</dcterms:created>
  <dc:creator>zhang</dc:creator>
  <cp:lastModifiedBy>孙天悦</cp:lastModifiedBy>
  <dcterms:modified xsi:type="dcterms:W3CDTF">2025-07-09T02:04:31Z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eyJoZGlkIjoiYThiNTY1MGRkNjM1ZDMyMGMwY2E0NTExNmIwNzgyYTkiLCJ1c2VySWQiOiI2ODk1MzAyNzUifQ==</vt:lpwstr>
  </property>
  <property fmtid="{D5CDD505-2E9C-101B-9397-08002B2CF9AE}" pid="3" name="KSOProductBuildVer">
    <vt:lpwstr>2052-12.1.0.21915</vt:lpwstr>
  </property>
  <property fmtid="{D5CDD505-2E9C-101B-9397-08002B2CF9AE}" pid="4" name="ICV">
    <vt:lpwstr>20FC2980FEEE459AAF3E24398BB1F3B5_12</vt:lpwstr>
  </property>
</Properties>
</file>