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微软雅黑" w:hAnsi="微软雅黑" w:eastAsia="微软雅黑"/>
          <w:b/>
          <w:color w:val="5B9BD5"/>
          <w:sz w:val="22"/>
        </w:rPr>
        <w:t>医学 RAG 系统 · 交付手册</w:t>
      </w:r>
    </w:p>
    <w:p>
      <w:pPr>
        <w:pStyle w:val="Title"/>
        <w:jc w:val="center"/>
      </w:pPr>
      <w:r>
        <w:t>部署文档与 API 调用示例</w:t>
      </w:r>
    </w:p>
    <w:p>
      <w:pPr>
        <w:pStyle w:val="Subtitle"/>
        <w:jc w:val="center"/>
      </w:pPr>
      <w:r>
        <w:t>第 12 阶段 · 会话、运营统计与文档管理接口</w:t>
      </w:r>
    </w:p>
    <w:p>
      <w:pPr>
        <w:spacing w:before="560"/>
        <w:jc w:val="center"/>
      </w:pPr>
      <w:r>
        <w:rPr>
          <w:rFonts w:ascii="微软雅黑" w:hAnsi="微软雅黑" w:eastAsia="微软雅黑"/>
          <w:color w:val="666666"/>
          <w:sz w:val="20"/>
        </w:rPr>
        <w:t>基于任务书、执行计划、测试与全量运行证据重写</w:t>
      </w:r>
    </w:p>
    <w:p>
      <w:pPr>
        <w:spacing w:before="2400"/>
        <w:jc w:val="center"/>
      </w:pPr>
      <w:r>
        <w:rPr>
          <w:rFonts w:ascii="微软雅黑" w:hAnsi="微软雅黑" w:eastAsia="微软雅黑"/>
          <w:color w:val="666666"/>
          <w:sz w:val="20"/>
        </w:rPr>
        <w:t>完成日期：2026 年 7 月 29 日</w:t>
      </w:r>
    </w:p>
    <w:p>
      <w:r>
        <w:br w:type="page"/>
      </w:r>
    </w:p>
    <w:p>
      <w:pPr>
        <w:pStyle w:val="Heading1"/>
      </w:pPr>
      <w:r>
        <w:t>一、文档用途与运行模式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EEF5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 xml:space="preserve">推荐  </w:t>
            </w:r>
            <w:r>
              <w:rPr>
                <w:rFonts w:ascii="微软雅黑" w:hAnsi="微软雅黑" w:eastAsia="微软雅黑"/>
                <w:sz w:val="20"/>
              </w:rPr>
              <w:t>日常演示与接口联调使用 sample；只有在全量 Chroma、BM25、documents_full 和 Ollama 均就绪时才切换 full。模式是进程级配置，修改后必须重启服务。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rPr>
          <w:tblHeader w:val="true"/>
        </w:trPr>
        <w:tc>
          <w:tcPr>
            <w:tcW w:type="dxa" w:w="1152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024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3888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主要资产</w:t>
            </w:r>
          </w:p>
        </w:tc>
        <w:tc>
          <w:tcPr>
            <w:tcW w:type="dxa" w:w="1584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sample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开发、导师演示、Postman 联调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样本 Chroma + 1000 篇文档目录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启动快、反馈快</w:t>
            </w:r>
          </w:p>
        </w:tc>
      </w:tr>
      <w:tr>
        <w:tc>
          <w:tcPr>
            <w:tcW w:type="dxa" w:w="115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full</w:t>
            </w:r>
          </w:p>
        </w:tc>
        <w:tc>
          <w:tcPr>
            <w:tcW w:type="dxa" w:w="302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全量验收、生产路径仿真</w:t>
            </w:r>
          </w:p>
        </w:tc>
        <w:tc>
          <w:tcPr>
            <w:tcW w:type="dxa" w:w="388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610 万 chunks + 455.76 万篇目录</w:t>
            </w:r>
          </w:p>
        </w:tc>
        <w:tc>
          <w:tcPr>
            <w:tcW w:type="dxa" w:w="158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资源大、单次问答分钟级</w:t>
            </w:r>
          </w:p>
        </w:tc>
      </w:tr>
    </w:tbl>
    <w:p>
      <w:pPr>
        <w:spacing w:after="20"/>
      </w:pPr>
    </w:p>
    <w:p>
      <w:pPr>
        <w:pStyle w:val="Heading1"/>
      </w:pPr>
      <w:r>
        <w:t>二、部署前提</w:t>
      </w:r>
    </w:p>
    <w:p>
      <w:pPr>
        <w:pStyle w:val="ListBullet"/>
        <w:spacing w:after="60"/>
      </w:pPr>
      <w:r>
        <w:t>Windows + PowerShell；已安装 Conda。</w:t>
      </w:r>
    </w:p>
    <w:p>
      <w:pPr>
        <w:pStyle w:val="ListBullet"/>
        <w:spacing w:after="60"/>
      </w:pPr>
      <w:r>
        <w:t>Conda 环境 med-rag-verify；依赖清单位于本阶段 requirements.txt。</w:t>
      </w:r>
    </w:p>
    <w:p>
      <w:pPr>
        <w:pStyle w:val="ListBullet"/>
        <w:spacing w:after="60"/>
      </w:pPr>
      <w:r>
        <w:t>Ollama 服务可访问，默认地址 http://127.0.0.1:11434。</w:t>
      </w:r>
    </w:p>
    <w:p>
      <w:pPr>
        <w:pStyle w:val="ListBullet"/>
        <w:spacing w:after="60"/>
      </w:pPr>
      <w:r>
        <w:t>默认模型 deepseek-r1:7b 已拉取。</w:t>
      </w:r>
    </w:p>
    <w:p>
      <w:pPr>
        <w:pStyle w:val="ListBullet"/>
        <w:spacing w:after="60"/>
      </w:pPr>
      <w:r>
        <w:t>Dataset 下具备对应模式的 Chroma、BM25 与 documents SQLite 资产。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CED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 xml:space="preserve">安全提示  </w:t>
            </w:r>
            <w:r>
              <w:rPr>
                <w:rFonts w:ascii="微软雅黑" w:hAnsi="微软雅黑" w:eastAsia="微软雅黑"/>
                <w:sz w:val="20"/>
              </w:rPr>
              <w:t>本服务是本地研究原型，默认无鉴权。不要直接暴露到公网，也不要向未授权环境发送医学数据或个人健康信息。</w:t>
            </w:r>
          </w:p>
        </w:tc>
      </w:tr>
    </w:tbl>
    <w:p>
      <w:pPr>
        <w:spacing w:after="0"/>
      </w:pPr>
    </w:p>
    <w:p>
      <w:pPr>
        <w:pStyle w:val="Heading1"/>
      </w:pPr>
      <w:r>
        <w:t>三、首次安装与配置</w:t>
      </w:r>
    </w:p>
    <w:p>
      <w:pPr>
        <w:spacing w:before="120" w:after="60"/>
      </w:pPr>
      <w:r>
        <w:rPr>
          <w:b/>
          <w:color w:val="1F4E79"/>
        </w:rPr>
        <w:t>1. 进入项目并激活环境</w:t>
      </w:r>
    </w:p>
    <w:p>
      <w:pPr>
        <w:ind w:left="346"/>
      </w:pPr>
      <w:r>
        <w:t>在项目根目录打开 PowerShell，然后执行：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等线"/>
                <w:sz w:val="16"/>
              </w:rPr>
              <w:t>conda activate med-rag-verify</w:t>
              <w:br/>
              <w:t>cd "12 服务化与接口开发第二部分"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1F4E79"/>
        </w:rPr>
        <w:t>2. 安装依赖</w:t>
      </w:r>
    </w:p>
    <w:p>
      <w:pPr>
        <w:ind w:left="346"/>
      </w:pPr>
      <w:r>
        <w:t>首次运行或 requirements.txt 更新后执行：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等线"/>
                <w:sz w:val="16"/>
              </w:rPr>
              <w:t>pip install -r requirements.txt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1F4E79"/>
        </w:rPr>
        <w:t>3. 创建本地环境文件</w:t>
      </w:r>
    </w:p>
    <w:p>
      <w:pPr>
        <w:ind w:left="346"/>
      </w:pPr>
      <w:r>
        <w:t>复制示例文件为 .env，再按机器情况修改。不要把包含本机路径或敏感信息的 .env 提交到版本库。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等线"/>
                <w:sz w:val="16"/>
              </w:rPr>
              <w:t>Copy-Item .env.example .env</w:t>
            </w:r>
          </w:p>
        </w:tc>
      </w:tr>
    </w:tbl>
    <w:p>
      <w:pPr>
        <w:spacing w:after="0"/>
      </w:pPr>
    </w:p>
    <w:p>
      <w:pPr>
        <w:pStyle w:val="Heading1"/>
      </w:pPr>
      <w:r>
        <w:t>四、关键环境变量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324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2664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3744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STAGE12_HOST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127.0.0.1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监听地址；本地使用建议保持回环地址</w:t>
            </w:r>
          </w:p>
        </w:tc>
      </w:tr>
      <w:tr>
        <w:tc>
          <w:tcPr>
            <w:tcW w:type="dxa" w:w="32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STAGE12_PORT</w:t>
            </w:r>
          </w:p>
        </w:tc>
        <w:tc>
          <w:tcPr>
            <w:tcW w:type="dxa" w:w="266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8000</w:t>
            </w:r>
          </w:p>
        </w:tc>
        <w:tc>
          <w:tcPr>
            <w:tcW w:type="dxa" w:w="374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HTTP 端口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MED_RAG_RETRIEVAL_MODE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sample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检索模式：sample/full</w:t>
            </w:r>
          </w:p>
        </w:tc>
      </w:tr>
      <w:tr>
        <w:tc>
          <w:tcPr>
            <w:tcW w:type="dxa" w:w="32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STAGE12_DOCUMENTS_MODE</w:t>
            </w:r>
          </w:p>
        </w:tc>
        <w:tc>
          <w:tcPr>
            <w:tcW w:type="dxa" w:w="266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sample</w:t>
            </w:r>
          </w:p>
        </w:tc>
        <w:tc>
          <w:tcPr>
            <w:tcW w:type="dxa" w:w="374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文档目录模式：sample/full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STAGE12_PIPELINE_BACKEND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constrained10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受约束生成管线</w:t>
            </w:r>
          </w:p>
        </w:tc>
      </w:tr>
      <w:tr>
        <w:tc>
          <w:tcPr>
            <w:tcW w:type="dxa" w:w="32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STAGE12_LOG_DIR</w:t>
            </w:r>
          </w:p>
        </w:tc>
        <w:tc>
          <w:tcPr>
            <w:tcW w:type="dxa" w:w="266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outputs/logs</w:t>
            </w:r>
          </w:p>
        </w:tc>
        <w:tc>
          <w:tcPr>
            <w:tcW w:type="dxa" w:w="374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问答统计读取的日志目录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STAGE12_SESSION_TTL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3600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会话有效期，单位秒</w:t>
            </w:r>
          </w:p>
        </w:tc>
      </w:tr>
      <w:tr>
        <w:tc>
          <w:tcPr>
            <w:tcW w:type="dxa" w:w="32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STAGE12_SESSION_MAX_TURNS</w:t>
            </w:r>
          </w:p>
        </w:tc>
        <w:tc>
          <w:tcPr>
            <w:tcW w:type="dxa" w:w="266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374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单会话保留轮数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OLLAMA_BASE_URL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http://127.0.0.1:11434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Ollama 服务地址</w:t>
            </w:r>
          </w:p>
        </w:tc>
      </w:tr>
      <w:tr>
        <w:tc>
          <w:tcPr>
            <w:tcW w:type="dxa" w:w="32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OLLAMA_MODEL</w:t>
            </w:r>
          </w:p>
        </w:tc>
        <w:tc>
          <w:tcPr>
            <w:tcW w:type="dxa" w:w="266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deepseek-r1:7b</w:t>
            </w:r>
          </w:p>
        </w:tc>
        <w:tc>
          <w:tcPr>
            <w:tcW w:type="dxa" w:w="374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生成模型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MED_RAG_DATASET_ROOT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&lt;repo&gt;/Dataset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数据资产根目录，可选覆盖</w:t>
            </w:r>
          </w:p>
        </w:tc>
      </w:tr>
    </w:tbl>
    <w:p>
      <w:pPr>
        <w:spacing w:after="20"/>
      </w:pPr>
    </w:p>
    <w:p>
      <w:r>
        <w:t>app/config.py 使用 python-dotenv 加载 .env，但不覆盖已经存在的进程环境变量。STAGE12_* 与第 11 阶段兼容变量共同工作。</w:t>
      </w:r>
    </w:p>
    <w:p>
      <w:pPr>
        <w:pStyle w:val="Heading1"/>
      </w:pPr>
      <w:r>
        <w:t>五、启动与确认</w:t>
      </w:r>
    </w:p>
    <w:p>
      <w:pPr>
        <w:spacing w:before="120" w:after="60"/>
      </w:pPr>
      <w:r>
        <w:rPr>
          <w:b/>
          <w:color w:val="1F4E79"/>
        </w:rPr>
        <w:t>1. 启动服务</w:t>
      </w:r>
    </w:p>
    <w:p>
      <w:pPr>
        <w:ind w:left="346"/>
      </w:pPr>
      <w:r>
        <w:t>开发或演示建议关闭自动重载，以避免模型和索引被重复加载。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等线"/>
                <w:sz w:val="16"/>
              </w:rPr>
              <w:t>python scripts/run_api.py --no-reload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1F4E79"/>
        </w:rPr>
        <w:t>2. 打开接口文档</w:t>
      </w:r>
    </w:p>
    <w:p>
      <w:pPr>
        <w:ind w:left="346"/>
      </w:pPr>
      <w:r>
        <w:t>浏览器访问以下地址：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等线"/>
                <w:sz w:val="16"/>
              </w:rPr>
              <w:t>Swagger UI  http://127.0.0.1:8000/docs</w:t>
              <w:br/>
              <w:t>ReDoc       http://127.0.0.1:8000/redoc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1F4E79"/>
        </w:rPr>
        <w:t>3. 检查服务状态</w:t>
      </w:r>
    </w:p>
    <w:p>
      <w:pPr>
        <w:ind w:left="346"/>
      </w:pPr>
      <w:r>
        <w:t>先确认 API 存活，再检查资源是否就绪。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等线"/>
                <w:sz w:val="16"/>
              </w:rPr>
              <w:t>Invoke-RestMethod http://127.0.0.1:8000/health</w:t>
              <w:br/>
              <w:t>Invoke-RestMethod http://127.0.0.1:8000/ready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EEF5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 xml:space="preserve">正常信号  </w:t>
            </w:r>
            <w:r>
              <w:rPr>
                <w:rFonts w:ascii="微软雅黑" w:hAnsi="微软雅黑" w:eastAsia="微软雅黑"/>
                <w:sz w:val="20"/>
              </w:rPr>
              <w:t>根路径返回 stage=12-6 与 delivery=complete；/docs 中可看到 health、qa、sessions、stats、documents 分组。</w:t>
            </w:r>
          </w:p>
        </w:tc>
      </w:tr>
    </w:tbl>
    <w:p>
      <w:pPr>
        <w:spacing w:after="0"/>
      </w:pPr>
    </w:p>
    <w:p>
      <w:pPr>
        <w:pStyle w:val="Heading1"/>
      </w:pPr>
      <w:r>
        <w:t>六、API 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152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468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816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/api/v1/sessions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创建空会话</w:t>
            </w:r>
          </w:p>
        </w:tc>
      </w:tr>
      <w:tr>
        <w:tc>
          <w:tcPr>
            <w:tcW w:type="dxa" w:w="115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46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/api/v1/sessions/{session_id}</w:t>
            </w:r>
          </w:p>
        </w:tc>
        <w:tc>
          <w:tcPr>
            <w:tcW w:type="dxa" w:w="381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查询完整 turns 历史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DELETE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/api/v1/sessions/{session_id}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删除会话</w:t>
            </w:r>
          </w:p>
        </w:tc>
      </w:tr>
      <w:tr>
        <w:tc>
          <w:tcPr>
            <w:tcW w:type="dxa" w:w="115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46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/api/v1/qa</w:t>
            </w:r>
          </w:p>
        </w:tc>
        <w:tc>
          <w:tcPr>
            <w:tcW w:type="dxa" w:w="381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同步问答；自动追加会话轮次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/api/v1/qa/stream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伪 SSE 问答</w:t>
            </w:r>
          </w:p>
        </w:tc>
      </w:tr>
      <w:tr>
        <w:tc>
          <w:tcPr>
            <w:tcW w:type="dxa" w:w="115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46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/api/v1/stats/qa</w:t>
            </w:r>
          </w:p>
        </w:tc>
        <w:tc>
          <w:tcPr>
            <w:tcW w:type="dxa" w:w="381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问答次数、耗时和成功率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/api/v1/stats/index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文档/块数量与索引体积</w:t>
            </w:r>
          </w:p>
        </w:tc>
      </w:tr>
      <w:tr>
        <w:tc>
          <w:tcPr>
            <w:tcW w:type="dxa" w:w="115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46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/api/v1/stats/health</w:t>
            </w:r>
          </w:p>
        </w:tc>
        <w:tc>
          <w:tcPr>
            <w:tcW w:type="dxa" w:w="381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组件健康状态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/api/v1/documents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分页/关键词查询文档</w:t>
            </w:r>
          </w:p>
        </w:tc>
      </w:tr>
      <w:tr>
        <w:tc>
          <w:tcPr>
            <w:tcW w:type="dxa" w:w="115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46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/api/v1/documents/{doc_id}</w:t>
            </w:r>
          </w:p>
        </w:tc>
        <w:tc>
          <w:tcPr>
            <w:tcW w:type="dxa" w:w="381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 PMCID 查询文档</w:t>
            </w:r>
          </w:p>
        </w:tc>
      </w:tr>
    </w:tbl>
    <w:p>
      <w:pPr>
        <w:spacing w:after="20"/>
      </w:pPr>
    </w:p>
    <w:p>
      <w:pPr>
        <w:pStyle w:val="Heading1"/>
      </w:pPr>
      <w:r>
        <w:t>七、推荐调用流程（PowerShell）</w:t>
      </w:r>
    </w:p>
    <w:p>
      <w:r>
        <w:t>以下示例使用 PowerShell 原生命令，能直接保存 session_id，避免手工复制。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等线"/>
                <w:sz w:val="16"/>
              </w:rPr>
              <w:t>$base = "http://127.0.0.1:8000"</w:t>
              <w:br/>
              <w:br/>
              <w:t># 1) 创建会话</w:t>
              <w:br/>
              <w:t>$session = Invoke-RestMethod -Method Post -Uri "$base/api/v1/sessions"</w:t>
              <w:br/>
              <w:t>$sid = $session.data.session_id</w:t>
              <w:br/>
              <w:br/>
              <w:t># 2) 第一轮问答</w:t>
              <w:br/>
              <w:t>$body1 = @{ query = "What are the cardiovascular effects of metformin?"; session_id = $sid } | ConvertTo-Json</w:t>
              <w:br/>
              <w:t>$qa1 = Invoke-RestMethod -Method Post -Uri "$base/api/v1/qa" -ContentType "application/json" -Body $body1</w:t>
              <w:br/>
              <w:br/>
              <w:t># 3) 第二轮问答（同一会话）</w:t>
              <w:br/>
              <w:t>$body2 = @{ query = "What is the evidence strength?"; session_id = $sid } | ConvertTo-Json</w:t>
              <w:br/>
              <w:t>$qa2 = Invoke-RestMethod -Method Post -Uri "$base/api/v1/qa" -ContentType "application/json" -Body $body2</w:t>
              <w:br/>
              <w:br/>
              <w:t># 4) 查看历史</w:t>
              <w:br/>
              <w:t>$history = Invoke-RestMethod -Uri "$base/api/v1/sessions/$sid"</w:t>
              <w:br/>
              <w:t>$history.data.turn_count</w:t>
              <w:br/>
              <w:br/>
              <w:t># 5) 删除会话</w:t>
              <w:br/>
              <w:t>Invoke-RestMethod -Method Delete -Uri "$base/api/v1/sessions/$sid"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EEF5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 xml:space="preserve">会话语义  </w:t>
            </w:r>
            <w:r>
              <w:rPr>
                <w:rFonts w:ascii="微软雅黑" w:hAnsi="微软雅黑" w:eastAsia="微软雅黑"/>
                <w:sz w:val="20"/>
              </w:rPr>
              <w:t>一轮问答保存为一条 turn（query + answer）。/qa 遇到无效 session_id 会自动新建；严格 GET/DELETE 遇到缺失会话返回业务码 3002。</w:t>
            </w:r>
          </w:p>
        </w:tc>
      </w:tr>
    </w:tbl>
    <w:p>
      <w:pPr>
        <w:spacing w:after="0"/>
      </w:pPr>
    </w:p>
    <w:p>
      <w:pPr>
        <w:pStyle w:val="Heading1"/>
      </w:pPr>
      <w:r>
        <w:t>八、curl 调用示例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等线"/>
                <w:sz w:val="16"/>
              </w:rPr>
              <w:t>curl.exe -s -X POST "http://127.0.0.1:8000/api/v1/sessions"</w:t>
              <w:br/>
              <w:br/>
              <w:t>curl.exe -s -X POST "http://127.0.0.1:8000/api/v1/qa" `</w:t>
              <w:br/>
              <w:t xml:space="preserve">  -H "Content-Type: application/json" `</w:t>
              <w:br/>
              <w:t xml:space="preserve">  -d '{ "query": "What are the cardiovascular effects of metformin?", "session_id": "替换为SESSION_ID" }'</w:t>
              <w:br/>
              <w:br/>
              <w:t>curl.exe -s "http://127.0.0.1:8000/api/v1/stats/qa"</w:t>
              <w:br/>
              <w:t>curl.exe -s "http://127.0.0.1:8000/api/v1/stats/index"</w:t>
              <w:br/>
              <w:t>curl.exe -s "http://127.0.0.1:8000/api/v1/stats/health"</w:t>
              <w:br/>
              <w:t>curl.exe -s "http://127.0.0.1:8000/api/v1/documents?page=1&amp;page_size=5"</w:t>
              <w:br/>
              <w:t>curl.exe -s "http://127.0.0.1:8000/api/v1/documents/PMC6213955"</w:t>
            </w:r>
          </w:p>
        </w:tc>
      </w:tr>
    </w:tbl>
    <w:p>
      <w:pPr>
        <w:spacing w:after="0"/>
      </w:pPr>
    </w:p>
    <w:p>
      <w:pPr>
        <w:pStyle w:val="Heading1"/>
      </w:pPr>
      <w:r>
        <w:t>九、Python httpx 调用示例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等线"/>
                <w:sz w:val="16"/>
              </w:rPr>
              <w:t>import httpx</w:t>
              <w:br/>
              <w:br/>
              <w:t>base = "http://127.0.0.1:8000"</w:t>
              <w:br/>
              <w:t>with httpx.Client(base_url=base, timeout=300.0) as client:</w:t>
              <w:br/>
              <w:t xml:space="preserve">    created = client.post("/api/v1/sessions").raise_for_status().json()</w:t>
              <w:br/>
              <w:t xml:space="preserve">    sid = created["data"]["session_id"]</w:t>
              <w:br/>
              <w:br/>
              <w:t xml:space="preserve">    qa = client.post("/api/v1/qa", json={</w:t>
              <w:br/>
              <w:t xml:space="preserve">        "query": "What are the cardiovascular effects of metformin?",</w:t>
              <w:br/>
              <w:t xml:space="preserve">        "session_id": sid,</w:t>
              <w:br/>
              <w:t xml:space="preserve">    }).raise_for_status().json()</w:t>
              <w:br/>
              <w:br/>
              <w:t xml:space="preserve">    history = client.get(f"/api/v1/sessions/{sid}").raise_for_status().json()</w:t>
              <w:br/>
              <w:t xml:space="preserve">    index_stats = client.get("/api/v1/stats/index").raise_for_status().json()</w:t>
              <w:br/>
              <w:t xml:space="preserve">    document = client.get("/api/v1/documents/PMC6213955").raise_for_status().json()</w:t>
              <w:br/>
              <w:br/>
              <w:t xml:space="preserve">    print("qa code:", qa["code"])</w:t>
              <w:br/>
              <w:t xml:space="preserve">    print("turns:", history["data"]["turn_count"])</w:t>
              <w:br/>
              <w:t xml:space="preserve">    print("documents:", index_stats["data"]["document_count"])</w:t>
              <w:br/>
              <w:t xml:space="preserve">    print("title:", document["data"]["title"])</w:t>
            </w:r>
          </w:p>
        </w:tc>
      </w:tr>
    </w:tbl>
    <w:p>
      <w:pPr>
        <w:spacing w:after="0"/>
      </w:pPr>
    </w:p>
    <w:p>
      <w:r>
        <w:t>全量模式下单次问答可能需要数分钟，因此示例超时设置为 300 秒；sample 模式可按需缩短。</w:t>
      </w:r>
    </w:p>
    <w:p>
      <w:pPr>
        <w:pStyle w:val="Heading1"/>
      </w:pPr>
      <w:r>
        <w:t>十、文档与统计接口示例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等线"/>
                <w:sz w:val="16"/>
              </w:rPr>
              <w:t># 文档分页</w:t>
              <w:br/>
              <w:t>GET /api/v1/documents?page=1&amp;page_size=10</w:t>
              <w:br/>
              <w:br/>
              <w:t># 关键词筛选</w:t>
              <w:br/>
              <w:t>GET /api/v1/documents?page=1&amp;page_size=10&amp;q=metformin</w:t>
              <w:br/>
              <w:br/>
              <w:t># 按 PMCID 回查</w:t>
              <w:br/>
              <w:t>GET /api/v1/documents/PMC6213955</w:t>
              <w:br/>
              <w:br/>
              <w:t># 统计</w:t>
              <w:br/>
              <w:t>GET /api/v1/stats/qa</w:t>
              <w:br/>
              <w:t>GET /api/v1/stats/index</w:t>
              <w:br/>
              <w:t>GET /api/v1/stats/health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</w:trPr>
        <w:tc>
          <w:tcPr>
            <w:tcW w:type="dxa" w:w="324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字段/状态</w:t>
            </w:r>
          </w:p>
        </w:tc>
        <w:tc>
          <w:tcPr>
            <w:tcW w:type="dxa" w:w="6408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document_count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篇级 documents SQLite 行数</w:t>
            </w:r>
          </w:p>
        </w:tc>
      </w:tr>
      <w:tr>
        <w:tc>
          <w:tcPr>
            <w:tcW w:type="dxa" w:w="32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chunk_count</w:t>
            </w:r>
          </w:p>
        </w:tc>
        <w:tc>
          <w:tcPr>
            <w:tcW w:type="dxa" w:w="64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向量/BM25 检索块数量；不等于篇数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incremental_update_count=0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当前 MVP 占位，不代表已实现增量更新</w:t>
            </w:r>
          </w:p>
        </w:tc>
      </w:tr>
      <w:tr>
        <w:tc>
          <w:tcPr>
            <w:tcW w:type="dxa" w:w="32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database=skipped</w:t>
            </w:r>
          </w:p>
        </w:tc>
        <w:tc>
          <w:tcPr>
            <w:tcW w:type="dxa" w:w="64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当前没有独立业务数据库；这是明确状态，不是故障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3001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指定文档不存在</w:t>
            </w:r>
          </w:p>
        </w:tc>
      </w:tr>
      <w:tr>
        <w:tc>
          <w:tcPr>
            <w:tcW w:type="dxa" w:w="32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3002</w:t>
            </w:r>
          </w:p>
        </w:tc>
        <w:tc>
          <w:tcPr>
            <w:tcW w:type="dxa" w:w="64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严格查询/删除的会话不存在或已失效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1001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参数或未匹配路由等通用请求错误</w:t>
            </w:r>
          </w:p>
        </w:tc>
      </w:tr>
    </w:tbl>
    <w:p>
      <w:pPr>
        <w:spacing w:after="20"/>
      </w:pPr>
    </w:p>
    <w:p>
      <w:pPr>
        <w:pStyle w:val="Heading1"/>
      </w:pPr>
      <w:r>
        <w:t>十一、Postman 使用</w:t>
      </w:r>
    </w:p>
    <w:p>
      <w:pPr>
        <w:spacing w:before="120" w:after="60"/>
      </w:pPr>
      <w:r>
        <w:rPr>
          <w:b/>
          <w:color w:val="1F4E79"/>
        </w:rPr>
        <w:t>1. 导入集合</w:t>
      </w:r>
    </w:p>
    <w:p>
      <w:pPr>
        <w:ind w:left="346"/>
      </w:pPr>
      <w:r>
        <w:t>导入 postman/MedRAG_API.postman_collection.json。</w:t>
      </w:r>
    </w:p>
    <w:p>
      <w:pPr>
        <w:spacing w:before="120" w:after="60"/>
      </w:pPr>
      <w:r>
        <w:rPr>
          <w:b/>
          <w:color w:val="1F4E79"/>
        </w:rPr>
        <w:t>2. 检查集合变量</w:t>
      </w:r>
    </w:p>
    <w:p>
      <w:pPr>
        <w:ind w:left="346"/>
      </w:pPr>
      <w:r>
        <w:t>baseUrl 默认 http://127.0.0.1:8000；docId 可设为 PMC6213955。</w:t>
      </w:r>
    </w:p>
    <w:p>
      <w:pPr>
        <w:spacing w:before="120" w:after="60"/>
      </w:pPr>
      <w:r>
        <w:rPr>
          <w:b/>
          <w:color w:val="1F4E79"/>
        </w:rPr>
        <w:t>3. 按顺序运行</w:t>
      </w:r>
    </w:p>
    <w:p>
      <w:pPr>
        <w:ind w:left="346"/>
      </w:pPr>
      <w:r>
        <w:t>先运行 POST /sessions；测试脚本会把返回值写入 sessionId。随后运行 /qa、GET session、stats 与 documents。</w:t>
      </w:r>
    </w:p>
    <w:p>
      <w:pPr>
        <w:spacing w:before="120" w:after="60"/>
      </w:pPr>
      <w:r>
        <w:rPr>
          <w:b/>
          <w:color w:val="1F4E79"/>
        </w:rPr>
        <w:t>4. 核对契约</w:t>
      </w:r>
    </w:p>
    <w:p>
      <w:pPr>
        <w:ind w:left="346"/>
      </w:pPr>
      <w:r>
        <w:t>同时打开 /docs，确认请求体、响应模型、错误码和 tags 与集合一致。</w:t>
      </w:r>
    </w:p>
    <w:p>
      <w:pPr>
        <w:pStyle w:val="Heading1"/>
      </w:pPr>
      <w:r>
        <w:t>十二、切换 full 与全量验收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EEF5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 xml:space="preserve">前提  </w:t>
            </w:r>
            <w:r>
              <w:rPr>
                <w:rFonts w:ascii="微软雅黑" w:hAnsi="微软雅黑" w:eastAsia="微软雅黑"/>
                <w:sz w:val="20"/>
              </w:rPr>
              <w:t>必须同时具备全量检索资产、documents_full.sqlite completed 和可用的 Ollama 模型。修改模式后重启 API；禁止每次请求临时切库。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等线"/>
                <w:sz w:val="16"/>
              </w:rPr>
              <w:t>$env:MED_RAG_RETRIEVAL_MODE = "full"</w:t>
              <w:br/>
              <w:t>$env:STAGE12_DOCUMENTS_MODE = "full"</w:t>
              <w:br/>
              <w:t>python scripts/run_api.py --no-reload</w:t>
            </w:r>
          </w:p>
        </w:tc>
      </w:tr>
    </w:tbl>
    <w:p>
      <w:pPr>
        <w:spacing w:after="0"/>
      </w:pPr>
    </w:p>
    <w:p>
      <w:pPr>
        <w:pStyle w:val="Heading2"/>
      </w:pPr>
      <w:r>
        <w:t>12.1 检查/构建篇级文档索引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等线"/>
                <w:sz w:val="16"/>
              </w:rPr>
              <w:t>python scripts/build_documents_index.py --mode full --status</w:t>
              <w:br/>
              <w:t># 仅在状态未 completed 时执行：</w:t>
              <w:br/>
              <w:t>python scripts/build_documents_index.py --mode full --batch-size 50000</w:t>
            </w:r>
          </w:p>
        </w:tc>
      </w:tr>
    </w:tbl>
    <w:p>
      <w:pPr>
        <w:spacing w:after="0"/>
      </w:pPr>
    </w:p>
    <w:p>
      <w:pPr>
        <w:pStyle w:val="Heading2"/>
      </w:pPr>
      <w:r>
        <w:t>12.2 运行全量运维仿真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等线"/>
                <w:sz w:val="16"/>
              </w:rPr>
              <w:t>python scripts/run_full_ops_smoke.py --check-only</w:t>
              <w:br/>
              <w:t>python scripts/run_full_ops_smoke.py</w:t>
            </w:r>
          </w:p>
        </w:tc>
      </w:tr>
    </w:tbl>
    <w:p>
      <w:pPr>
        <w:spacing w:after="0"/>
      </w:pPr>
    </w:p>
    <w:p>
      <w:r>
        <w:t>成功运行会在 outputs/reports 生成 full_ops_smoke.json、四张图和独立问答日志。当前已验证：4,557,627 篇文档、6,107,296 个 chunks、约 70.8 GB 索引；两轮问答、统计、文档回查和伪 SSE 均通过。</w:t>
      </w:r>
    </w:p>
    <w:p>
      <w:pPr>
        <w:pStyle w:val="Heading1"/>
      </w:pPr>
      <w:r>
        <w:t>十三、故障排查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</w:trPr>
        <w:tc>
          <w:tcPr>
            <w:tcW w:type="dxa" w:w="2952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6696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检查与处理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服务无法启动</w:t>
            </w:r>
          </w:p>
        </w:tc>
        <w:tc>
          <w:tcPr>
            <w:tcW w:type="dxa" w:w="66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确认已激活 med-rag-verify；重新安装 requirements；检查 8000 端口占用</w:t>
            </w:r>
          </w:p>
        </w:tc>
      </w:tr>
      <w:tr>
        <w:tc>
          <w:tcPr>
            <w:tcW w:type="dxa" w:w="295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Ollama/LLM 为 down</w:t>
            </w:r>
          </w:p>
        </w:tc>
        <w:tc>
          <w:tcPr>
            <w:tcW w:type="dxa" w:w="669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确认 Ollama 正在运行；核对 OLLAMA_BASE_URL；确认模型已拉取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vector_db 不可用</w:t>
            </w:r>
          </w:p>
        </w:tc>
        <w:tc>
          <w:tcPr>
            <w:tcW w:type="dxa" w:w="66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检查 MED_RAG_DATASET_ROOT 与 retrieval_mode 对应资产</w:t>
            </w:r>
          </w:p>
        </w:tc>
      </w:tr>
      <w:tr>
        <w:tc>
          <w:tcPr>
            <w:tcW w:type="dxa" w:w="295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documents 返回空或失败</w:t>
            </w:r>
          </w:p>
        </w:tc>
        <w:tc>
          <w:tcPr>
            <w:tcW w:type="dxa" w:w="669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确认 STAGE12_DOCUMENTS_MODE 与 SQLite/manifest 一致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stats/qa 始终为 0</w:t>
            </w:r>
          </w:p>
        </w:tc>
        <w:tc>
          <w:tcPr>
            <w:tcW w:type="dxa" w:w="66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确认 /qa 与 stats 使用相同 STAGE12_LOG_DIR，并实际完成过问答</w:t>
            </w:r>
          </w:p>
        </w:tc>
      </w:tr>
      <w:tr>
        <w:tc>
          <w:tcPr>
            <w:tcW w:type="dxa" w:w="295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切换 full 后仍是 sample</w:t>
            </w:r>
          </w:p>
        </w:tc>
        <w:tc>
          <w:tcPr>
            <w:tcW w:type="dxa" w:w="669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修改环境变量后完整重启进程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全量问答超时</w:t>
            </w:r>
          </w:p>
        </w:tc>
        <w:tc>
          <w:tcPr>
            <w:tcW w:type="dxa" w:w="66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将客户端 timeout 提高至 300 秒以上；先运行 --check-only；避免并发加载</w:t>
            </w:r>
          </w:p>
        </w:tc>
      </w:tr>
      <w:tr>
        <w:tc>
          <w:tcPr>
            <w:tcW w:type="dxa" w:w="295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Windows 中文路径异常</w:t>
            </w:r>
          </w:p>
        </w:tc>
        <w:tc>
          <w:tcPr>
            <w:tcW w:type="dxa" w:w="669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使用项目提供的 full smoke CLI/子进程路径，避免在同一 notebook 内反复初始化</w:t>
            </w:r>
          </w:p>
        </w:tc>
      </w:tr>
    </w:tbl>
    <w:p>
      <w:pPr>
        <w:spacing w:after="20"/>
      </w:pPr>
    </w:p>
    <w:p>
      <w:pPr>
        <w:pStyle w:val="Heading1"/>
      </w:pPr>
      <w:r>
        <w:t>十四、验收清单</w:t>
      </w:r>
    </w:p>
    <w:p>
      <w:pPr>
        <w:pStyle w:val="ListBullet"/>
        <w:spacing w:after="60"/>
      </w:pPr>
      <w:r>
        <w:t>□ 根路径显示 stage=12-6、delivery=complete。</w:t>
      </w:r>
    </w:p>
    <w:p>
      <w:pPr>
        <w:pStyle w:val="ListBullet"/>
        <w:spacing w:after="60"/>
      </w:pPr>
      <w:r>
        <w:t>□ /docs 中存在 health、qa、sessions、stats、documents 分组。</w:t>
      </w:r>
    </w:p>
    <w:p>
      <w:pPr>
        <w:pStyle w:val="ListBullet"/>
        <w:spacing w:after="60"/>
      </w:pPr>
      <w:r>
        <w:t>□ 创建会话 → 两轮 /qa → GET session 的 turn_count 正确。</w:t>
      </w:r>
    </w:p>
    <w:p>
      <w:pPr>
        <w:pStyle w:val="ListBullet"/>
        <w:spacing w:after="60"/>
      </w:pPr>
      <w:r>
        <w:t>□ /stats/qa 调用数随问答增加；平均耗时单位为秒。</w:t>
      </w:r>
    </w:p>
    <w:p>
      <w:pPr>
        <w:pStyle w:val="ListBullet"/>
        <w:spacing w:after="60"/>
      </w:pPr>
      <w:r>
        <w:t>□ /stats/index 的 document_count 与 chunk_count 含义分离。</w:t>
      </w:r>
    </w:p>
    <w:p>
      <w:pPr>
        <w:pStyle w:val="ListBullet"/>
        <w:spacing w:after="60"/>
      </w:pPr>
      <w:r>
        <w:t>□ /documents 可分页，并可按 PMCID 命中问答来源。</w:t>
      </w:r>
    </w:p>
    <w:p>
      <w:pPr>
        <w:pStyle w:val="ListBullet"/>
        <w:spacing w:after="60"/>
      </w:pPr>
      <w:r>
        <w:t>□ 缺失文档返回 3001；缺失会话严格查询返回 3002。</w:t>
      </w:r>
    </w:p>
    <w:p>
      <w:pPr>
        <w:pStyle w:val="ListBullet"/>
        <w:spacing w:after="60"/>
      </w:pPr>
      <w:r>
        <w:t>□ sample 测试通过；需要全量交付时 full_ops_smoke.json 的 ok=true。</w:t>
      </w:r>
    </w:p>
    <w:p>
      <w:pPr>
        <w:pStyle w:val="Heading1"/>
      </w:pPr>
      <w:r>
        <w:t>附录：交付位置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</w:trPr>
        <w:tc>
          <w:tcPr>
            <w:tcW w:type="dxa" w:w="3312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6336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相对路径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服务启动脚本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scripts/run_api.py</w:t>
            </w:r>
          </w:p>
        </w:tc>
      </w:tr>
      <w:tr>
        <w:tc>
          <w:tcPr>
            <w:tcW w:type="dxa" w:w="331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环境变量模板</w:t>
            </w:r>
          </w:p>
        </w:tc>
        <w:tc>
          <w:tcPr>
            <w:tcW w:type="dxa" w:w="633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.env.example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Postman 集合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postman/MedRAG_API.postman_collection.json</w:t>
            </w:r>
          </w:p>
        </w:tc>
      </w:tr>
      <w:tr>
        <w:tc>
          <w:tcPr>
            <w:tcW w:type="dxa" w:w="331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样本/全量 notebook</w:t>
            </w:r>
          </w:p>
        </w:tc>
        <w:tc>
          <w:tcPr>
            <w:tcW w:type="dxa" w:w="633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notebooks/api-ops-smoke.ipynb；api-ops-full.ipynb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全量验收脚本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scripts/run_full_ops_smoke.py</w:t>
            </w:r>
          </w:p>
        </w:tc>
      </w:tr>
      <w:tr>
        <w:tc>
          <w:tcPr>
            <w:tcW w:type="dxa" w:w="331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全量运行证据</w:t>
            </w:r>
          </w:p>
        </w:tc>
        <w:tc>
          <w:tcPr>
            <w:tcW w:type="dxa" w:w="633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outputs/reports/full_ops_smoke.json 与 full_ops_smoke_*.png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原始 Markdown 部署说明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docs/部署与API调用说明.md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67" w:bottom="1037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66666"/>
        <w:sz w:val="16"/>
      </w:rPr>
      <w:t xml:space="preserve">医学 RAG 系统 · 第 12 阶段  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666666"/>
        <w:sz w:val="17"/>
      </w:rPr>
      <w:t>医学 RAG 服务 · 部署文档与 API 调用示例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微软雅黑" w:hAnsi="微软雅黑" w:eastAsia="微软雅黑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