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Cleanlytics successfully integrates data ingestion, profiling, cleaning, relationship detection, semantic modelling, analytics, and visualization into one platform.</w:t>
      </w:r>
    </w:p>
    <w:p>
      <w:pPr>
        <w:spacing w:after="160" w:line="276" w:lineRule="auto"/>
        <w:ind w:firstLine="360"/>
      </w:pPr>
      <w:r>
        <w:rPr>
          <w:rFonts w:ascii="Times New Roman" w:hAnsi="Times New Roman"/>
          <w:sz w:val="24"/>
        </w:rPr>
        <w:t>Major achievements include:</w:t>
      </w:r>
    </w:p>
    <w:p>
      <w:pPr>
        <w:pStyle w:val="ListBullet"/>
        <w:spacing w:after="80"/>
      </w:pPr>
      <w:r>
        <w:rPr>
          <w:rFonts w:ascii="Times New Roman" w:hAnsi="Times New Roman"/>
          <w:sz w:val="24"/>
        </w:rPr>
        <w:t>Server-side processing using DuckDB for efficient handling of large datasets.</w:t>
      </w:r>
    </w:p>
    <w:p>
      <w:pPr>
        <w:pStyle w:val="ListBullet"/>
        <w:spacing w:after="80"/>
      </w:pPr>
      <w:r>
        <w:rPr>
          <w:rFonts w:ascii="Times New Roman" w:hAnsi="Times New Roman"/>
          <w:sz w:val="24"/>
        </w:rPr>
        <w:t>Automated profiling and quality issue detection.</w:t>
      </w:r>
    </w:p>
    <w:p>
      <w:pPr>
        <w:pStyle w:val="ListBullet"/>
        <w:spacing w:after="80"/>
      </w:pPr>
      <w:r>
        <w:rPr>
          <w:rFonts w:ascii="Times New Roman" w:hAnsi="Times New Roman"/>
          <w:sz w:val="24"/>
        </w:rPr>
        <w:t>Multi-file and multi-sheet Excel support.</w:t>
      </w:r>
    </w:p>
    <w:p>
      <w:pPr>
        <w:pStyle w:val="ListBullet"/>
        <w:spacing w:after="80"/>
      </w:pPr>
      <w:r>
        <w:rPr>
          <w:rFonts w:ascii="Times New Roman" w:hAnsi="Times New Roman"/>
          <w:sz w:val="24"/>
        </w:rPr>
        <w:t>Automatic relationship detection with cardinality and confidence scoring.</w:t>
      </w:r>
    </w:p>
    <w:p>
      <w:pPr>
        <w:pStyle w:val="ListBullet"/>
        <w:spacing w:after="80"/>
      </w:pPr>
      <w:r>
        <w:rPr>
          <w:rFonts w:ascii="Times New Roman" w:hAnsi="Times New Roman"/>
          <w:sz w:val="24"/>
        </w:rPr>
        <w:t>Cross-table analytical queries through the semantic model.</w:t>
      </w:r>
    </w:p>
    <w:p>
      <w:pPr>
        <w:pStyle w:val="ListBullet"/>
        <w:spacing w:after="80"/>
      </w:pPr>
      <w:r>
        <w:rPr>
          <w:rFonts w:ascii="Times New Roman" w:hAnsi="Times New Roman"/>
          <w:sz w:val="24"/>
        </w:rPr>
        <w:t>Automatic dashboard generation.</w:t>
      </w:r>
    </w:p>
    <w:p>
      <w:pPr>
        <w:pStyle w:val="ListBullet"/>
        <w:spacing w:after="80"/>
      </w:pPr>
      <w:r>
        <w:rPr>
          <w:rFonts w:ascii="Times New Roman" w:hAnsi="Times New Roman"/>
          <w:sz w:val="24"/>
        </w:rPr>
        <w:t>Reversible data operations with operation history and undo.</w:t>
      </w:r>
    </w:p>
    <w:p>
      <w:pPr>
        <w:pStyle w:val="ListBullet"/>
        <w:spacing w:after="80"/>
      </w:pPr>
      <w:r>
        <w:rPr>
          <w:rFonts w:ascii="Times New Roman" w:hAnsi="Times New Roman"/>
          <w:sz w:val="24"/>
        </w:rPr>
        <w:t>Export support for CSV, Excel, JSON.</w:t>
      </w:r>
    </w:p>
    <w:p>
      <w:pPr>
        <w:pStyle w:val="ListBullet"/>
        <w:spacing w:after="80"/>
      </w:pPr>
      <w:r>
        <w:rPr>
          <w:rFonts w:ascii="Times New Roman" w:hAnsi="Times New Roman"/>
          <w:sz w:val="24"/>
        </w:rPr>
        <w:t>Successful testing with a 151 MB dataset containing approximately 2.2 million rows.</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