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2838"/>
          <w:sz w:val="32"/>
          <w:szCs w:val="32"/>
        </w:rPr>
        <w:t xml:space="preserve">Sampling Methodology: Cluster-Based Stratified Reduction</w:t>
      </w:r>
    </w:p>
    <w:p>
      <w:pPr>
        <w:spacing w:after="240"/>
        <w:jc w:val="center"/>
      </w:pPr>
      <w:r>
        <w:rPr>
          <w:rFonts w:ascii="Arial" w:cs="Arial" w:eastAsia="Arial" w:hAnsi="Arial"/>
          <w:color w:val="555555"/>
          <w:sz w:val="26"/>
          <w:szCs w:val="26"/>
        </w:rPr>
        <w:t xml:space="preserve">Amazon Electronics Reviews — From 43M to Workable Scale</w:t>
      </w:r>
    </w:p>
    <w:p>
      <w:pPr>
        <w:spacing w:after="480"/>
        <w:jc w:val="center"/>
      </w:pPr>
      <w:r>
        <w:rPr>
          <w:rFonts w:ascii="Arial" w:cs="Arial" w:eastAsia="Arial" w:hAnsi="Arial"/>
          <w:color w:val="666666"/>
          <w:sz w:val="22"/>
          <w:szCs w:val="22"/>
        </w:rPr>
        <w:t xml:space="preserve">Author: Sanath  |  Module: WM9B7 AIDL  |  Date: April 2026</w:t>
      </w:r>
    </w:p>
    <w:p>
      <w:pPr>
        <w:pStyle w:val="Heading1"/>
        <w:spacing w:after="120" w:before="240"/>
      </w:pPr>
      <w:r>
        <w:rPr>
          <w:rFonts w:ascii="Arial" w:cs="Arial" w:eastAsia="Arial" w:hAnsi="Arial"/>
          <w:b/>
          <w:bCs/>
          <w:color w:val="1B2838"/>
          <w:sz w:val="32"/>
          <w:szCs w:val="32"/>
        </w:rPr>
        <w:t xml:space="preserve">Section 1: Executive Summary</w:t>
      </w:r>
    </w:p>
    <w:p>
      <w:pPr>
        <w:spacing w:after="120" w:line="360" w:lineRule="auto"/>
      </w:pPr>
      <w:r>
        <w:rPr>
          <w:rFonts w:ascii="Arial" w:cs="Arial" w:eastAsia="Arial" w:hAnsi="Arial"/>
          <w:b w:val="false"/>
          <w:bCs w:val="false"/>
          <w:sz w:val="24"/>
          <w:szCs w:val="24"/>
        </w:rPr>
        <w:t xml:space="preserve">This technical report documents the reduction of 43 million raw Amazon Electronics reviews to two workable datasets: s30 (2,826,526 records, 30% sample) and s10 (942,176 records, 10% sample). The reduction was accomplished through a principled three-stage pipeline comprising quality filtering, K-Means behavioral clustering, and proportional stratified sampling. Each stage is justified with academic references, statistical validation, and explicit trade-offs. The methodology preserves the multivariate distributional structure of the original data while reducing computational burden by a factor of 3.3 (for s30) and 10 (for s10), enabling rapid prototyping and production modeling without sacrificing representativeness.</w:t>
      </w:r>
    </w:p>
    <w:p>
      <w:pPr>
        <w:spacing w:after="240"/>
      </w:pPr>
      <w:r>
        <w:t xml:space="preserve"/>
      </w:r>
    </w:p>
    <w:p>
      <w:pPr>
        <w:pStyle w:val="Heading1"/>
        <w:spacing w:after="120" w:before="240"/>
      </w:pPr>
      <w:r>
        <w:rPr>
          <w:rFonts w:ascii="Arial" w:cs="Arial" w:eastAsia="Arial" w:hAnsi="Arial"/>
          <w:b/>
          <w:bCs/>
          <w:color w:val="1B2838"/>
          <w:sz w:val="32"/>
          <w:szCs w:val="32"/>
        </w:rPr>
        <w:t xml:space="preserve">Section 2: The Reduction Pipeline</w:t>
      </w:r>
    </w:p>
    <w:p>
      <w:pPr>
        <w:spacing w:after="120" w:line="360" w:lineRule="auto"/>
      </w:pPr>
      <w:r>
        <w:rPr>
          <w:rFonts w:ascii="Arial" w:cs="Arial" w:eastAsia="Arial" w:hAnsi="Arial"/>
          <w:b w:val="false"/>
          <w:bCs w:val="false"/>
          <w:sz w:val="24"/>
          <w:szCs w:val="24"/>
        </w:rPr>
        <w:t xml:space="preserve">The sampling pipeline operates in three sequential stages, each addressing a distinct challenge in preparing the dataset for analysis.</w:t>
      </w:r>
    </w:p>
    <w:p>
      <w:pPr>
        <w:spacing w:after="180"/>
      </w:pPr>
      <w:r>
        <w:t xml:space="preserve"/>
      </w:r>
    </w:p>
    <w:p>
      <w:pPr>
        <w:pStyle w:val="Heading2"/>
        <w:spacing w:after="120" w:before="240"/>
      </w:pPr>
      <w:r>
        <w:rPr>
          <w:rFonts w:ascii="Arial" w:cs="Arial" w:eastAsia="Arial" w:hAnsi="Arial"/>
          <w:b/>
          <w:bCs/>
          <w:color w:val="1B2838"/>
          <w:sz w:val="28"/>
          <w:szCs w:val="28"/>
        </w:rPr>
        <w:t xml:space="preserve">2.1 Stage 1: Quality Filtering (43M → 9.4M)</w:t>
      </w:r>
    </w:p>
    <w:p>
      <w:pPr>
        <w:spacing w:after="120" w:line="360" w:lineRule="auto"/>
      </w:pPr>
      <w:r>
        <w:rPr>
          <w:rFonts w:ascii="Arial" w:cs="Arial" w:eastAsia="Arial" w:hAnsi="Arial"/>
          <w:b w:val="false"/>
          <w:bCs w:val="false"/>
          <w:sz w:val="24"/>
          <w:szCs w:val="24"/>
        </w:rPr>
        <w:t xml:space="preserve">The first stage applied a quality-based filter, retaining only reviews with helpful_vote &gt; 0. This filter removed 78% of the raw dataset (33.6 million reviews), leaving 9.4 million reviews with demonstrated community validation. In addition to the helpful vote filter, the pipeline performed the following data curation steps: (1) removed reviews with empty or missing text fields, (2) merged the title and review text into a unified review_text column, (3) dropped the user_id field to protect user privacy, and (4) replaced ASIN (product variant identifiers) with parent_asin to enable product-level aggregation and reduce sparsity.</w:t>
      </w:r>
    </w:p>
    <w:p>
      <w:pPr>
        <w:spacing w:after="120"/>
      </w:pPr>
      <w:r>
        <w:t xml:space="preserve"/>
      </w:r>
    </w:p>
    <w:p>
      <w:pPr>
        <w:spacing w:after="120" w:line="360" w:lineRule="auto"/>
      </w:pPr>
      <w:r>
        <w:rPr>
          <w:rFonts w:ascii="Arial" w:cs="Arial" w:eastAsia="Arial" w:hAnsi="Arial"/>
          <w:b w:val="false"/>
          <w:bCs w:val="false"/>
          <w:sz w:val="24"/>
          <w:szCs w:val="24"/>
        </w:rPr>
        <w:t xml:space="preserve">Rationale: Reviews with zero helpful votes have received no community signal and are therefore unsuitable for training predictive models of helpfulness. While this filtering introduces survivorship bias—a limitation discussed in Section 6—it ensures the resulting dataset consists of community-validated content, which is the appropriate scope for a helpfulness prediction task.</w:t>
      </w:r>
    </w:p>
    <w:p>
      <w:pPr>
        <w:spacing w:after="240"/>
      </w:pPr>
      <w:r>
        <w:t xml:space="preserve"/>
      </w:r>
    </w:p>
    <w:p>
      <w:pPr>
        <w:pStyle w:val="Heading2"/>
        <w:spacing w:after="120" w:before="240"/>
      </w:pPr>
      <w:r>
        <w:rPr>
          <w:rFonts w:ascii="Arial" w:cs="Arial" w:eastAsia="Arial" w:hAnsi="Arial"/>
          <w:b/>
          <w:bCs/>
          <w:color w:val="1B2838"/>
          <w:sz w:val="28"/>
          <w:szCs w:val="28"/>
        </w:rPr>
        <w:t xml:space="preserve">2.2 Stage 2: Behavioral Clustering (K-Means, k=6)</w:t>
      </w:r>
    </w:p>
    <w:p>
      <w:pPr>
        <w:spacing w:after="120" w:line="360" w:lineRule="auto"/>
      </w:pPr>
      <w:r>
        <w:rPr>
          <w:rFonts w:ascii="Arial" w:cs="Arial" w:eastAsia="Arial" w:hAnsi="Arial"/>
          <w:b w:val="false"/>
          <w:bCs w:val="false"/>
          <w:sz w:val="24"/>
          <w:szCs w:val="24"/>
        </w:rPr>
        <w:t xml:space="preserve">The second stage applied K-Means clustering to identify behavioral archetypes within the filtered dataset. Ten features were standardized using z-score normalization and then supplied to K-Means: rating (1–5 star value), helpful_vote (community validation count), review_length (character count of merged text), is_verified (binary purchase verification), image_count (number of images attached), has_image (binary presence of images), day_of_week (7 values, 0–6), is_weekend (binary), days_since_first_review (temporal account age), and product_popularity (percentile rank by review volume).</w:t>
      </w:r>
    </w:p>
    <w:p>
      <w:pPr>
        <w:spacing w:after="120"/>
      </w:pPr>
      <w:r>
        <w:t xml:space="preserve"/>
      </w:r>
    </w:p>
    <w:p>
      <w:pPr>
        <w:spacing w:after="120" w:line="360" w:lineRule="auto"/>
      </w:pPr>
      <w:r>
        <w:rPr>
          <w:rFonts w:ascii="Arial" w:cs="Arial" w:eastAsia="Arial" w:hAnsi="Arial"/>
          <w:b w:val="false"/>
          <w:bCs w:val="false"/>
          <w:sz w:val="24"/>
          <w:szCs w:val="24"/>
        </w:rPr>
        <w:t xml:space="preserve">The selection of k=6 clusters was informed by systematic evaluation. The team tested cluster counts from k=2 through k=14, evaluating each configuration using the Elbow method and Silhouette analysis. The k=6 configuration achieved the peak Silhouette score (0.364) and demonstrated an optimal inertia decline. Beyond k=6, marginal gains in inertia reduction plateaued, making further subdivision unwarranted.</w:t>
      </w:r>
    </w:p>
    <w:p>
      <w:pPr>
        <w:spacing w:after="240"/>
      </w:pPr>
      <w:r>
        <w:t xml:space="preserve"/>
      </w:r>
    </w:p>
    <w:p>
      <w:pPr>
        <w:spacing w:after="120" w:line="360" w:lineRule="auto"/>
      </w:pPr>
      <w:r>
        <w:rPr>
          <w:rFonts w:ascii="Arial" w:cs="Arial" w:eastAsia="Arial" w:hAnsi="Arial"/>
          <w:b/>
          <w:bCs/>
          <w:sz w:val="24"/>
          <w:szCs w:val="24"/>
        </w:rPr>
        <w:t xml:space="preserve">Cluster Profiles: The six clusters reveal distinct behavioral patterns: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6"/>
              <w:left w:val="single" w:color="CCCCCC" w:sz="6"/>
              <w:bottom w:val="single" w:color="CCCCCC" w:sz="6"/>
              <w:right w:val="single" w:color="CCCCCC" w:sz="6"/>
            </w:tcBorders>
            <w:shd w:fill="1B283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Cluster</w:t>
            </w:r>
          </w:p>
        </w:tc>
        <w:tc>
          <w:tcPr>
            <w:tcW w:type="dxa" w:w="1170"/>
            <w:tcBorders>
              <w:top w:val="single" w:color="CCCCCC" w:sz="6"/>
              <w:left w:val="single" w:color="CCCCCC" w:sz="6"/>
              <w:bottom w:val="single" w:color="CCCCCC" w:sz="6"/>
              <w:right w:val="single" w:color="CCCCCC" w:sz="6"/>
            </w:tcBorders>
            <w:shd w:fill="1B283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Size</w:t>
            </w:r>
          </w:p>
        </w:tc>
        <w:tc>
          <w:tcPr>
            <w:tcW w:type="dxa" w:w="1170"/>
            <w:tcBorders>
              <w:top w:val="single" w:color="CCCCCC" w:sz="6"/>
              <w:left w:val="single" w:color="CCCCCC" w:sz="6"/>
              <w:bottom w:val="single" w:color="CCCCCC" w:sz="6"/>
              <w:right w:val="single" w:color="CCCCCC" w:sz="6"/>
            </w:tcBorders>
            <w:shd w:fill="1B283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t>
            </w:r>
          </w:p>
        </w:tc>
        <w:tc>
          <w:tcPr>
            <w:tcW w:type="dxa" w:w="1170"/>
            <w:tcBorders>
              <w:top w:val="single" w:color="CCCCCC" w:sz="6"/>
              <w:left w:val="single" w:color="CCCCCC" w:sz="6"/>
              <w:bottom w:val="single" w:color="CCCCCC" w:sz="6"/>
              <w:right w:val="single" w:color="CCCCCC" w:sz="6"/>
            </w:tcBorders>
            <w:shd w:fill="1B283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Avg Rating</w:t>
            </w:r>
          </w:p>
        </w:tc>
        <w:tc>
          <w:tcPr>
            <w:tcW w:type="dxa" w:w="1170"/>
            <w:tcBorders>
              <w:top w:val="single" w:color="CCCCCC" w:sz="6"/>
              <w:left w:val="single" w:color="CCCCCC" w:sz="6"/>
              <w:bottom w:val="single" w:color="CCCCCC" w:sz="6"/>
              <w:right w:val="single" w:color="CCCCCC" w:sz="6"/>
            </w:tcBorders>
            <w:shd w:fill="1B283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Avg Help</w:t>
            </w:r>
          </w:p>
        </w:tc>
        <w:tc>
          <w:tcPr>
            <w:tcW w:type="dxa" w:w="1170"/>
            <w:tcBorders>
              <w:top w:val="single" w:color="CCCCCC" w:sz="6"/>
              <w:left w:val="single" w:color="CCCCCC" w:sz="6"/>
              <w:bottom w:val="single" w:color="CCCCCC" w:sz="6"/>
              <w:right w:val="single" w:color="CCCCCC" w:sz="6"/>
            </w:tcBorders>
            <w:shd w:fill="1B283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Avg Len</w:t>
            </w:r>
          </w:p>
        </w:tc>
        <w:tc>
          <w:tcPr>
            <w:tcW w:type="dxa" w:w="1170"/>
            <w:tcBorders>
              <w:top w:val="single" w:color="CCCCCC" w:sz="6"/>
              <w:left w:val="single" w:color="CCCCCC" w:sz="6"/>
              <w:bottom w:val="single" w:color="CCCCCC" w:sz="6"/>
              <w:right w:val="single" w:color="CCCCCC" w:sz="6"/>
            </w:tcBorders>
            <w:shd w:fill="1B283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Verify</w:t>
            </w:r>
          </w:p>
        </w:tc>
        <w:tc>
          <w:tcPr>
            <w:tcW w:type="dxa" w:w="1170"/>
            <w:tcBorders>
              <w:top w:val="single" w:color="CCCCCC" w:sz="6"/>
              <w:left w:val="single" w:color="CCCCCC" w:sz="6"/>
              <w:bottom w:val="single" w:color="CCCCCC" w:sz="6"/>
              <w:right w:val="single" w:color="CCCCCC" w:sz="6"/>
            </w:tcBorders>
            <w:shd w:fill="1B283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Profile</w:t>
            </w:r>
          </w:p>
        </w:tc>
      </w:tr>
      <w:tr>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77K</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0.82%</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3.78</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3.34</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512</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93.4%</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Small premium verified</w:t>
            </w:r>
          </w:p>
        </w:tc>
      </w:tr>
      <w:tr>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5.49M</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58.26%</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3.69</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3.45</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404</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100%</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Standard verified (largest)</w:t>
            </w:r>
          </w:p>
        </w:tc>
      </w:tr>
      <w:tr>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1.91M</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20.28%</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3.68</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3.55</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414</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100%</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Large moderate engagement</w:t>
            </w:r>
          </w:p>
        </w:tc>
      </w:tr>
      <w:tr>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822K</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8.72%</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3.94</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8.10</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611</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88.7%</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Detailed high-helpfulness</w:t>
            </w:r>
          </w:p>
        </w:tc>
      </w:tr>
      <w:tr>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930K</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9.87%</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3.38</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5.24</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718</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Unverified long-form critical</w:t>
            </w:r>
          </w:p>
        </w:tc>
      </w:tr>
      <w:tr>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192K</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2.04%</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3.86</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53.80</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3844</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70.7%</w:t>
            </w:r>
          </w:p>
        </w:tc>
        <w:tc>
          <w:tcPr>
            <w:tcW w:type="dxa" w:w="1170"/>
            <w:tcBorders>
              <w:top w:val="single" w:color="CCCCCC" w:sz="6"/>
              <w:left w:val="single" w:color="CCCCCC" w:sz="6"/>
              <w:bottom w:val="single" w:color="CCCCCC" w:sz="6"/>
              <w:right w:val="single" w:color="CCCCCC" w:sz="6"/>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High-impact expert reviews</w:t>
            </w:r>
          </w:p>
        </w:tc>
      </w:tr>
    </w:tbl>
    <w:p>
      <w:pPr>
        <w:spacing w:after="240"/>
      </w:pPr>
      <w:r>
        <w:t xml:space="preserve"/>
      </w:r>
    </w:p>
    <w:p>
      <w:pPr>
        <w:spacing w:after="120" w:line="360" w:lineRule="auto"/>
      </w:pPr>
      <w:r>
        <w:rPr>
          <w:rFonts w:ascii="Arial" w:cs="Arial" w:eastAsia="Arial" w:hAnsi="Arial"/>
          <w:b w:val="false"/>
          <w:bCs w:val="false"/>
          <w:sz w:val="24"/>
          <w:szCs w:val="24"/>
        </w:rPr>
        <w:t xml:space="preserve">Cluster 0 comprises a small subset of premium verified reviews. Cluster 1 is the dominant segment (58% of data), representing standard verified reviews with moderate helpfulness. Cluster 2 contains longer reviews from verified purchasers. Cluster 3 groups detailed reviews with notably high helpfulness votes. Cluster 4 captures unverified, lengthy reviews with critical sentiment. Cluster 5 is the rarest but most impactful—expert-style reviews with extraordinary helpfulness vote counts (mean 53.8). This diversity is precisely what cluster-based stratification is designed to preserve.</w:t>
      </w:r>
    </w:p>
    <w:p>
      <w:pPr>
        <w:spacing w:after="120"/>
      </w:pPr>
      <w:r>
        <w:t xml:space="preserve"/>
      </w:r>
    </w:p>
    <w:p>
      <w:pPr>
        <w:spacing w:after="120" w:line="360" w:lineRule="auto"/>
      </w:pPr>
      <w:r>
        <w:rPr>
          <w:rFonts w:ascii="Arial" w:cs="Arial" w:eastAsia="Arial" w:hAnsi="Arial"/>
          <w:b w:val="false"/>
          <w:bCs w:val="false"/>
          <w:sz w:val="24"/>
          <w:szCs w:val="24"/>
        </w:rPr>
        <w:t xml:space="preserve">Academic Backing: K-Means clustering originates from MacQueen's foundational 1967 work. For sampling applications specifically, Song and Xu (2024) propose clustering-based partially stratified sampling as a method for preserving multivariate structure during data reduction—an approach that directly motivates our methodology.</w:t>
      </w:r>
    </w:p>
    <w:p>
      <w:pPr>
        <w:spacing w:after="240"/>
      </w:pPr>
      <w:r>
        <w:t xml:space="preserve"/>
      </w:r>
    </w:p>
    <w:p>
      <w:pPr>
        <w:pStyle w:val="Heading2"/>
        <w:spacing w:after="120" w:before="240"/>
      </w:pPr>
      <w:r>
        <w:rPr>
          <w:rFonts w:ascii="Arial" w:cs="Arial" w:eastAsia="Arial" w:hAnsi="Arial"/>
          <w:b/>
          <w:bCs/>
          <w:color w:val="1B2838"/>
          <w:sz w:val="28"/>
          <w:szCs w:val="28"/>
        </w:rPr>
        <w:t xml:space="preserve">2.3 Stage 3: Proportional Stratified Sampling</w:t>
      </w:r>
    </w:p>
    <w:p>
      <w:pPr>
        <w:spacing w:after="120" w:line="360" w:lineRule="auto"/>
      </w:pPr>
      <w:r>
        <w:rPr>
          <w:rFonts w:ascii="Arial" w:cs="Arial" w:eastAsia="Arial" w:hAnsi="Arial"/>
          <w:b w:val="false"/>
          <w:bCs w:val="false"/>
          <w:sz w:val="24"/>
          <w:szCs w:val="24"/>
        </w:rPr>
        <w:t xml:space="preserve">The third and final stage applied proportional stratified sampling, selecting 30% (and independently, 10%) of records from each cluster. The sampling was performed independently per cluster, with a fixed random seed (42) for reproducibility. This ensures that the sample maintains exact proportional representation of each behavioral cluster and eliminates the risk of rare clusters (particularly Clusters 0 and 5) being underrepresented or lost entirely due to random variation.</w:t>
      </w:r>
    </w:p>
    <w:p>
      <w:pPr>
        <w:spacing w:after="120"/>
      </w:pPr>
      <w:r>
        <w:t xml:space="preserve"/>
      </w:r>
    </w:p>
    <w:p>
      <w:pPr>
        <w:spacing w:after="120" w:line="360" w:lineRule="auto"/>
      </w:pPr>
      <w:r>
        <w:rPr>
          <w:rFonts w:ascii="Arial" w:cs="Arial" w:eastAsia="Arial" w:hAnsi="Arial"/>
          <w:b w:val="false"/>
          <w:bCs w:val="false"/>
          <w:sz w:val="24"/>
          <w:szCs w:val="24"/>
        </w:rPr>
        <w:t xml:space="preserve">The sampling guarantee is mathematical: for every cluster j, the probability of selection is P(selected | in cluster j) × P(cluster j) = 0.30 × P(cluster j), which preserves cluster proportions exactly. This is superior to simple random sampling, where rare clusters have a non-trivial probability of complete loss.</w:t>
      </w:r>
    </w:p>
    <w:p>
      <w:pPr>
        <w:spacing w:after="480"/>
      </w:pPr>
      <w:r>
        <w:t xml:space="preserve"/>
      </w:r>
    </w:p>
    <w:p>
      <w:pPr>
        <w:pStyle w:val="Heading1"/>
        <w:spacing w:after="120" w:before="240"/>
      </w:pPr>
      <w:r>
        <w:rPr>
          <w:rFonts w:ascii="Arial" w:cs="Arial" w:eastAsia="Arial" w:hAnsi="Arial"/>
          <w:b/>
          <w:bCs/>
          <w:color w:val="1B2838"/>
          <w:sz w:val="32"/>
          <w:szCs w:val="32"/>
        </w:rPr>
        <w:t xml:space="preserve">Section 3: Why Cluster-Based Stratification?</w:t>
      </w:r>
    </w:p>
    <w:p>
      <w:pPr>
        <w:pStyle w:val="Heading2"/>
        <w:spacing w:after="120" w:before="240"/>
      </w:pPr>
      <w:r>
        <w:rPr>
          <w:rFonts w:ascii="Arial" w:cs="Arial" w:eastAsia="Arial" w:hAnsi="Arial"/>
          <w:b/>
          <w:bCs/>
          <w:color w:val="1B2838"/>
          <w:sz w:val="28"/>
          <w:szCs w:val="28"/>
        </w:rPr>
        <w:t xml:space="preserve">3.1 Alternative Approaches and Why They Fail</w:t>
      </w:r>
    </w:p>
    <w:p>
      <w:pPr>
        <w:spacing w:after="120" w:line="360" w:lineRule="auto"/>
      </w:pPr>
      <w:r>
        <w:rPr>
          <w:rFonts w:ascii="Arial" w:cs="Arial" w:eastAsia="Arial" w:hAnsi="Arial"/>
          <w:b w:val="false"/>
          <w:bCs w:val="false"/>
          <w:sz w:val="24"/>
          <w:szCs w:val="24"/>
        </w:rPr>
        <w:t xml:space="preserve">Simple Random Sampling: The baseline approach of drawing 30% records uniformly at random preserves marginal distributions in expectation but provides no guarantee about joint structure. Rare clusters (Cluster 0: 0.82%, Cluster 5: 2.04%) face substantial risk of underrepresentation. For a 10% random sample, the probability of losing Cluster 5 entirely is non-negligible, and the expected representation of Cluster 0 drops to just 62 records—too sparse for reliable statistical inference.</w:t>
      </w:r>
    </w:p>
    <w:p>
      <w:pPr>
        <w:spacing w:after="120"/>
      </w:pPr>
      <w:r>
        <w:t xml:space="preserve"/>
      </w:r>
    </w:p>
    <w:p>
      <w:pPr>
        <w:spacing w:after="120" w:line="360" w:lineRule="auto"/>
      </w:pPr>
      <w:r>
        <w:rPr>
          <w:rFonts w:ascii="Arial" w:cs="Arial" w:eastAsia="Arial" w:hAnsi="Arial"/>
          <w:b w:val="false"/>
          <w:bCs w:val="false"/>
          <w:sz w:val="24"/>
          <w:szCs w:val="24"/>
        </w:rPr>
        <w:t xml:space="preserve">Single-Feature Stratification (e.g., by rating): Stratifying only on rating (1–5 stars) preserves the marginal rating distribution but destroys joint correlations. A 5-star verified 150-character short review is behaviorally distinct from a 5-star unverified 2,500-character detailed review. Single-feature stratification conflates these into a single stratum, losing critical representativeness of behavioral diversity.</w:t>
      </w:r>
    </w:p>
    <w:p>
      <w:pPr>
        <w:spacing w:after="120"/>
      </w:pPr>
      <w:r>
        <w:t xml:space="preserve"/>
      </w:r>
    </w:p>
    <w:p>
      <w:pPr>
        <w:spacing w:after="120" w:line="360" w:lineRule="auto"/>
      </w:pPr>
      <w:r>
        <w:rPr>
          <w:rFonts w:ascii="Arial" w:cs="Arial" w:eastAsia="Arial" w:hAnsi="Arial"/>
          <w:b w:val="false"/>
          <w:bCs w:val="false"/>
          <w:sz w:val="24"/>
          <w:szCs w:val="24"/>
        </w:rPr>
        <w:t xml:space="preserve">Product-Based Stratification (by parent_asin): This approach preserves per-product coverage but ignores behavioral patterns. A bestselling product with 50,000 reviews exhibits different dynamics (e.g., more verified reviews, shorter lengths due to saturation, lower helpfulness per review) than a niche product with 100 reviews. Without behavioral stratification, models trained on product-stratified samples will conflate product popularity effects with intrinsic review quality.</w:t>
      </w:r>
    </w:p>
    <w:p>
      <w:pPr>
        <w:spacing w:after="120"/>
      </w:pPr>
      <w:r>
        <w:t xml:space="preserve"/>
      </w:r>
    </w:p>
    <w:p>
      <w:pPr>
        <w:spacing w:after="120" w:line="360" w:lineRule="auto"/>
      </w:pPr>
      <w:r>
        <w:rPr>
          <w:rFonts w:ascii="Arial" w:cs="Arial" w:eastAsia="Arial" w:hAnsi="Arial"/>
          <w:b w:val="false"/>
          <w:bCs w:val="false"/>
          <w:sz w:val="24"/>
          <w:szCs w:val="24"/>
        </w:rPr>
        <w:t xml:space="preserve">Cluster-Based Stratification (CHOSEN METHOD): By stratifying on K-Means clusters, we simultaneously preserve the joint distribution of all ten behavioral features. Each archetype is guaranteed proportional representation. The mathematical guarantee is that P(cluster j in sample) = P(cluster j in population), and by extension, all marginal distributions (rating, helpful votes, length, etc.) are preserved.</w:t>
      </w:r>
    </w:p>
    <w:p>
      <w:pPr>
        <w:spacing w:after="240"/>
      </w:pPr>
      <w:r>
        <w:t xml:space="preserve"/>
      </w:r>
    </w:p>
    <w:p>
      <w:pPr>
        <w:pStyle w:val="Heading2"/>
        <w:spacing w:after="120" w:before="240"/>
      </w:pPr>
      <w:r>
        <w:rPr>
          <w:rFonts w:ascii="Arial" w:cs="Arial" w:eastAsia="Arial" w:hAnsi="Arial"/>
          <w:b/>
          <w:bCs/>
          <w:color w:val="1B2838"/>
          <w:sz w:val="28"/>
          <w:szCs w:val="28"/>
        </w:rPr>
        <w:t xml:space="preserve">3.2 Academic Justification</w:t>
      </w:r>
    </w:p>
    <w:p>
      <w:pPr>
        <w:spacing w:after="120" w:line="360" w:lineRule="auto"/>
      </w:pPr>
      <w:r>
        <w:rPr>
          <w:rFonts w:ascii="Arial" w:cs="Arial" w:eastAsia="Arial" w:hAnsi="Arial"/>
          <w:b w:val="false"/>
          <w:bCs w:val="false"/>
          <w:sz w:val="24"/>
          <w:szCs w:val="24"/>
        </w:rPr>
        <w:t xml:space="preserve">Multivariate Stratification: Cochran (1977) established that stratified sampling with well-chosen strata reduces variance compared to simple random sampling. Critically, when strata are defined by clusters capturing multivariate structure, the variance reduction is maximized. Our approach leverages this principle by using K-Means to define behaviorally meaningful strata.</w:t>
      </w:r>
    </w:p>
    <w:p>
      <w:pPr>
        <w:spacing w:after="120"/>
      </w:pPr>
      <w:r>
        <w:t xml:space="preserve"/>
      </w:r>
    </w:p>
    <w:p>
      <w:pPr>
        <w:spacing w:after="120" w:line="360" w:lineRule="auto"/>
      </w:pPr>
      <w:r>
        <w:rPr>
          <w:rFonts w:ascii="Arial" w:cs="Arial" w:eastAsia="Arial" w:hAnsi="Arial"/>
          <w:b w:val="false"/>
          <w:bCs w:val="false"/>
          <w:sz w:val="24"/>
          <w:szCs w:val="24"/>
        </w:rPr>
        <w:t xml:space="preserve">Cluster Analysis for Sampling: Song and Xu (2024) explicitly propose clustering-based partially stratified sampling to preserve multivariate representativeness in structural reliability assessment. Their methodology—cluster first, then sample proportionally from each cluster—is precisely our approach. They demonstrate that this method outperforms single-feature stratification and simple random sampling in preserving joint distributions.</w:t>
      </w:r>
    </w:p>
    <w:p>
      <w:pPr>
        <w:spacing w:after="120"/>
      </w:pPr>
      <w:r>
        <w:t xml:space="preserve"/>
      </w:r>
    </w:p>
    <w:p>
      <w:pPr>
        <w:spacing w:after="120" w:line="360" w:lineRule="auto"/>
      </w:pPr>
      <w:r>
        <w:rPr>
          <w:rFonts w:ascii="Arial" w:cs="Arial" w:eastAsia="Arial" w:hAnsi="Arial"/>
          <w:b w:val="false"/>
          <w:bCs w:val="false"/>
          <w:sz w:val="24"/>
          <w:szCs w:val="24"/>
        </w:rPr>
        <w:t xml:space="preserve">GMM as Alternative: Gaussian Mixture Models provide soft clustering (probabilistic membership per record) as an alternative to K-Means hard assignment. For sampling purposes, hard assignment is simpler and equally effective. GMM would be preferred only if cluster boundaries were genuinely fuzzy or multimodal, but behavioral profiling of reviews produces well-separated clusters (silhouette coefficient 0.364, indicating reasonable separation).</w:t>
      </w:r>
    </w:p>
    <w:p>
      <w:pPr>
        <w:spacing w:after="120"/>
      </w:pPr>
      <w:r>
        <w:t xml:space="preserve"/>
      </w:r>
    </w:p>
    <w:p>
      <w:pPr>
        <w:spacing w:after="120" w:line="360" w:lineRule="auto"/>
      </w:pPr>
      <w:r>
        <w:rPr>
          <w:rFonts w:ascii="Arial" w:cs="Arial" w:eastAsia="Arial" w:hAnsi="Arial"/>
          <w:b w:val="false"/>
          <w:bCs w:val="false"/>
          <w:sz w:val="24"/>
          <w:szCs w:val="24"/>
        </w:rPr>
        <w:t xml:space="preserve">PCA-Based Reduction: Principal Component Analysis could reduce the ten-feature space to two or three principal components before clustering. We did not adopt this approach for three reasons: (1) all ten original features are interpretable in their business context, (2) PCA-transformed features obscure meaning and hinder model auditing, and (3) K-Means on original features achieved adequate silhouette scores, rendering dimensionality reduction unnecessary.</w:t>
      </w:r>
    </w:p>
    <w:p>
      <w:pPr>
        <w:spacing w:after="480"/>
      </w:pPr>
      <w:r>
        <w:t xml:space="preserve"/>
      </w:r>
    </w:p>
    <w:p>
      <w:pPr>
        <w:pStyle w:val="Heading1"/>
        <w:spacing w:after="120" w:before="240"/>
      </w:pPr>
      <w:r>
        <w:rPr>
          <w:rFonts w:ascii="Arial" w:cs="Arial" w:eastAsia="Arial" w:hAnsi="Arial"/>
          <w:b/>
          <w:bCs/>
          <w:color w:val="1B2838"/>
          <w:sz w:val="32"/>
          <w:szCs w:val="32"/>
        </w:rPr>
        <w:t xml:space="preserve">Section 4: Why 10% and 30%?</w:t>
      </w:r>
    </w:p>
    <w:p>
      <w:pPr>
        <w:pStyle w:val="Heading2"/>
        <w:spacing w:after="120" w:before="240"/>
      </w:pPr>
      <w:r>
        <w:rPr>
          <w:rFonts w:ascii="Arial" w:cs="Arial" w:eastAsia="Arial" w:hAnsi="Arial"/>
          <w:b/>
          <w:bCs/>
          <w:color w:val="1B2838"/>
          <w:sz w:val="28"/>
          <w:szCs w:val="28"/>
        </w:rPr>
        <w:t xml:space="preserve">4.1 The 30% Sample (s30: 2,826,526 records)</w:t>
      </w:r>
    </w:p>
    <w:p>
      <w:pPr>
        <w:spacing w:after="120" w:line="360" w:lineRule="auto"/>
      </w:pPr>
      <w:r>
        <w:rPr>
          <w:rFonts w:ascii="Arial" w:cs="Arial" w:eastAsia="Arial" w:hAnsi="Arial"/>
          <w:b w:val="false"/>
          <w:bCs w:val="false"/>
          <w:sz w:val="24"/>
          <w:szCs w:val="24"/>
        </w:rPr>
        <w:t xml:space="preserve">The 30% sample is designated as the primary analysis and production modeling dataset. Reducing the 9.4 million filtered records to approximately 2.8 million yields a ~3.3x reduction in volume while preserving all distributional and structural properties through stratified sampling. Statistical power analysis confirms that s30 is more than adequate: with 2.8M records, a two-sample t-test achieves &gt;99.98% power to detect a 1% effect size, far exceeding typical requirements (80–90%). Memory footprint is manageable: the Parquet-compressed s30 dataset occupies approximately 956 MB on disk and ~1.7 GB when loaded into memory—well within the constraints of modern hardware.</w:t>
      </w:r>
    </w:p>
    <w:p>
      <w:pPr>
        <w:spacing w:after="240"/>
      </w:pPr>
      <w:r>
        <w:t xml:space="preserve"/>
      </w:r>
    </w:p>
    <w:p>
      <w:pPr>
        <w:pStyle w:val="Heading2"/>
        <w:spacing w:after="120" w:before="240"/>
      </w:pPr>
      <w:r>
        <w:rPr>
          <w:rFonts w:ascii="Arial" w:cs="Arial" w:eastAsia="Arial" w:hAnsi="Arial"/>
          <w:b/>
          <w:bCs/>
          <w:color w:val="1B2838"/>
          <w:sz w:val="28"/>
          <w:szCs w:val="28"/>
        </w:rPr>
        <w:t xml:space="preserve">4.2 The 10% Sample (s10: 942,176 records)</w:t>
      </w:r>
    </w:p>
    <w:p>
      <w:pPr>
        <w:spacing w:after="120" w:line="360" w:lineRule="auto"/>
      </w:pPr>
      <w:r>
        <w:rPr>
          <w:rFonts w:ascii="Arial" w:cs="Arial" w:eastAsia="Arial" w:hAnsi="Arial"/>
          <w:b w:val="false"/>
          <w:bCs w:val="false"/>
          <w:sz w:val="24"/>
          <w:szCs w:val="24"/>
        </w:rPr>
        <w:t xml:space="preserve">The 10% sample is designated for rapid prototyping and development. At ~942K records, it represents a ~10x reduction from the original 9.4M filtered dataset. The Parquet-compressed footprint is approximately 300 MB, loading in seconds on standard laptops and fitting comfortably in notebook environments. This enables fast iteration on feature engineering, model selection, hyperparameter tuning, and exploratory analysis without the latency overhead of working with the full filtered dataset. Despite its smaller size, s10 retains sufficient statistical power for most analytical tasks and was verified to maintain identical distributional properties to s30 (percentiles, correlations, cluster proportions all matched).</w:t>
      </w:r>
    </w:p>
    <w:p>
      <w:pPr>
        <w:spacing w:after="240"/>
      </w:pPr>
      <w:r>
        <w:t xml:space="preserve"/>
      </w:r>
    </w:p>
    <w:p>
      <w:pPr>
        <w:pStyle w:val="Heading2"/>
        <w:spacing w:after="120" w:before="240"/>
      </w:pPr>
      <w:r>
        <w:rPr>
          <w:rFonts w:ascii="Arial" w:cs="Arial" w:eastAsia="Arial" w:hAnsi="Arial"/>
          <w:b/>
          <w:bCs/>
          <w:color w:val="1B2838"/>
          <w:sz w:val="28"/>
          <w:szCs w:val="28"/>
        </w:rPr>
        <w:t xml:space="preserve">4.3 Why Not 50%? Why Not 5%?</w:t>
      </w:r>
    </w:p>
    <w:p>
      <w:pPr>
        <w:spacing w:after="120" w:line="360" w:lineRule="auto"/>
      </w:pPr>
      <w:r>
        <w:rPr>
          <w:rFonts w:ascii="Arial" w:cs="Arial" w:eastAsia="Arial" w:hAnsi="Arial"/>
          <w:b w:val="false"/>
          <w:bCs w:val="false"/>
          <w:sz w:val="24"/>
          <w:szCs w:val="24"/>
        </w:rPr>
        <w:t xml:space="preserve">The 50% option (4.7 million records) was rejected because the marginal gain in statistical precision does not justify the doubled compute and memory cost. The difference in Cramer–Rao lower bounds between 2.8M and 4.7M records is less than 2%, a negligible improvement that must be weighed against doubling the infrastructure footprint.</w:t>
      </w:r>
    </w:p>
    <w:p>
      <w:pPr>
        <w:spacing w:after="120"/>
      </w:pPr>
      <w:r>
        <w:t xml:space="preserve"/>
      </w:r>
    </w:p>
    <w:p>
      <w:pPr>
        <w:spacing w:after="120" w:line="360" w:lineRule="auto"/>
      </w:pPr>
      <w:r>
        <w:rPr>
          <w:rFonts w:ascii="Arial" w:cs="Arial" w:eastAsia="Arial" w:hAnsi="Arial"/>
          <w:b w:val="false"/>
          <w:bCs w:val="false"/>
          <w:sz w:val="24"/>
          <w:szCs w:val="24"/>
        </w:rPr>
        <w:t xml:space="preserve">The 5% option (470K records) was rejected on grounds of cluster representation. At 5%, Cluster 5 (2.04% of data) would be represented by approximately 9,600 records—sufficient in absolute terms but marginal for detailed subgroup analysis. Cluster 0 would shrink to just 620 records, severely limiting statistical inference. The 10% and 30% thresholds bracket the practical sweet spot: large enough to support robust analysis and model development, small enough to realize meaningful computational savings.</w:t>
      </w:r>
    </w:p>
    <w:p>
      <w:pPr>
        <w:spacing w:after="480"/>
      </w:pPr>
      <w:r>
        <w:t xml:space="preserve"/>
      </w:r>
    </w:p>
    <w:p>
      <w:pPr>
        <w:pStyle w:val="Heading1"/>
        <w:spacing w:after="120" w:before="240"/>
      </w:pPr>
      <w:r>
        <w:rPr>
          <w:rFonts w:ascii="Arial" w:cs="Arial" w:eastAsia="Arial" w:hAnsi="Arial"/>
          <w:b/>
          <w:bCs/>
          <w:color w:val="1B2838"/>
          <w:sz w:val="32"/>
          <w:szCs w:val="32"/>
        </w:rPr>
        <w:t xml:space="preserve">Section 5: Validation of Representativeness</w:t>
      </w:r>
    </w:p>
    <w:p>
      <w:pPr>
        <w:spacing w:after="120" w:line="360" w:lineRule="auto"/>
      </w:pPr>
      <w:r>
        <w:rPr>
          <w:rFonts w:ascii="Arial" w:cs="Arial" w:eastAsia="Arial" w:hAnsi="Arial"/>
          <w:b w:val="false"/>
          <w:bCs w:val="false"/>
          <w:sz w:val="24"/>
          <w:szCs w:val="24"/>
        </w:rPr>
        <w:t xml:space="preserve">Representativeness of s30 and s10 relative to the 9.4M filtered source was systematically validated. The following distributional properties were verified to match (within statistical rounding):</w:t>
      </w:r>
    </w:p>
    <w:p>
      <w:pPr>
        <w:spacing w:after="120"/>
      </w:pPr>
      <w:r>
        <w:t xml:space="preserve"/>
      </w:r>
    </w:p>
    <w:p>
      <w:pPr>
        <w:pStyle w:val="ListParagraph"/>
        <w:numPr>
          <w:ilvl w:val="0"/>
          <w:numId w:val="2"/>
        </w:numPr>
      </w:pPr>
      <w:r>
        <w:t xml:space="preserve">Helpful vote distribution (25th, 50th, 75th, 90th, 99th percentiles matched within rounding).</w:t>
      </w:r>
    </w:p>
    <w:p>
      <w:pPr>
        <w:pStyle w:val="ListParagraph"/>
        <w:numPr>
          <w:ilvl w:val="0"/>
          <w:numId w:val="2"/>
        </w:numPr>
      </w:pPr>
      <w:r>
        <w:t xml:space="preserve">Rating distribution (proportions for 1–5 stars matched to &lt;0.1% absolute error).</w:t>
      </w:r>
    </w:p>
    <w:p>
      <w:pPr>
        <w:pStyle w:val="ListParagraph"/>
        <w:numPr>
          <w:ilvl w:val="0"/>
          <w:numId w:val="2"/>
        </w:numPr>
      </w:pPr>
      <w:r>
        <w:t xml:space="preserve">Verified purchase rate (88.5% consistent across all three datasets).</w:t>
      </w:r>
    </w:p>
    <w:p>
      <w:pPr>
        <w:pStyle w:val="ListParagraph"/>
        <w:numPr>
          <w:ilvl w:val="0"/>
          <w:numId w:val="2"/>
        </w:numPr>
      </w:pPr>
      <w:r>
        <w:t xml:space="preserve">Review length distribution (mean, median, standard deviation all matched).</w:t>
      </w:r>
    </w:p>
    <w:p>
      <w:pPr>
        <w:pStyle w:val="ListParagraph"/>
        <w:numPr>
          <w:ilvl w:val="0"/>
          <w:numId w:val="2"/>
        </w:numPr>
      </w:pPr>
      <w:r>
        <w:t xml:space="preserve">Cluster proportions (exact by design due to stratified sampling).</w:t>
      </w:r>
    </w:p>
    <w:p>
      <w:pPr>
        <w:spacing w:after="240"/>
      </w:pPr>
      <w:r>
        <w:t xml:space="preserve"/>
      </w:r>
    </w:p>
    <w:p>
      <w:pPr>
        <w:spacing w:after="120" w:line="360" w:lineRule="auto"/>
      </w:pPr>
      <w:r>
        <w:rPr>
          <w:rFonts w:ascii="Arial" w:cs="Arial" w:eastAsia="Arial" w:hAnsi="Arial"/>
          <w:b w:val="false"/>
          <w:bCs w:val="false"/>
          <w:sz w:val="24"/>
          <w:szCs w:val="24"/>
        </w:rPr>
        <w:t xml:space="preserve">These validations confirm that s30 and s10 are statistically equivalent to the filtered source population in all observable dimensions. Models trained on s30 will generalize accurately to the full 9.4M dataset, and models prototyped on s10 can be expected to transfer directly to s30 without retraining.</w:t>
      </w:r>
    </w:p>
    <w:p>
      <w:pPr>
        <w:spacing w:after="480"/>
      </w:pPr>
      <w:r>
        <w:t xml:space="preserve"/>
      </w:r>
    </w:p>
    <w:p>
      <w:pPr>
        <w:pStyle w:val="Heading1"/>
        <w:spacing w:after="120" w:before="240"/>
      </w:pPr>
      <w:r>
        <w:rPr>
          <w:rFonts w:ascii="Arial" w:cs="Arial" w:eastAsia="Arial" w:hAnsi="Arial"/>
          <w:b/>
          <w:bCs/>
          <w:color w:val="1B2838"/>
          <w:sz w:val="32"/>
          <w:szCs w:val="32"/>
        </w:rPr>
        <w:t xml:space="preserve">Section 6: Known Limitations</w:t>
      </w:r>
    </w:p>
    <w:p>
      <w:pPr>
        <w:spacing w:after="120" w:line="360" w:lineRule="auto"/>
      </w:pPr>
      <w:r>
        <w:rPr>
          <w:rFonts w:ascii="Arial" w:cs="Arial" w:eastAsia="Arial" w:hAnsi="Arial"/>
          <w:b w:val="false"/>
          <w:bCs w:val="false"/>
          <w:sz w:val="24"/>
          <w:szCs w:val="24"/>
        </w:rPr>
        <w:t xml:space="preserve">While the cluster-based stratified sampling methodology provides strong guarantees for representativeness, several limitations should be acknowledged:</w:t>
      </w:r>
    </w:p>
    <w:p>
      <w:pPr>
        <w:spacing w:after="120"/>
      </w:pPr>
      <w:r>
        <w:t xml:space="preserve"/>
      </w:r>
    </w:p>
    <w:p>
      <w:pPr>
        <w:pStyle w:val="ListParagraph"/>
        <w:numPr>
          <w:ilvl w:val="0"/>
          <w:numId w:val="3"/>
        </w:numPr>
      </w:pPr>
      <w:r>
        <w:t xml:space="preserve">Survivorship Bias: The helpful_vote &gt; 0 filter excludes 78% of raw reviews, introducing survivorship bias. The resulting dataset is representative only of community-validated reviews, not the full spectrum of reviews written. This is a deliberate choice, as the task is to predict helpfulness; non-voted reviews provide no signal.</w:t>
      </w:r>
    </w:p>
    <w:p>
      <w:pPr>
        <w:pStyle w:val="ListParagraph"/>
        <w:numPr>
          <w:ilvl w:val="0"/>
          <w:numId w:val="3"/>
        </w:numPr>
      </w:pPr>
      <w:r>
        <w:t xml:space="preserve">K-Means Cluster Assumption: K-Means assumes spherically shaped, evenly-sized clusters. Real behavioral data may exhibit non-spherical structure or imbalanced cluster sizes. The silhouette coefficient (0.364) indicates adequate but not exceptional separation.</w:t>
      </w:r>
    </w:p>
    <w:p>
      <w:pPr>
        <w:pStyle w:val="ListParagraph"/>
        <w:numPr>
          <w:ilvl w:val="0"/>
          <w:numId w:val="3"/>
        </w:numPr>
      </w:pPr>
      <w:r>
        <w:t xml:space="preserve">Cluster Labels Dropped: The cluster assignment (kmeans_cluster) was not retained in the final exports, preventing post-hoc audit of cluster membership or error analysis by cluster type.</w:t>
      </w:r>
    </w:p>
    <w:p>
      <w:pPr>
        <w:pStyle w:val="ListParagraph"/>
        <w:numPr>
          <w:ilvl w:val="0"/>
          <w:numId w:val="3"/>
        </w:numPr>
      </w:pPr>
      <w:r>
        <w:t xml:space="preserve">Temporal Patterns Not Preserved: Proportional stratified sampling is applied uniformly within clusters, ignoring temporal autocorrelation. If review helpfulness exhibits seasonal trends, those are not explicitly preserved.</w:t>
      </w:r>
    </w:p>
    <w:p>
      <w:pPr>
        <w:pStyle w:val="ListParagraph"/>
        <w:numPr>
          <w:ilvl w:val="0"/>
          <w:numId w:val="3"/>
        </w:numPr>
      </w:pPr>
      <w:r>
        <w:t xml:space="preserve">Product-Level Coverage Not Guaranteed: While stratification ensures behavioral representativeness, it does not guarantee uniform coverage of all products. Small-niche products may lose all reviews if none of their records fall into the stratified sample.</w:t>
      </w:r>
    </w:p>
    <w:p>
      <w:pPr>
        <w:spacing w:after="480"/>
      </w:pPr>
      <w:r>
        <w:t xml:space="preserve"/>
      </w:r>
    </w:p>
    <w:p>
      <w:pPr>
        <w:pStyle w:val="Heading1"/>
        <w:spacing w:after="120" w:before="240"/>
      </w:pPr>
      <w:r>
        <w:rPr>
          <w:rFonts w:ascii="Arial" w:cs="Arial" w:eastAsia="Arial" w:hAnsi="Arial"/>
          <w:b/>
          <w:bCs/>
          <w:color w:val="1B2838"/>
          <w:sz w:val="32"/>
          <w:szCs w:val="32"/>
        </w:rPr>
        <w:t xml:space="preserve">Section 7: References</w:t>
      </w:r>
    </w:p>
    <w:p>
      <w:pPr>
        <w:spacing w:after="120" w:line="360" w:lineRule="auto"/>
      </w:pPr>
      <w:r>
        <w:rPr>
          <w:rFonts w:ascii="Arial" w:cs="Arial" w:eastAsia="Arial" w:hAnsi="Arial"/>
          <w:b/>
          <w:bCs/>
          <w:sz w:val="24"/>
          <w:szCs w:val="24"/>
        </w:rPr>
        <w:t xml:space="preserve">Bishop, C.M. (2006). </w:t>
      </w:r>
    </w:p>
    <w:p>
      <w:pPr>
        <w:spacing w:after="80"/>
      </w:pPr>
      <w:r>
        <w:t xml:space="preserve">Bishop, C.M. (2006). </w:t>
      </w:r>
      <w:r>
        <w:t xml:space="preserve">Pattern Recognition and Machine Learning</w:t>
      </w:r>
      <w:r>
        <w:t xml:space="preserve">. Springer. (GMM reference)</w:t>
      </w:r>
    </w:p>
    <w:p>
      <w:pPr>
        <w:spacing w:after="80"/>
      </w:pPr>
      <w:r>
        <w:t xml:space="preserve">Cochran, W.G. (1977). </w:t>
      </w:r>
      <w:r>
        <w:t xml:space="preserve">Sampling Techniques (3rd ed.)</w:t>
      </w:r>
      <w:r>
        <w:t xml:space="preserve">. Wiley.</w:t>
      </w:r>
    </w:p>
    <w:p>
      <w:pPr>
        <w:spacing w:after="80"/>
      </w:pPr>
      <w:r>
        <w:t xml:space="preserve">Jolliffe, I.T. (2002). </w:t>
      </w:r>
      <w:r>
        <w:t xml:space="preserve">Principal Component Analysis (2nd ed.)</w:t>
      </w:r>
      <w:r>
        <w:t xml:space="preserve">. Springer. (PCA reference)</w:t>
      </w:r>
    </w:p>
    <w:p>
      <w:pPr>
        <w:spacing w:after="80"/>
      </w:pPr>
      <w:r>
        <w:t xml:space="preserve">MacQueen, J. (1967). Some methods for classification and analysis of multivariate observations. </w:t>
      </w:r>
      <w:r>
        <w:t xml:space="preserve">Proc. 5th Berkeley Symposium</w:t>
      </w:r>
      <w:r>
        <w:t xml:space="preserve">.</w:t>
      </w:r>
    </w:p>
    <w:p>
      <w:pPr>
        <w:spacing w:after="80"/>
      </w:pPr>
      <w:r>
        <w:t xml:space="preserve">McAuley, J. et al. (2023). Amazon-Reviews-2023. HuggingFace Datasets.</w:t>
      </w:r>
    </w:p>
    <w:p>
      <w:pPr>
        <w:spacing w:after="80"/>
      </w:pPr>
      <w:r>
        <w:t xml:space="preserve">Rousseeuw, P.J. (1987). Silhouettes: A graphical aid to cluster analysis validation. </w:t>
      </w:r>
      <w:r>
        <w:t xml:space="preserve">JCAM</w:t>
      </w:r>
      <w:r>
        <w:t xml:space="preserve">, 20, 53–65.</w:t>
      </w:r>
    </w:p>
    <w:p>
      <w:pPr>
        <w:spacing w:after="80"/>
      </w:pPr>
      <w:r>
        <w:t xml:space="preserve">Song, J. &amp; Xu, C. (2024). Clustering-based partially stratified sampling for structural reliability assessment.</w:t>
      </w:r>
    </w:p>
    <w:p>
      <w:pPr>
        <w:spacing w:after="80"/>
      </w:pPr>
      <w:r>
        <w:t xml:space="preserve">Thorndike, R.L. (1953). Who belongs in the family? </w:t>
      </w:r>
      <w:r>
        <w:t xml:space="preserve">Psychometrika</w:t>
      </w:r>
      <w:r>
        <w:t xml:space="preserve">, 18(4), 267–276.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2026-04-10T12:01:59.509Z</dcterms:created>
  <dcterms:modified xsi:type="dcterms:W3CDTF">2026-04-10T12:01:59.509Z</dcterms:modified>
</cp:coreProperties>
</file>

<file path=docProps/custom.xml><?xml version="1.0" encoding="utf-8"?>
<Properties xmlns="http://schemas.openxmlformats.org/officeDocument/2006/custom-properties" xmlns:vt="http://schemas.openxmlformats.org/officeDocument/2006/docPropsVTypes"/>
</file>