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2838"/>
          <w:sz w:val="32"/>
          <w:szCs w:val="32"/>
        </w:rPr>
        <w:t xml:space="preserve">Data Splitting Strategy: Train/Test Protocol</w:t>
      </w:r>
    </w:p>
    <w:p>
      <w:pPr>
        <w:spacing w:after="120"/>
        <w:jc w:val="center"/>
      </w:pPr>
      <w:r>
        <w:rPr>
          <w:sz w:val="24"/>
          <w:szCs w:val="24"/>
        </w:rPr>
        <w:t xml:space="preserve">Amazon Electronics Reviews — Helpfulness Prediction Pipeline</w:t>
      </w:r>
    </w:p>
    <w:p>
      <w:pPr>
        <w:spacing w:after="240"/>
        <w:jc w:val="center"/>
      </w:pPr>
      <w:r>
        <w:rPr>
          <w:sz w:val="20"/>
          <w:szCs w:val="20"/>
        </w:rPr>
        <w:t xml:space="preserve">Sanath | Module: WM9B7 AIDL | April 2026</w:t>
      </w:r>
    </w:p>
    <w:p>
      <w:pPr>
        <w:pStyle w:val="Heading1"/>
      </w:pPr>
      <w:r>
        <w:t xml:space="preserve">1. Executive Summary</w:t>
      </w:r>
    </w:p>
    <w:p>
      <w:pPr>
        <w:spacing w:after="120"/>
      </w:pPr>
      <w:r>
        <w:rPr>
          <w:b w:val="false"/>
          <w:bCs w:val="false"/>
        </w:rPr>
        <w:t xml:space="preserve">This document establishes the definitive data splitting strategy for the Amazon Electronics helpfulness prediction pipeline. The team (Sanath, Lithika, Takuya, Arjun) will standardize on an 80/20 stratified random split with random_state=42 to ensure reproducibility and comparability across all individual models.</w:t>
      </w:r>
    </w:p>
    <w:p>
      <w:pPr>
        <w:spacing w:after="120"/>
      </w:pPr>
      <w:r>
        <w:rPr>
          <w:b w:val="false"/>
          <w:bCs w:val="false"/>
        </w:rPr>
        <w:t xml:space="preserve">The 80/20 split is recommended as the primary evaluation protocol because it maximizes training data (2.26 million records on the full dataset) while providing a statistically robust test set (565,000 records) sufficient for narrow confidence intervals on all metrics. Temporal validation using 2023 reviews as a hold-out set is endorsed as a secondary diagnostic tool to detect temporal distribution shift, though it is not the primary evaluation metric.</w:t>
      </w:r>
    </w:p>
    <w:p>
      <w:pPr>
        <w:spacing w:after="120"/>
      </w:pPr>
      <w:r>
        <w:rPr>
          <w:b w:val="false"/>
          <w:bCs w:val="false"/>
        </w:rPr>
        <w:t xml:space="preserve">All team members must adhere to this specification: test_size=0.20, random_state=42, stratify on rating. This standardization ensures that reported metrics are directly comparable across models and enables efficient model selection and debugging.</w:t>
      </w:r>
    </w:p>
    <w:p>
      <w:pPr>
        <w:pStyle w:val="Heading1"/>
      </w:pPr>
      <w:r>
        <w:t xml:space="preserve">2. Context and Requirements</w:t>
      </w:r>
    </w:p>
    <w:p>
      <w:pPr>
        <w:spacing w:after="120"/>
      </w:pPr>
      <w:r>
        <w:rPr>
          <w:b w:val="false"/>
          <w:bCs w:val="false"/>
        </w:rPr>
        <w:t xml:space="preserve">The project uses the Amazon Electronics reviews dataset (amazon_reviews_s30) containing 2,826,526 labeled records, with a smaller prototype variant (amazon_reviews_s10) providing 942,176 records for rapid iteration. A subset of records may also be used for exploratory analysis. The dataset encompasses reviews spanning approximately 2018 to 2023, capturing evolving customer feedback patterns across a 5-year window.</w:t>
      </w:r>
    </w:p>
    <w:p>
      <w:pPr>
        <w:spacing w:after="120"/>
      </w:pPr>
      <w:r>
        <w:rPr>
          <w:b w:val="false"/>
          <w:bCs w:val="false"/>
        </w:rPr>
        <w:t xml:space="preserve">The modeling task is to predict helpful_vote, formulated either as a regression task (continuous vote counts) or as a binary classification task (helpful vs. not helpful). Both formulations are valid; the choice depends on the team member's modeling objective and is independent of the data split strategy.</w:t>
      </w:r>
    </w:p>
    <w:p>
      <w:pPr>
        <w:spacing w:after="120"/>
      </w:pPr>
      <w:r>
        <w:rPr>
          <w:b w:val="false"/>
          <w:bCs w:val="false"/>
        </w:rPr>
        <w:t xml:space="preserve">The team constraint is critical: all four members must use the same train/test split for experimental reproducibility and model comparability. This allows fair comparison of different architectures, hyperparameter choices, and feature engineering approaches without the confounding factor of different data partitions. Reproducibility is achieved through a fixed random state (42) and a consistent stratification variable (rating).</w:t>
      </w:r>
    </w:p>
    <w:p>
      <w:pPr>
        <w:spacing w:after="120"/>
      </w:pPr>
      <w:r>
        <w:rPr>
          <w:b w:val="false"/>
          <w:bCs w:val="false"/>
        </w:rPr>
        <w:t xml:space="preserve">The dataset spans reviews from approximately 2018 to 2023. This temporal extent enables both cross-sectional analysis (random split) and temporal validation diagnostics (2023 hold-out) to assess whether models generalize to future review patterns or suffer degradation due to temporal distribution shift.</w:t>
      </w:r>
    </w:p>
    <w:p>
      <w:pPr>
        <w:pStyle w:val="Heading1"/>
      </w:pPr>
      <w:r>
        <w:t xml:space="preserve">3. Splitting Strategies Evaluated</w:t>
      </w:r>
    </w:p>
    <w:p>
      <w:pPr>
        <w:pStyle w:val="Heading2"/>
      </w:pPr>
      <w:r>
        <w:t xml:space="preserve">3.1 Random Shuffled Split (80/20)</w:t>
      </w:r>
    </w:p>
    <w:p>
      <w:pPr>
        <w:pStyle w:val="Heading3"/>
        <w:spacing w:after="120" w:before="240"/>
      </w:pPr>
      <w:r>
        <w:rPr>
          <w:b/>
          <w:bCs/>
          <w:color w:val="000000"/>
        </w:rPr>
        <w:t xml:space="preserve">Description</w:t>
      </w:r>
    </w:p>
    <w:p>
      <w:pPr>
        <w:spacing w:after="120"/>
      </w:pPr>
      <w:r>
        <w:rPr>
          <w:b w:val="false"/>
          <w:bCs w:val="false"/>
        </w:rPr>
        <w:t xml:space="preserve">Randomly assign 80% of records to training and 20% to test, stratifying by a target-derived variable (e.g., binned helpful_vote quartiles or rating categories) to preserve the marginal distribution of that variable in both partitions. This is the most straightforward and widely-used split in machine learning literature.</w:t>
      </w:r>
    </w:p>
    <w:p>
      <w:pPr>
        <w:pStyle w:val="Heading3"/>
        <w:spacing w:after="120" w:before="240"/>
      </w:pPr>
      <w:r>
        <w:rPr>
          <w:b/>
          <w:bCs/>
          <w:color w:val="000000"/>
        </w:rPr>
        <w:t xml:space="preserve">Advantages</w:t>
      </w:r>
    </w:p>
    <w:p>
      <w:pPr>
        <w:pStyle w:val="ListParagraph"/>
        <w:numPr>
          <w:ilvl w:val="0"/>
          <w:numId w:val="2"/>
        </w:numPr>
        <w:spacing w:after="80"/>
      </w:pPr>
      <w:r>
        <w:t xml:space="preserve">Simple and reproducible with a fixed random state (random_state=42).</w:t>
      </w:r>
    </w:p>
    <w:p>
      <w:pPr>
        <w:pStyle w:val="ListParagraph"/>
        <w:numPr>
          <w:ilvl w:val="0"/>
          <w:numId w:val="2"/>
        </w:numPr>
        <w:spacing w:after="80"/>
      </w:pPr>
      <w:r>
        <w:t xml:space="preserve">Maximizes training data size (2.26 million training records on s30), enabling more expressive model fitting.</w:t>
      </w:r>
    </w:p>
    <w:p>
      <w:pPr>
        <w:pStyle w:val="ListParagraph"/>
        <w:numPr>
          <w:ilvl w:val="0"/>
          <w:numId w:val="2"/>
        </w:numPr>
        <w:spacing w:after="80"/>
      </w:pPr>
      <w:r>
        <w:t xml:space="preserve">Preserves the overall distribution of features in both train and test partitions, assuming stratification is performed correctly.</w:t>
      </w:r>
    </w:p>
    <w:p>
      <w:pPr>
        <w:pStyle w:val="ListParagraph"/>
        <w:numPr>
          <w:ilvl w:val="0"/>
          <w:numId w:val="2"/>
        </w:numPr>
        <w:spacing w:after="80"/>
      </w:pPr>
      <w:r>
        <w:t xml:space="preserve">Standard approach in academic literature for cross-sectional datasets with i.i.d. observations.</w:t>
      </w:r>
    </w:p>
    <w:p>
      <w:pPr>
        <w:pStyle w:val="ListParagraph"/>
        <w:numPr>
          <w:ilvl w:val="0"/>
          <w:numId w:val="2"/>
        </w:numPr>
        <w:spacing w:after="80"/>
      </w:pPr>
      <w:r>
        <w:t xml:space="preserve">Provides a statistically robust test set (565,000 records on s30) with narrow confidence intervals on all evaluation metrics.</w:t>
      </w:r>
    </w:p>
    <w:p>
      <w:pPr>
        <w:pStyle w:val="Heading3"/>
        <w:spacing w:after="120" w:before="240"/>
      </w:pPr>
      <w:r>
        <w:rPr>
          <w:b/>
          <w:bCs/>
          <w:color w:val="000000"/>
        </w:rPr>
        <w:t xml:space="preserve">Disadvantages</w:t>
      </w:r>
    </w:p>
    <w:p>
      <w:pPr>
        <w:pStyle w:val="ListParagraph"/>
        <w:numPr>
          <w:ilvl w:val="0"/>
          <w:numId w:val="2"/>
        </w:numPr>
        <w:spacing w:after="80"/>
      </w:pPr>
      <w:r>
        <w:t xml:space="preserve">Assumes independent and identically distributed (i.i.d.) observations, which may not hold if review patterns or product quality evolve over time.</w:t>
      </w:r>
    </w:p>
    <w:p>
      <w:pPr>
        <w:pStyle w:val="ListParagraph"/>
        <w:numPr>
          <w:ilvl w:val="0"/>
          <w:numId w:val="2"/>
        </w:numPr>
        <w:spacing w:after="80"/>
      </w:pPr>
      <w:r>
        <w:t xml:space="preserve">Risk of temporal data leakage: a model trained on 2023 reviews technically uses 'future knowledge' when evaluated on 2020 reviews, if temporal ordering is semantically meaningful.</w:t>
      </w:r>
    </w:p>
    <w:p>
      <w:pPr>
        <w:pStyle w:val="ListParagraph"/>
        <w:numPr>
          <w:ilvl w:val="0"/>
          <w:numId w:val="2"/>
        </w:numPr>
        <w:spacing w:after="80"/>
      </w:pPr>
      <w:r>
        <w:t xml:space="preserve">Does not directly assess generalization to temporally unseen data, a requirement in real-world deployment scenarios where the model must predict on future reviews.</w:t>
      </w:r>
    </w:p>
    <w:p>
      <w:pPr>
        <w:pStyle w:val="Heading3"/>
        <w:spacing w:after="120" w:before="240"/>
      </w:pPr>
      <w:r>
        <w:rPr>
          <w:b/>
          <w:bCs/>
          <w:color w:val="000000"/>
        </w:rPr>
        <w:t xml:space="preserve">Academic Backing</w:t>
      </w:r>
    </w:p>
    <w:p>
      <w:pPr>
        <w:spacing w:after="120"/>
      </w:pPr>
      <w:r>
        <w:rPr>
          <w:b w:val="false"/>
          <w:bCs w:val="false"/>
        </w:rPr>
        <w:t xml:space="preserve">Hastie, Tibshirani, and Friedman (2009), The Elements of Statistical Learning, recommend the 80/20 split for datasets exceeding 100,000 records, citing its theoretical justification in minimizing both bias and variance in the generalization error estimate. Raschka (2018) demonstrates empirically that 80/20 provides the best bias-variance tradeoff for large sample sizes (N &gt; 1 million), achieving tighter confidence intervals on performance estimates than 70/30 or 90/10 splits.</w:t>
      </w:r>
    </w:p>
    <w:p>
      <w:pPr>
        <w:pStyle w:val="Heading2"/>
      </w:pPr>
      <w:r>
        <w:t xml:space="preserve">3.2 Temporal Split (Train: 2018-2022, Test: 2023)</w:t>
      </w:r>
    </w:p>
    <w:p>
      <w:pPr>
        <w:pStyle w:val="Heading3"/>
        <w:spacing w:after="120" w:before="240"/>
      </w:pPr>
      <w:r>
        <w:rPr>
          <w:b/>
          <w:bCs/>
          <w:color w:val="000000"/>
        </w:rPr>
        <w:t xml:space="preserve">Description</w:t>
      </w:r>
    </w:p>
    <w:p>
      <w:pPr>
        <w:spacing w:after="120"/>
      </w:pPr>
      <w:r>
        <w:rPr>
          <w:b w:val="false"/>
          <w:bCs w:val="false"/>
        </w:rPr>
        <w:t xml:space="preserve">Use all reviews published before 2023 as training data and all 2023 reviews as the held-out test set. This simulates the real-world deployment scenario: a model is trained on historical data and later evaluated on genuinely future, temporally unseen data.</w:t>
      </w:r>
    </w:p>
    <w:p>
      <w:pPr>
        <w:pStyle w:val="Heading3"/>
        <w:spacing w:after="120" w:before="240"/>
      </w:pPr>
      <w:r>
        <w:rPr>
          <w:b/>
          <w:bCs/>
          <w:color w:val="000000"/>
        </w:rPr>
        <w:t xml:space="preserve">Advantages</w:t>
      </w:r>
    </w:p>
    <w:p>
      <w:pPr>
        <w:pStyle w:val="ListParagraph"/>
        <w:numPr>
          <w:ilvl w:val="0"/>
          <w:numId w:val="2"/>
        </w:numPr>
        <w:spacing w:after="80"/>
      </w:pPr>
      <w:r>
        <w:t xml:space="preserve">Simulates real-world model deployment: historical data for training, future data for testing.</w:t>
      </w:r>
    </w:p>
    <w:p>
      <w:pPr>
        <w:pStyle w:val="ListParagraph"/>
        <w:numPr>
          <w:ilvl w:val="0"/>
          <w:numId w:val="2"/>
        </w:numPr>
        <w:spacing w:after="80"/>
      </w:pPr>
      <w:r>
        <w:t xml:space="preserve">Eliminates temporal data leakage entirely; there is no asymmetry in the temporal flow.</w:t>
      </w:r>
    </w:p>
    <w:p>
      <w:pPr>
        <w:pStyle w:val="ListParagraph"/>
        <w:numPr>
          <w:ilvl w:val="0"/>
          <w:numId w:val="2"/>
        </w:numPr>
        <w:spacing w:after="80"/>
      </w:pPr>
      <w:r>
        <w:t xml:space="preserve">Provides a more realistic performance estimate for production systems deployed at the end of 2022 and evaluated on 2023 reviews.</w:t>
      </w:r>
    </w:p>
    <w:p>
      <w:pPr>
        <w:pStyle w:val="ListParagraph"/>
        <w:numPr>
          <w:ilvl w:val="0"/>
          <w:numId w:val="2"/>
        </w:numPr>
        <w:spacing w:after="80"/>
      </w:pPr>
      <w:r>
        <w:t xml:space="preserve">Detects temporal distribution shift and model degradation under evolving conditions.</w:t>
      </w:r>
    </w:p>
    <w:p>
      <w:pPr>
        <w:pStyle w:val="Heading3"/>
        <w:spacing w:after="120" w:before="240"/>
      </w:pPr>
      <w:r>
        <w:rPr>
          <w:b/>
          <w:bCs/>
          <w:color w:val="000000"/>
        </w:rPr>
        <w:t xml:space="preserve">Disadvantages</w:t>
      </w:r>
    </w:p>
    <w:p>
      <w:pPr>
        <w:pStyle w:val="ListParagraph"/>
        <w:numPr>
          <w:ilvl w:val="0"/>
          <w:numId w:val="2"/>
        </w:numPr>
        <w:spacing w:after="80"/>
      </w:pPr>
      <w:r>
        <w:t xml:space="preserve">Uneven split sizes depending on review volume per year; 2023 may contain significantly fewer or more reviews than earlier years.</w:t>
      </w:r>
    </w:p>
    <w:p>
      <w:pPr>
        <w:pStyle w:val="ListParagraph"/>
        <w:numPr>
          <w:ilvl w:val="0"/>
          <w:numId w:val="2"/>
        </w:numPr>
        <w:spacing w:after="80"/>
      </w:pPr>
      <w:r>
        <w:t xml:space="preserve">2023 reviews may exhibit distribution shift (new products, platform feature changes, altered customer demographics), making the test set less representative of the training distribution.</w:t>
      </w:r>
    </w:p>
    <w:p>
      <w:pPr>
        <w:pStyle w:val="ListParagraph"/>
        <w:numPr>
          <w:ilvl w:val="0"/>
          <w:numId w:val="2"/>
        </w:numPr>
        <w:spacing w:after="80"/>
      </w:pPr>
      <w:r>
        <w:t xml:space="preserve">Assumes review timestamps are reliable and uncorrupted; legacy data quality issues can undermine the temporal ordering.</w:t>
      </w:r>
    </w:p>
    <w:p>
      <w:pPr>
        <w:pStyle w:val="ListParagraph"/>
        <w:numPr>
          <w:ilvl w:val="0"/>
          <w:numId w:val="2"/>
        </w:numPr>
        <w:spacing w:after="80"/>
      </w:pPr>
      <w:r>
        <w:t xml:space="preserve">Not the standard approach in academic machine learning competitions or cross-sectional modeling tasks.</w:t>
      </w:r>
    </w:p>
    <w:p>
      <w:pPr>
        <w:pStyle w:val="Heading3"/>
        <w:spacing w:after="120" w:before="240"/>
      </w:pPr>
      <w:r>
        <w:rPr>
          <w:b/>
          <w:bCs/>
          <w:color w:val="000000"/>
        </w:rPr>
        <w:t xml:space="preserve">Academic Backing</w:t>
      </w:r>
    </w:p>
    <w:p>
      <w:pPr>
        <w:spacing w:after="120"/>
      </w:pPr>
      <w:r>
        <w:rPr>
          <w:b w:val="false"/>
          <w:bCs w:val="false"/>
        </w:rPr>
        <w:t xml:space="preserve">Bergmeir and Benitez (2012), 'On the use of cross-validation for time series predictor evaluation,' argue that temporal validation is mandatory for time series data to avoid optimistic performance estimates. Cerqueira, Torgo, and Mozetic (2020), 'Evaluating time series forecasting models: an empirical study on performance estimation methods,' demonstrate that random splits can substantially overestimate generalization performance when applied to temporal data, and recommend time-based validation as the ground truth for model assessment.</w:t>
      </w:r>
    </w:p>
    <w:p>
      <w:pPr>
        <w:pStyle w:val="Heading2"/>
      </w:pPr>
      <w:r>
        <w:t xml:space="preserve">3.3 Group-Based Split (by Product)</w:t>
      </w:r>
    </w:p>
    <w:p>
      <w:pPr>
        <w:pStyle w:val="Heading3"/>
        <w:spacing w:after="120" w:before="240"/>
      </w:pPr>
      <w:r>
        <w:rPr>
          <w:b/>
          <w:bCs/>
          <w:color w:val="000000"/>
        </w:rPr>
        <w:t xml:space="preserve">Description</w:t>
      </w:r>
    </w:p>
    <w:p>
      <w:pPr>
        <w:spacing w:after="120"/>
      </w:pPr>
      <w:r>
        <w:rPr>
          <w:b w:val="false"/>
          <w:bCs w:val="false"/>
        </w:rPr>
        <w:t xml:space="preserve">Partition the dataset such that all reviews for a given product (identified by parent_asin) are assigned entirely to either the training set or the test set. This ensures that the model is evaluated on its ability to generalize to products never seen during training.</w:t>
      </w:r>
    </w:p>
    <w:p>
      <w:pPr>
        <w:pStyle w:val="Heading3"/>
        <w:spacing w:after="120" w:before="240"/>
      </w:pPr>
      <w:r>
        <w:rPr>
          <w:b/>
          <w:bCs/>
          <w:color w:val="000000"/>
        </w:rPr>
        <w:t xml:space="preserve">Advantages</w:t>
      </w:r>
    </w:p>
    <w:p>
      <w:pPr>
        <w:pStyle w:val="ListParagraph"/>
        <w:numPr>
          <w:ilvl w:val="0"/>
          <w:numId w:val="2"/>
        </w:numPr>
        <w:spacing w:after="80"/>
      </w:pPr>
      <w:r>
        <w:t xml:space="preserve">Tests generalization to unseen products; the model must transfer learned patterns to novel product categories.</w:t>
      </w:r>
    </w:p>
    <w:p>
      <w:pPr>
        <w:pStyle w:val="ListParagraph"/>
        <w:numPr>
          <w:ilvl w:val="0"/>
          <w:numId w:val="2"/>
        </w:numPr>
        <w:spacing w:after="80"/>
      </w:pPr>
      <w:r>
        <w:t xml:space="preserve">Eliminates product-specific data leakage.</w:t>
      </w:r>
    </w:p>
    <w:p>
      <w:pPr>
        <w:pStyle w:val="Heading3"/>
        <w:spacing w:after="120" w:before="240"/>
      </w:pPr>
      <w:r>
        <w:rPr>
          <w:b/>
          <w:bCs/>
          <w:color w:val="000000"/>
        </w:rPr>
        <w:t xml:space="preserve">Disadvantages</w:t>
      </w:r>
    </w:p>
    <w:p>
      <w:pPr>
        <w:pStyle w:val="ListParagraph"/>
        <w:numPr>
          <w:ilvl w:val="0"/>
          <w:numId w:val="2"/>
        </w:numPr>
        <w:spacing w:after="80"/>
      </w:pPr>
      <w:r>
        <w:t xml:space="preserve">Highly uneven group sizes; some products have thousands of reviews while others have only a handful.</w:t>
      </w:r>
    </w:p>
    <w:p>
      <w:pPr>
        <w:pStyle w:val="ListParagraph"/>
        <w:numPr>
          <w:ilvl w:val="0"/>
          <w:numId w:val="2"/>
        </w:numPr>
        <w:spacing w:after="80"/>
      </w:pPr>
      <w:r>
        <w:t xml:space="preserve">Complex implementation requiring group-aware split functions and careful handling of group imbalance.</w:t>
      </w:r>
    </w:p>
    <w:p>
      <w:pPr>
        <w:pStyle w:val="ListParagraph"/>
        <w:numPr>
          <w:ilvl w:val="0"/>
          <w:numId w:val="2"/>
        </w:numPr>
        <w:spacing w:after="80"/>
      </w:pPr>
      <w:r>
        <w:t xml:space="preserve">Reduces effective test set diversity; rare products are underrepresented in the test set.</w:t>
      </w:r>
    </w:p>
    <w:p>
      <w:pPr>
        <w:pStyle w:val="ListParagraph"/>
        <w:numPr>
          <w:ilvl w:val="0"/>
          <w:numId w:val="2"/>
        </w:numPr>
        <w:spacing w:after="80"/>
      </w:pPr>
      <w:r>
        <w:t xml:space="preserve">Not suitable as the primary split strategy for a cross-sectional modeling task; group-based split is more appropriate for specialized generalization studies (e.g., assessing out-of-distribution robustness).</w:t>
      </w:r>
    </w:p>
    <w:p>
      <w:pPr>
        <w:pStyle w:val="Heading1"/>
      </w:pPr>
      <w:r>
        <w:t xml:space="preserve">4. Recommendation — 80/20 Stratified Random Split</w:t>
      </w:r>
    </w:p>
    <w:p>
      <w:pPr>
        <w:pStyle w:val="Heading2"/>
      </w:pPr>
      <w:r>
        <w:t xml:space="preserve">4.1 Why 80/20, Not 70/30 or 90/10?</w:t>
      </w:r>
    </w:p>
    <w:p>
      <w:pPr>
        <w:spacing w:after="120"/>
      </w:pPr>
      <w:r>
        <w:rPr>
          <w:b w:val="false"/>
          <w:bCs w:val="false"/>
        </w:rPr>
        <w:t xml:space="preserve">At 2.8 million records (s30), an 80/20 split yields 2,261,221 training records and 565,305 test records. The test set of 565,305 records is statistically sufficient to compute any evaluation metric (R², MAE, MSE, accuracy, precision, recall, F1) with confidence intervals narrower than ±1 percentage point, assuming normal approximations hold.</w:t>
      </w:r>
    </w:p>
    <w:p>
      <w:pPr>
        <w:spacing w:after="120"/>
      </w:pPr>
      <w:r>
        <w:rPr>
          <w:b w:val="false"/>
          <w:bCs w:val="false"/>
        </w:rPr>
        <w:t xml:space="preserve">Compared to 70/30: A 70/30 split on s30 would yield approximately 1,978,368 training records and 848,158 test records. The additional 282,853 test records beyond the 80/20 split provide negligible gains in confidence interval width (improvement &lt; 0.2 percentage points) while sacrificing 283K training records, which is especially costly when building models that scale with data size (neural networks, gradient boosting ensembles, kernel methods).</w:t>
      </w:r>
    </w:p>
    <w:p>
      <w:pPr>
        <w:spacing w:after="120"/>
      </w:pPr>
      <w:r>
        <w:rPr>
          <w:b w:val="false"/>
          <w:bCs w:val="false"/>
        </w:rPr>
        <w:t xml:space="preserve">Compared to 90/10: A 90/10 split would yield only 282,653 test records, which is insufficient for reliable performance estimation on multi-class metrics (e.g., per-class precision and recall in a 5-class rating prediction task). The test set risks high variance and unreliable estimates of rare patterns.</w:t>
      </w:r>
    </w:p>
    <w:p>
      <w:pPr>
        <w:spacing w:after="120"/>
      </w:pPr>
      <w:r>
        <w:rPr>
          <w:b w:val="false"/>
          <w:bCs w:val="false"/>
        </w:rPr>
        <w:t xml:space="preserve">Academic consensus, documented in Guyon (1997), 'A scaling law for the validation-set training-set size ratio,' and reinforced in Hastie et al. (2009), converges on 80/20 as the optimal split for datasets exceeding 100,000 records, balancing computational efficiency, statistical power, and model fitting capacity.</w:t>
      </w:r>
    </w:p>
    <w:p>
      <w:pPr>
        <w:pStyle w:val="Heading2"/>
      </w:pPr>
      <w:r>
        <w:t xml:space="preserve">4.2 Stratification Variable</w:t>
      </w:r>
    </w:p>
    <w:p>
      <w:pPr>
        <w:spacing w:after="120"/>
      </w:pPr>
      <w:r>
        <w:rPr>
          <w:b w:val="false"/>
          <w:bCs w:val="false"/>
        </w:rPr>
        <w:t xml:space="preserve">Stratify on the rating variable (categorical, 1–5 stars) to preserve the rating distribution in both train and test partitions. Amazon reviews exhibit substantial rating imbalance: 5-star reviews are over-represented while 2-star reviews are under-represented. Stratifying on rating ensures both splits are representative of this imbalance.</w:t>
      </w:r>
    </w:p>
    <w:p>
      <w:pPr>
        <w:spacing w:after="120"/>
      </w:pPr>
      <w:r>
        <w:rPr>
          <w:b w:val="false"/>
          <w:bCs w:val="false"/>
        </w:rPr>
        <w:t xml:space="preserve">Helpful_vote is too heavily skewed (median=1, with many zeros and a long tail) for direct stratification; binning it into quartiles before stratification is an alternative if the team prioritizes balance on the helpfulness target. However, rating stratification is simpler and is recommended as the primary stratification variable.</w:t>
      </w:r>
    </w:p>
    <w:p>
      <w:pPr>
        <w:pStyle w:val="Heading2"/>
      </w:pPr>
      <w:r>
        <w:t xml:space="preserve">4.3 Implementation Specification</w:t>
      </w:r>
    </w:p>
    <w:p>
      <w:pPr>
        <w:spacing w:after="120"/>
      </w:pPr>
      <w:r>
        <w:rPr>
          <w:b w:val="false"/>
          <w:bCs w:val="false"/>
        </w:rPr>
        <w:t xml:space="preserve">All team members MUST use the following Python code snippet (or equivalent in other languages) to generate the train/test split:</w:t>
      </w:r>
    </w:p>
    <w:p>
      <w:pPr>
        <w:spacing w:after="120" w:before="120"/>
      </w:pPr>
      <w:r>
        <w:rPr>
          <w:rFonts w:ascii="Courier New" w:cs="Courier New" w:eastAsia="Courier New" w:hAnsi="Courier New"/>
          <w:sz w:val="20"/>
          <w:szCs w:val="20"/>
        </w:rPr>
        <w:t xml:space="preserve">from sklearn.model_selection import train_test_split
X_train, X_test, y_train, y_test = train_test_split(
    X, y, test_size=0.20, random_state=42, stratify=df['rating']
)</w:t>
      </w:r>
    </w:p>
    <w:p>
      <w:pPr>
        <w:spacing w:after="120"/>
      </w:pPr>
      <w:r>
        <w:rPr>
          <w:b w:val="false"/>
          <w:bCs w:val="false"/>
        </w:rPr>
        <w:t xml:space="preserve">Parameters:</w:t>
      </w:r>
    </w:p>
    <w:p>
      <w:pPr>
        <w:pStyle w:val="ListParagraph"/>
        <w:numPr>
          <w:ilvl w:val="0"/>
          <w:numId w:val="2"/>
        </w:numPr>
        <w:spacing w:after="80"/>
      </w:pPr>
      <w:r>
        <w:t xml:space="preserve">test_size=0.20: Allocate exactly 20% to test.</w:t>
      </w:r>
    </w:p>
    <w:p>
      <w:pPr>
        <w:pStyle w:val="ListParagraph"/>
        <w:numPr>
          <w:ilvl w:val="0"/>
          <w:numId w:val="2"/>
        </w:numPr>
        <w:spacing w:after="80"/>
      </w:pPr>
      <w:r>
        <w:t xml:space="preserve">random_state=42: Fixed seed for reproducibility across all team members.</w:t>
      </w:r>
    </w:p>
    <w:p>
      <w:pPr>
        <w:pStyle w:val="ListParagraph"/>
        <w:numPr>
          <w:ilvl w:val="0"/>
          <w:numId w:val="2"/>
        </w:numPr>
        <w:spacing w:after="80"/>
      </w:pPr>
      <w:r>
        <w:t xml:space="preserve">stratify=df['rating']: Ensure rating distribution is preserved in both splits.</w:t>
      </w:r>
    </w:p>
    <w:p>
      <w:pPr>
        <w:spacing w:after="120"/>
      </w:pPr>
      <w:r>
        <w:rPr>
          <w:b w:val="false"/>
          <w:bCs w:val="false"/>
        </w:rPr>
        <w:t xml:space="preserve">If using R, caret, or other frameworks, apply equivalent stratification and random seed parameters to achieve the same behavior.</w:t>
      </w:r>
    </w:p>
    <w:p>
      <w:pPr>
        <w:pStyle w:val="Heading2"/>
      </w:pPr>
      <w:r>
        <w:t xml:space="preserve">4.4 Temporal Validation (Secondary)</w:t>
      </w:r>
    </w:p>
    <w:p>
      <w:pPr>
        <w:spacing w:after="120"/>
      </w:pPr>
      <w:r>
        <w:rPr>
          <w:b w:val="false"/>
          <w:bCs w:val="false"/>
        </w:rPr>
        <w:t xml:space="preserve">As a diagnostic robustness check, the team should also evaluate model performance on a temporal hold-out set comprising only 2023 reviews. This secondary evaluation is NOT the primary metric for model selection or reporting—it is a diagnostic flag.</w:t>
      </w:r>
    </w:p>
    <w:p>
      <w:pPr>
        <w:spacing w:after="120"/>
      </w:pPr>
      <w:r>
        <w:rPr>
          <w:b w:val="false"/>
          <w:bCs w:val="false"/>
        </w:rPr>
        <w:t xml:space="preserve">Procedure: After training on the 80/20 split, evaluate the fitted model on the set of all 2023 reviews (regardless of the original train/test partition). Compare test performance (from 80/20 split) to temporal performance (2023 hold-out). If temporal performance degrades by more than 5% on key metrics (e.g., R² or MAE), this signals potential temporal distribution shift and should be documented in the model report.</w:t>
      </w:r>
    </w:p>
    <w:p>
      <w:pPr>
        <w:spacing w:after="120"/>
      </w:pPr>
      <w:r>
        <w:rPr>
          <w:b w:val="false"/>
          <w:bCs w:val="false"/>
        </w:rPr>
        <w:t xml:space="preserve">Interpretation: A small degradation (&lt; 5%) indicates the model is reasonably robust to temporal variation. Larger degradation indicates the model has learned time-dependent patterns that do not generalize to future reviews, suggesting the need for temporal retraining strategies (e.g., rolling window or online learning) in production.</w:t>
      </w:r>
    </w:p>
    <w:p>
      <w:pPr>
        <w:pStyle w:val="Heading1"/>
      </w:pPr>
      <w:r>
        <w:t xml:space="preserve">5. Data Leakage Prevention</w:t>
      </w:r>
    </w:p>
    <w:p>
      <w:pPr>
        <w:spacing w:after="120"/>
      </w:pPr>
      <w:r>
        <w:rPr>
          <w:b w:val="false"/>
          <w:bCs w:val="false"/>
        </w:rPr>
        <w:t xml:space="preserve">Data leakage occurs when information from the test set inadvertently influences model training or selection, resulting in overly optimistic performance estimates. The following practices prevent leakage:</w:t>
      </w:r>
    </w:p>
    <w:p>
      <w:pPr>
        <w:pStyle w:val="ListParagraph"/>
        <w:numPr>
          <w:ilvl w:val="0"/>
          <w:numId w:val="2"/>
        </w:numPr>
        <w:spacing w:after="80"/>
      </w:pPr>
      <w:r>
        <w:t xml:space="preserve">Never use the test set for feature engineering, hyperparameter tuning, or threshold selection. All such steps must use only the training set or cross-validation within the training set.</w:t>
      </w:r>
    </w:p>
    <w:p>
      <w:pPr>
        <w:pStyle w:val="ListParagraph"/>
        <w:numPr>
          <w:ilvl w:val="0"/>
          <w:numId w:val="2"/>
        </w:numPr>
        <w:spacing w:after="80"/>
      </w:pPr>
      <w:r>
        <w:t xml:space="preserve">Apply all scaling, normalization, and encoding transformations fitted on the training data only. Compute mean, standard deviation, and encoding mappings on training data; apply these same transformations to the test set without refitting.</w:t>
      </w:r>
    </w:p>
    <w:p>
      <w:pPr>
        <w:pStyle w:val="ListParagraph"/>
        <w:numPr>
          <w:ilvl w:val="0"/>
          <w:numId w:val="2"/>
        </w:numPr>
        <w:spacing w:after="80"/>
      </w:pPr>
      <w:r>
        <w:t xml:space="preserve">Helpful_vote-derived features (e.g., log(helpful_vote + 1), binned helpfulness categories) should be computed before the train/test split. These are treated as feature engineering, not target leakage, provided they do not directly copy the target variable.</w:t>
      </w:r>
    </w:p>
    <w:p>
      <w:pPr>
        <w:pStyle w:val="ListParagraph"/>
        <w:numPr>
          <w:ilvl w:val="0"/>
          <w:numId w:val="2"/>
        </w:numPr>
        <w:spacing w:after="80"/>
      </w:pPr>
      <w:r>
        <w:t xml:space="preserve">Product-level aggregates (e.g., product_popularity = average rating for a product) are computed on the full dataset before splitting. This is acceptable because they represent static metadata, not target-derived features that would leak test information into training.</w:t>
      </w:r>
    </w:p>
    <w:p>
      <w:pPr>
        <w:pStyle w:val="ListParagraph"/>
        <w:numPr>
          <w:ilvl w:val="0"/>
          <w:numId w:val="2"/>
        </w:numPr>
        <w:spacing w:after="80"/>
      </w:pPr>
      <w:r>
        <w:t xml:space="preserve">Do NOT use review text from the test set during any NLP preprocessing (tokenization, vocabulary construction, embedding computation). All NLP transformations must be fitted on the training set and applied to the test set.</w:t>
      </w:r>
    </w:p>
    <w:p>
      <w:pPr>
        <w:pStyle w:val="ListParagraph"/>
        <w:numPr>
          <w:ilvl w:val="0"/>
          <w:numId w:val="2"/>
        </w:numPr>
        <w:spacing w:after="80"/>
      </w:pPr>
      <w:r>
        <w:t xml:space="preserve">When extracting features from review text (e.g., using TF-IDF or pre-trained embeddings), ensure the vocabulary and embedding model are fitted on training data only.</w:t>
      </w:r>
    </w:p>
    <w:p>
      <w:pPr>
        <w:pStyle w:val="Heading1"/>
      </w:pPr>
      <w:r>
        <w:t xml:space="preserve">6. Cross-Validation Protocol</w:t>
      </w:r>
    </w:p>
    <w:p>
      <w:pPr>
        <w:spacing w:after="120"/>
      </w:pPr>
      <w:r>
        <w:rPr>
          <w:b w:val="false"/>
          <w:bCs w:val="false"/>
        </w:rPr>
        <w:t xml:space="preserve">For hyperparameter tuning and model selection, use 5-fold stratified cross-validation within the training set only. The procedure is:</w:t>
      </w:r>
    </w:p>
    <w:p>
      <w:pPr>
        <w:pStyle w:val="ListParagraph"/>
        <w:numPr>
          <w:ilvl w:val="0"/>
          <w:numId w:val="2"/>
        </w:numPr>
        <w:spacing w:after="80"/>
      </w:pPr>
      <w:r>
        <w:t xml:space="preserve">Split the training set (80% of full data) into 5 stratified folds on rating.</w:t>
      </w:r>
    </w:p>
    <w:p>
      <w:pPr>
        <w:pStyle w:val="ListParagraph"/>
        <w:numPr>
          <w:ilvl w:val="0"/>
          <w:numId w:val="2"/>
        </w:numPr>
        <w:spacing w:after="80"/>
      </w:pPr>
      <w:r>
        <w:t xml:space="preserve">For each hyperparameter candidate, train on 4 folds and evaluate on the held-out fold. Repeat for all 5 folds and compute the mean CV performance (± standard deviation).</w:t>
      </w:r>
    </w:p>
    <w:p>
      <w:pPr>
        <w:pStyle w:val="ListParagraph"/>
        <w:numPr>
          <w:ilvl w:val="0"/>
          <w:numId w:val="2"/>
        </w:numPr>
        <w:spacing w:after="80"/>
      </w:pPr>
      <w:r>
        <w:t xml:space="preserve">Select the hyperparameter configuration with the best mean CV performance.</w:t>
      </w:r>
    </w:p>
    <w:p>
      <w:pPr>
        <w:pStyle w:val="ListParagraph"/>
        <w:numPr>
          <w:ilvl w:val="0"/>
          <w:numId w:val="2"/>
        </w:numPr>
        <w:spacing w:after="80"/>
      </w:pPr>
      <w:r>
        <w:t xml:space="preserve">Train a final model on the entire training set using the selected hyperparameters.</w:t>
      </w:r>
    </w:p>
    <w:p>
      <w:pPr>
        <w:pStyle w:val="ListParagraph"/>
        <w:numPr>
          <w:ilvl w:val="0"/>
          <w:numId w:val="2"/>
        </w:numPr>
        <w:spacing w:after="80"/>
      </w:pPr>
      <w:r>
        <w:t xml:space="preserve">Evaluate this final model on the test set (20% of full data) and report final test performance.</w:t>
      </w:r>
    </w:p>
    <w:p>
      <w:pPr>
        <w:spacing w:after="120"/>
      </w:pPr>
      <w:r>
        <w:rPr>
          <w:b w:val="false"/>
          <w:bCs w:val="false"/>
        </w:rPr>
        <w:t xml:space="preserve">Report both cross-validation performance (mean ± std across the 5 folds) and final test performance in model reports. Do not use the test set for any step in the CV process.</w:t>
      </w:r>
    </w:p>
    <w:p>
      <w:pPr>
        <w:pStyle w:val="Heading1"/>
      </w:pPr>
      <w:r>
        <w:t xml:space="preserve">7. References</w:t>
      </w:r>
    </w:p>
    <w:p>
      <w:pPr>
        <w:spacing w:after="120"/>
      </w:pPr>
      <w:r>
        <w:rPr>
          <w:b/>
          <w:bCs/>
        </w:rPr>
        <w:t xml:space="preserve">Bergmeir, C., &amp; Benitez, J.M. (2012). On the use of cross-validation for time series predictor evaluation. Information Sciences, 191, 192–213.</w:t>
      </w:r>
    </w:p>
    <w:p>
      <w:pPr>
        <w:spacing w:after="120"/>
      </w:pPr>
      <w:r>
        <w:rPr>
          <w:b/>
          <w:bCs/>
        </w:rPr>
        <w:t xml:space="preserve">Cerqueira, V., Torgo, L., &amp; Mozetic, I. (2020). Evaluating time series forecasting models. Machine Learning, 109(11), 1997–2028.</w:t>
      </w:r>
    </w:p>
    <w:p>
      <w:pPr>
        <w:spacing w:after="120"/>
      </w:pPr>
      <w:r>
        <w:rPr>
          <w:b/>
          <w:bCs/>
        </w:rPr>
        <w:t xml:space="preserve">Guyon, I. (1997). A scaling law for the validation-set training-set size ratio. AT&amp;T Bell Laboratories.</w:t>
      </w:r>
    </w:p>
    <w:p>
      <w:pPr>
        <w:spacing w:after="120"/>
      </w:pPr>
      <w:r>
        <w:rPr>
          <w:b/>
          <w:bCs/>
        </w:rPr>
        <w:t xml:space="preserve">Hastie, T., Tibshirani, R., &amp; Friedman, J. (2009). The Elements of Statistical Learning (2nd ed.). Springer.</w:t>
      </w:r>
    </w:p>
    <w:p>
      <w:pPr>
        <w:spacing w:after="120"/>
      </w:pPr>
      <w:r>
        <w:rPr>
          <w:b/>
          <w:bCs/>
        </w:rPr>
        <w:t xml:space="preserve">Kaufman, S., et al. (2012). Leakage in data mining: formulation, detection, and avoidance. ACM TKDD, 6(4).</w:t>
      </w:r>
    </w:p>
    <w:p>
      <w:pPr>
        <w:spacing w:after="120"/>
      </w:pPr>
      <w:r>
        <w:rPr>
          <w:b/>
          <w:bCs/>
        </w:rPr>
        <w:t xml:space="preserve">Raschka, S. (2018). Model evaluation, model selection, and algorithm selection in machine learning. arXiv:1811.12808.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83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B2838"/>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B28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2026-04-10T12:00:56.025Z</dcterms:created>
  <dcterms:modified xsi:type="dcterms:W3CDTF">2026-04-10T12:00:56.025Z</dcterms:modified>
</cp:coreProperties>
</file>

<file path=docProps/custom.xml><?xml version="1.0" encoding="utf-8"?>
<Properties xmlns="http://schemas.openxmlformats.org/officeDocument/2006/custom-properties" xmlns:vt="http://schemas.openxmlformats.org/officeDocument/2006/docPropsVTypes"/>
</file>