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sz w:val="52"/>
        </w:rPr>
        <w:t>Helpful Amazon Review Prediction Using LSTM Models</w:t>
      </w:r>
    </w:p>
    <w:p>
      <w:pPr>
        <w:jc w:val="center"/>
      </w:pPr>
      <w:r>
        <w:rPr>
          <w:color w:val="555555"/>
          <w:sz w:val="28"/>
        </w:rPr>
        <w:t>Performance Evaluation, Complexity Analysis &amp; Critical Discussion</w:t>
      </w:r>
    </w:p>
    <w:p/>
    <w:p>
      <w:pPr>
        <w:jc w:val="center"/>
      </w:pPr>
      <w:r>
        <w:rPr>
          <w:b/>
        </w:rPr>
        <w:t>LSTM Pipeline v1 — Notebook Report</w:t>
        <w:br/>
      </w:r>
      <w:r>
        <w:t>Binary Classification: Above-Median Helpful Votes</w:t>
      </w:r>
    </w:p>
    <w:p>
      <w:r>
        <w:br w:type="page"/>
      </w:r>
    </w:p>
    <w:p>
      <w:pPr>
        <w:pStyle w:val="Heading1"/>
      </w:pPr>
      <w:r>
        <w:t>Table of Contents</w:t>
      </w:r>
    </w:p>
    <w:p>
      <w:r>
        <w:t>1. Introduction</w:t>
      </w:r>
    </w:p>
    <w:p>
      <w:r>
        <w:t>2. Procedure — Step-by-Step Pipeline</w:t>
      </w:r>
    </w:p>
    <w:p>
      <w:r>
        <w:t xml:space="preserve">   2.1  Data Loading &amp; Exploration</w:t>
      </w:r>
    </w:p>
    <w:p>
      <w:r>
        <w:t xml:space="preserve">   2.2  Target Creation</w:t>
      </w:r>
    </w:p>
    <w:p>
      <w:r>
        <w:t xml:space="preserve">   2.3  EDA &amp; Visualisations</w:t>
      </w:r>
    </w:p>
    <w:p>
      <w:r>
        <w:t xml:space="preserve">   2.4  Text Preprocessing</w:t>
      </w:r>
    </w:p>
    <w:p>
      <w:r>
        <w:t xml:space="preserve">   2.5  Train / Test Split</w:t>
      </w:r>
    </w:p>
    <w:p>
      <w:r>
        <w:t xml:space="preserve">   2.6  Tokenization &amp; Vocabulary Building</w:t>
      </w:r>
    </w:p>
    <w:p>
      <w:r>
        <w:t xml:space="preserve">   2.7  GloVe Pretrained Embeddings</w:t>
      </w:r>
    </w:p>
    <w:p>
      <w:r>
        <w:t xml:space="preserve">   2.8  Baseline Models (TF-IDF)</w:t>
      </w:r>
    </w:p>
    <w:p>
      <w:r>
        <w:t xml:space="preserve">   2.9  PyTorch DataLoaders</w:t>
      </w:r>
    </w:p>
    <w:p>
      <w:r>
        <w:t xml:space="preserve">   2.10 Model Architectures</w:t>
      </w:r>
    </w:p>
    <w:p>
      <w:r>
        <w:t xml:space="preserve">   2.11 Training Utilities</w:t>
      </w:r>
    </w:p>
    <w:p>
      <w:r>
        <w:t xml:space="preserve">   2.12 Training the Models</w:t>
      </w:r>
    </w:p>
    <w:p>
      <w:r>
        <w:t xml:space="preserve">   2.13 Comprehensive Evaluation</w:t>
      </w:r>
    </w:p>
    <w:p>
      <w:r>
        <w:t>3. Model Performance Summary</w:t>
      </w:r>
    </w:p>
    <w:p>
      <w:r>
        <w:t>4. Performance vs. Complexity Analysis</w:t>
      </w:r>
    </w:p>
    <w:p>
      <w:r>
        <w:t>5. Critical Evaluation</w:t>
      </w:r>
    </w:p>
    <w:p>
      <w:r>
        <w:t>6. Conclusion</w:t>
      </w:r>
    </w:p>
    <w:p>
      <w:r>
        <w:br w:type="page"/>
      </w:r>
    </w:p>
    <w:p>
      <w:pPr>
        <w:pStyle w:val="Heading1"/>
      </w:pPr>
      <w:r>
        <w:t>1. Introduction</w:t>
      </w:r>
    </w:p>
    <w:p>
      <w:r>
        <w:t>This document presents a comprehensive analysis of the LSTM-based pipeline (lstmv1) designed to predict whether an Amazon product review will receive above-median helpful votes. The task is framed as a binary classification problem: reviews with helpful_vote greater than the dataset median are labelled as 'Helpful' (1), and those at or below the median are labelled 'Not Helpful' (0).</w:t>
      </w:r>
    </w:p>
    <w:p>
      <w:r>
        <w:t>The pipeline follows a rigorous, multi-stage methodology — progressing from traditional TF-IDF baselines (Logistic Regression, Naive Bayes, Random Forest) to increasingly sophisticated deep-learning architectures (Vanilla LSTM, Bidirectional LSTM with GloVe embeddings, and a Hybrid BiLSTM that fuses text and metadata features). An optional BERT fine-tuning experiment is also discussed.</w:t>
      </w:r>
    </w:p>
    <w:p>
      <w:r>
        <w:t>The report is structured as follows: Section 2 describes the end-to-end procedure, Section 3 summarises performance metrics, Section 4 analyses the trade-off between performance and model complexity, Section 5 provides a critical evaluation of the results, and Section 6 concludes with key findings and future directions.</w:t>
      </w:r>
    </w:p>
    <w:p>
      <w:pPr>
        <w:pStyle w:val="Heading1"/>
      </w:pPr>
      <w:r>
        <w:t>2. Procedure — Step-by-Step Pipeline</w:t>
      </w:r>
    </w:p>
    <w:p>
      <w:pPr>
        <w:pStyle w:val="Heading2"/>
      </w:pPr>
      <w:r>
        <w:t>2.1  Data Loading &amp; Exploration</w:t>
      </w:r>
    </w:p>
    <w:p>
      <w:r>
        <w:t>The processed CSV dataset is loaded, yielding 942,176 rows and 12 columns. Key features include rating, review_text, review_length, is_verified, image_count, has_image, days_since_first_review, and product_popularity. The dataset was pre-filtered to reviews with at least one helpful vote.</w:t>
      </w:r>
    </w:p>
    <w:p>
      <w:pPr>
        <w:pStyle w:val="Heading2"/>
      </w:pPr>
      <w:r>
        <w:t>2.2  Target Creation</w:t>
      </w:r>
    </w:p>
    <w:p>
      <w:r>
        <w:t>A binary target variable is created using the median of helpful_vote as the threshold. Reviews with helpful_vote &gt; median are assigned label 1 (Helpful); otherwise label 0 (Not Helpful). This produces a roughly balanced split (~53 % Not Helpful vs. ~47 % Helpful).</w:t>
      </w:r>
    </w:p>
    <w:p>
      <w:pPr>
        <w:pStyle w:val="Heading2"/>
      </w:pPr>
      <w:r>
        <w:t>2.3  EDA &amp; Visualisations</w:t>
      </w:r>
    </w:p>
    <w:p>
      <w:r>
        <w:t>Exploratory analysis includes a correlation heatmap of numeric features, distribution plots for review_length and rating by class, and word clouds for Helpful vs. Not Helpful reviews. These visualisations confirm that longer, more detailed reviews and extreme ratings (1-star or 5-star) tend to correlate with higher helpfulness.</w:t>
      </w:r>
    </w:p>
    <w:p>
      <w:pPr>
        <w:pStyle w:val="Heading2"/>
      </w:pPr>
      <w:r>
        <w:t>2.4  Text Preprocessing</w:t>
      </w:r>
    </w:p>
    <w:p>
      <w:r>
        <w:t>An improved preprocessing pipeline is applied to each review text:</w:t>
      </w:r>
    </w:p>
    <w:p>
      <w:pPr>
        <w:pStyle w:val="ListBullet"/>
      </w:pPr>
      <w:r>
        <w:t>HTML tag and entity removal.</w:t>
      </w:r>
    </w:p>
    <w:p>
      <w:pPr>
        <w:pStyle w:val="ListBullet"/>
      </w:pPr>
      <w:r>
        <w:t>Lowercasing and non-alphabetic character stripping.</w:t>
      </w:r>
    </w:p>
    <w:p>
      <w:pPr>
        <w:pStyle w:val="ListBullet"/>
      </w:pPr>
      <w:r>
        <w:t>English stopword removal (NLTK).</w:t>
      </w:r>
    </w:p>
    <w:p>
      <w:pPr>
        <w:pStyle w:val="ListBullet"/>
      </w:pPr>
      <w:r>
        <w:t>Lemmatization using WordNetLemmatizer to reduce words to base forms.</w:t>
      </w:r>
    </w:p>
    <w:p>
      <w:r>
        <w:t>This yields a clean, normalised text corpus suitable for both TF-IDF vectorisation and neural tokenization.</w:t>
      </w:r>
    </w:p>
    <w:p>
      <w:pPr>
        <w:pStyle w:val="Heading2"/>
      </w:pPr>
      <w:r>
        <w:t>2.5  Train / Test Split</w:t>
      </w:r>
    </w:p>
    <w:p>
      <w:r>
        <w:t>The data is split into training (753,740 samples, ~80 %) and hold-out test (188,436 samples, ~20 %) sets using stratified sampling to preserve class proportions. Crucially, the split is performed before tokenization to prevent data leakage.</w:t>
      </w:r>
    </w:p>
    <w:p>
      <w:pPr>
        <w:pStyle w:val="Heading2"/>
      </w:pPr>
      <w:r>
        <w:t>2.6  Tokenization &amp; Vocabulary Building</w:t>
      </w:r>
    </w:p>
    <w:p>
      <w:r>
        <w:t>A vocabulary is built exclusively from the training set. Each word is assigned an integer ID. Special tokens include a PAD token (ID 0) and an UNK token for out-of-vocabulary words. Reviews are tokenised and padded/truncated to a fixed maximum sequence length to form uniform-length integer sequences.</w:t>
      </w:r>
    </w:p>
    <w:p>
      <w:pPr>
        <w:pStyle w:val="Heading2"/>
      </w:pPr>
      <w:r>
        <w:t>2.7  GloVe Pretrained Embeddings</w:t>
      </w:r>
    </w:p>
    <w:p>
      <w:r>
        <w:t>GloVe 100-dimensional pretrained vectors (glove.6B.100d) are loaded and aligned with the vocabulary. An embedding matrix is constructed: known words receive their GloVe vector; unknown words are initialised with small random values. The PAD token vector is set to zero. This pretrained initialisation provides semantically meaningful starting representations and is expected to improve convergence and generalisation over random embeddings.</w:t>
      </w:r>
    </w:p>
    <w:p>
      <w:pPr>
        <w:pStyle w:val="Heading2"/>
      </w:pPr>
      <w:r>
        <w:t>2.8  Baseline Models (TF-IDF)</w:t>
      </w:r>
    </w:p>
    <w:p>
      <w:r>
        <w:t>Before investing in deep learning, three classical baselines are trained on TF-IDF features (max 30,000 features, unigrams + bigrams, sublinear TF) to establish a reference performance level: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Accuracy</w:t>
            </w:r>
          </w:p>
        </w:tc>
        <w:tc>
          <w:tcPr>
            <w:tcW w:type="dxa" w:w="2160"/>
          </w:tcPr>
          <w:p>
            <w:r>
              <w:rPr>
                <w:b/>
              </w:rPr>
              <w:t>F1-Score</w:t>
            </w:r>
          </w:p>
        </w:tc>
        <w:tc>
          <w:tcPr>
            <w:tcW w:type="dxa" w:w="2160"/>
          </w:tcPr>
          <w:p>
            <w:r>
              <w:rPr>
                <w:b/>
              </w:rPr>
              <w:t>AUC-ROC</w:t>
            </w:r>
          </w:p>
        </w:tc>
      </w:tr>
      <w:tr>
        <w:tc>
          <w:tcPr>
            <w:tcW w:type="dxa" w:w="2160"/>
          </w:tcPr>
          <w:p>
            <w:r>
              <w:t>Logistic Regression</w:t>
            </w:r>
          </w:p>
        </w:tc>
        <w:tc>
          <w:tcPr>
            <w:tcW w:type="dxa" w:w="2160"/>
          </w:tcPr>
          <w:p>
            <w:r>
              <w:t>0.6226</w:t>
            </w:r>
          </w:p>
        </w:tc>
        <w:tc>
          <w:tcPr>
            <w:tcW w:type="dxa" w:w="2160"/>
          </w:tcPr>
          <w:p>
            <w:r>
              <w:t>0.5676</w:t>
            </w:r>
          </w:p>
        </w:tc>
        <w:tc>
          <w:tcPr>
            <w:tcW w:type="dxa" w:w="2160"/>
          </w:tcPr>
          <w:p>
            <w:r>
              <w:t>0.6643</w:t>
            </w:r>
          </w:p>
        </w:tc>
      </w:tr>
      <w:tr>
        <w:tc>
          <w:tcPr>
            <w:tcW w:type="dxa" w:w="2160"/>
          </w:tcPr>
          <w:p>
            <w:r>
              <w:t>Naive Bayes</w:t>
            </w:r>
          </w:p>
        </w:tc>
        <w:tc>
          <w:tcPr>
            <w:tcW w:type="dxa" w:w="2160"/>
          </w:tcPr>
          <w:p>
            <w:r>
              <w:t>0.6129</w:t>
            </w:r>
          </w:p>
        </w:tc>
        <w:tc>
          <w:tcPr>
            <w:tcW w:type="dxa" w:w="2160"/>
          </w:tcPr>
          <w:p>
            <w:r>
              <w:t>0.5632</w:t>
            </w:r>
          </w:p>
        </w:tc>
        <w:tc>
          <w:tcPr>
            <w:tcW w:type="dxa" w:w="2160"/>
          </w:tcPr>
          <w:p>
            <w:r>
              <w:t>0.6527</w:t>
            </w:r>
          </w:p>
        </w:tc>
      </w:tr>
      <w:tr>
        <w:tc>
          <w:tcPr>
            <w:tcW w:type="dxa" w:w="2160"/>
          </w:tcPr>
          <w:p>
            <w:r>
              <w:t>Random Forest</w:t>
            </w:r>
          </w:p>
        </w:tc>
        <w:tc>
          <w:tcPr>
            <w:tcW w:type="dxa" w:w="2160"/>
          </w:tcPr>
          <w:p>
            <w:r>
              <w:t>0.6292</w:t>
            </w:r>
          </w:p>
        </w:tc>
        <w:tc>
          <w:tcPr>
            <w:tcW w:type="dxa" w:w="2160"/>
          </w:tcPr>
          <w:p>
            <w:r>
              <w:t>0.5515</w:t>
            </w:r>
          </w:p>
        </w:tc>
        <w:tc>
          <w:tcPr>
            <w:tcW w:type="dxa" w:w="2160"/>
          </w:tcPr>
          <w:p>
            <w:r>
              <w:t>0.6745</w:t>
            </w:r>
          </w:p>
        </w:tc>
      </w:tr>
    </w:tbl>
    <w:p/>
    <w:p>
      <w:r>
        <w:t>These baselines demonstrate that even simple models achieve ~62 % accuracy on this task, providing context for evaluating the added value of deep-learning approaches.</w:t>
      </w:r>
    </w:p>
    <w:p>
      <w:pPr>
        <w:pStyle w:val="Heading2"/>
      </w:pPr>
      <w:r>
        <w:t>2.9  PyTorch DataLoaders</w:t>
      </w:r>
    </w:p>
    <w:p>
      <w:r>
        <w:t>The training set is further split into training (640,679) and validation (113,061) subsets using a 85/15 stratified split. Metadata features (review_length, rating, image_count, has_image, is_verified, days_since_first_review, product_popularity) are standardised with StandardScaler. Class weights are computed (pos_weight = 1.1327) to handle the slight label imbalance. PyTorch TensorDatasets and DataLoaders are created with batch size 256 for training and 512 for testing.</w:t>
      </w:r>
    </w:p>
    <w:p>
      <w:pPr>
        <w:pStyle w:val="Heading2"/>
      </w:pPr>
      <w:r>
        <w:t>2.10  Model Architectures</w:t>
      </w:r>
    </w:p>
    <w:p>
      <w:r>
        <w:t>Three PyTorch models of increasing sophistication are defined: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Embedding</w:t>
            </w:r>
          </w:p>
        </w:tc>
        <w:tc>
          <w:tcPr>
            <w:tcW w:type="dxa" w:w="1728"/>
          </w:tcPr>
          <w:p>
            <w:r>
              <w:rPr>
                <w:b/>
              </w:rPr>
              <w:t>Direction</w:t>
            </w:r>
          </w:p>
        </w:tc>
        <w:tc>
          <w:tcPr>
            <w:tcW w:type="dxa" w:w="1728"/>
          </w:tcPr>
          <w:p>
            <w:r>
              <w:rPr>
                <w:b/>
              </w:rPr>
              <w:t>Metadata</w:t>
            </w:r>
          </w:p>
        </w:tc>
        <w:tc>
          <w:tcPr>
            <w:tcW w:type="dxa" w:w="1728"/>
          </w:tcPr>
          <w:p>
            <w:r>
              <w:rPr>
                <w:b/>
              </w:rPr>
              <w:t>Parameters</w:t>
            </w:r>
          </w:p>
        </w:tc>
      </w:tr>
      <w:tr>
        <w:tc>
          <w:tcPr>
            <w:tcW w:type="dxa" w:w="1728"/>
          </w:tcPr>
          <w:p>
            <w:r>
              <w:t>Vanilla LSTM</w:t>
            </w:r>
          </w:p>
        </w:tc>
        <w:tc>
          <w:tcPr>
            <w:tcW w:type="dxa" w:w="1728"/>
          </w:tcPr>
          <w:p>
            <w:r>
              <w:t>Random (128-d)</w:t>
            </w:r>
          </w:p>
        </w:tc>
        <w:tc>
          <w:tcPr>
            <w:tcW w:type="dxa" w:w="1728"/>
          </w:tcPr>
          <w:p>
            <w:r>
              <w:t>Forward only</w:t>
            </w:r>
          </w:p>
        </w:tc>
        <w:tc>
          <w:tcPr>
            <w:tcW w:type="dxa" w:w="1728"/>
          </w:tcPr>
          <w:p>
            <w:r>
              <w:t>No</w:t>
            </w:r>
          </w:p>
        </w:tc>
        <w:tc>
          <w:tcPr>
            <w:tcW w:type="dxa" w:w="1728"/>
          </w:tcPr>
          <w:p>
            <w:r>
              <w:t>6,532,225</w:t>
            </w:r>
          </w:p>
        </w:tc>
      </w:tr>
      <w:tr>
        <w:tc>
          <w:tcPr>
            <w:tcW w:type="dxa" w:w="1728"/>
          </w:tcPr>
          <w:p>
            <w:r>
              <w:t>BiLSTM+GloVe</w:t>
            </w:r>
          </w:p>
        </w:tc>
        <w:tc>
          <w:tcPr>
            <w:tcW w:type="dxa" w:w="1728"/>
          </w:tcPr>
          <w:p>
            <w:r>
              <w:t>GloVe (100-d)</w:t>
            </w:r>
          </w:p>
        </w:tc>
        <w:tc>
          <w:tcPr>
            <w:tcW w:type="dxa" w:w="1728"/>
          </w:tcPr>
          <w:p>
            <w:r>
              <w:t>Bidirectional, 2L</w:t>
            </w:r>
          </w:p>
        </w:tc>
        <w:tc>
          <w:tcPr>
            <w:tcW w:type="dxa" w:w="1728"/>
          </w:tcPr>
          <w:p>
            <w:r>
              <w:t>No</w:t>
            </w:r>
          </w:p>
        </w:tc>
        <w:tc>
          <w:tcPr>
            <w:tcW w:type="dxa" w:w="1728"/>
          </w:tcPr>
          <w:p>
            <w:r>
              <w:t>5,631,041</w:t>
            </w:r>
          </w:p>
        </w:tc>
      </w:tr>
      <w:tr>
        <w:tc>
          <w:tcPr>
            <w:tcW w:type="dxa" w:w="1728"/>
          </w:tcPr>
          <w:p>
            <w:r>
              <w:t>Hybrid BiLSTM</w:t>
            </w:r>
          </w:p>
        </w:tc>
        <w:tc>
          <w:tcPr>
            <w:tcW w:type="dxa" w:w="1728"/>
          </w:tcPr>
          <w:p>
            <w:r>
              <w:t>GloVe (100-d)</w:t>
            </w:r>
          </w:p>
        </w:tc>
        <w:tc>
          <w:tcPr>
            <w:tcW w:type="dxa" w:w="1728"/>
          </w:tcPr>
          <w:p>
            <w:r>
              <w:t>Bidirectional, 2L</w:t>
            </w:r>
          </w:p>
        </w:tc>
        <w:tc>
          <w:tcPr>
            <w:tcW w:type="dxa" w:w="1728"/>
          </w:tcPr>
          <w:p>
            <w:r>
              <w:t>Yes</w:t>
            </w:r>
          </w:p>
        </w:tc>
        <w:tc>
          <w:tcPr>
            <w:tcW w:type="dxa" w:w="1728"/>
          </w:tcPr>
          <w:p>
            <w:r>
              <w:t>5,649,105</w:t>
            </w:r>
          </w:p>
        </w:tc>
      </w:tr>
    </w:tbl>
    <w:p/>
    <w:p>
      <w:r>
        <w:t>Vanilla LSTM: A single-layer, unidirectional LSTM with randomly initialised 128-d embeddings. It serves as the deep-learning baseline.</w:t>
      </w:r>
    </w:p>
    <w:p>
      <w:r>
        <w:t>BiLSTM+GloVe: A 2-layer bidirectional LSTM initialised with GloVe 100-d embeddings. Bidirectionality allows the model to capture both forward and backward context in text.</w:t>
      </w:r>
    </w:p>
    <w:p>
      <w:r>
        <w:t>Hybrid BiLSTM: Extends BiLSTM+GloVe by adding a metadata branch — a small dense network that processes numeric features. The text and metadata representations are concatenated and fed into a classification head.</w:t>
      </w:r>
    </w:p>
    <w:p>
      <w:pPr>
        <w:pStyle w:val="Heading2"/>
      </w:pPr>
      <w:r>
        <w:t>2.11  Training Utilities</w:t>
      </w:r>
    </w:p>
    <w:p>
      <w:r>
        <w:t>A reusable training loop incorporates several best practices:</w:t>
      </w:r>
    </w:p>
    <w:p>
      <w:pPr>
        <w:pStyle w:val="ListBullet"/>
      </w:pPr>
      <w:r>
        <w:t>Class-weighted BCEWithLogitsLoss to address label imbalance.</w:t>
      </w:r>
    </w:p>
    <w:p>
      <w:pPr>
        <w:pStyle w:val="ListBullet"/>
      </w:pPr>
      <w:r>
        <w:t>Gradient clipping (max_norm = 1.0) to prevent exploding gradients.</w:t>
      </w:r>
    </w:p>
    <w:p>
      <w:pPr>
        <w:pStyle w:val="ListBullet"/>
      </w:pPr>
      <w:r>
        <w:t>Learning-rate scheduling (ReduceLROnPlateau, factor = 0.5, patience = 1).</w:t>
      </w:r>
    </w:p>
    <w:p>
      <w:pPr>
        <w:pStyle w:val="ListBullet"/>
      </w:pPr>
      <w:r>
        <w:t>Early stopping (patience = 3) based on validation loss.</w:t>
      </w:r>
    </w:p>
    <w:p>
      <w:pPr>
        <w:pStyle w:val="ListBullet"/>
      </w:pPr>
      <w:r>
        <w:t>Adam optimiser with initial learning rate of 1e-3.</w:t>
      </w:r>
    </w:p>
    <w:p>
      <w:pPr>
        <w:pStyle w:val="Heading2"/>
      </w:pPr>
      <w:r>
        <w:t>2.12  Training the Models</w:t>
      </w:r>
    </w:p>
    <w:p>
      <w:r>
        <w:t>Each model is trained for up to 5 epochs with early stopping.</w:t>
      </w:r>
    </w:p>
    <w:p>
      <w:r>
        <w:rPr>
          <w:b/>
        </w:rPr>
        <w:t>Vanilla LSTM Training Curve: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Epoch</w:t>
            </w:r>
          </w:p>
        </w:tc>
        <w:tc>
          <w:tcPr>
            <w:tcW w:type="dxa" w:w="1728"/>
          </w:tcPr>
          <w:p>
            <w:r>
              <w:rPr>
                <w:b/>
              </w:rPr>
              <w:t>Train Loss</w:t>
            </w:r>
          </w:p>
        </w:tc>
        <w:tc>
          <w:tcPr>
            <w:tcW w:type="dxa" w:w="1728"/>
          </w:tcPr>
          <w:p>
            <w:r>
              <w:rPr>
                <w:b/>
              </w:rPr>
              <w:t>Train Acc</w:t>
            </w:r>
          </w:p>
        </w:tc>
        <w:tc>
          <w:tcPr>
            <w:tcW w:type="dxa" w:w="1728"/>
          </w:tcPr>
          <w:p>
            <w:r>
              <w:rPr>
                <w:b/>
              </w:rPr>
              <w:t>Val Loss</w:t>
            </w:r>
          </w:p>
        </w:tc>
        <w:tc>
          <w:tcPr>
            <w:tcW w:type="dxa" w:w="1728"/>
          </w:tcPr>
          <w:p>
            <w:r>
              <w:rPr>
                <w:b/>
              </w:rPr>
              <w:t>Val Acc</w:t>
            </w:r>
          </w:p>
        </w:tc>
      </w:tr>
      <w:tr>
        <w:tc>
          <w:tcPr>
            <w:tcW w:type="dxa" w:w="1728"/>
          </w:tcPr>
          <w:p>
            <w:r>
              <w:t>1</w:t>
            </w:r>
          </w:p>
        </w:tc>
        <w:tc>
          <w:tcPr>
            <w:tcW w:type="dxa" w:w="1728"/>
          </w:tcPr>
          <w:p>
            <w:r>
              <w:t>0.7042</w:t>
            </w:r>
          </w:p>
        </w:tc>
        <w:tc>
          <w:tcPr>
            <w:tcW w:type="dxa" w:w="1728"/>
          </w:tcPr>
          <w:p>
            <w:r>
              <w:t>0.5943</w:t>
            </w:r>
          </w:p>
        </w:tc>
        <w:tc>
          <w:tcPr>
            <w:tcW w:type="dxa" w:w="1728"/>
          </w:tcPr>
          <w:p>
            <w:r>
              <w:t>0.6872</w:t>
            </w:r>
          </w:p>
        </w:tc>
        <w:tc>
          <w:tcPr>
            <w:tcW w:type="dxa" w:w="1728"/>
          </w:tcPr>
          <w:p>
            <w:r>
              <w:t>0.6175</w:t>
            </w:r>
          </w:p>
        </w:tc>
      </w:tr>
      <w:tr>
        <w:tc>
          <w:tcPr>
            <w:tcW w:type="dxa" w:w="1728"/>
          </w:tcPr>
          <w:p>
            <w:r>
              <w:t>2</w:t>
            </w:r>
          </w:p>
        </w:tc>
        <w:tc>
          <w:tcPr>
            <w:tcW w:type="dxa" w:w="1728"/>
          </w:tcPr>
          <w:p>
            <w:r>
              <w:t>0.6795</w:t>
            </w:r>
          </w:p>
        </w:tc>
        <w:tc>
          <w:tcPr>
            <w:tcW w:type="dxa" w:w="1728"/>
          </w:tcPr>
          <w:p>
            <w:r>
              <w:t>0.6347</w:t>
            </w:r>
          </w:p>
        </w:tc>
        <w:tc>
          <w:tcPr>
            <w:tcW w:type="dxa" w:w="1728"/>
          </w:tcPr>
          <w:p>
            <w:r>
              <w:t>0.6814</w:t>
            </w:r>
          </w:p>
        </w:tc>
        <w:tc>
          <w:tcPr>
            <w:tcW w:type="dxa" w:w="1728"/>
          </w:tcPr>
          <w:p>
            <w:r>
              <w:t>0.6328</w:t>
            </w:r>
          </w:p>
        </w:tc>
      </w:tr>
      <w:tr>
        <w:tc>
          <w:tcPr>
            <w:tcW w:type="dxa" w:w="1728"/>
          </w:tcPr>
          <w:p>
            <w:r>
              <w:t>3</w:t>
            </w:r>
          </w:p>
        </w:tc>
        <w:tc>
          <w:tcPr>
            <w:tcW w:type="dxa" w:w="1728"/>
          </w:tcPr>
          <w:p>
            <w:r>
              <w:t>0.6733</w:t>
            </w:r>
          </w:p>
        </w:tc>
        <w:tc>
          <w:tcPr>
            <w:tcW w:type="dxa" w:w="1728"/>
          </w:tcPr>
          <w:p>
            <w:r>
              <w:t>0.6412</w:t>
            </w:r>
          </w:p>
        </w:tc>
        <w:tc>
          <w:tcPr>
            <w:tcW w:type="dxa" w:w="1728"/>
          </w:tcPr>
          <w:p>
            <w:r>
              <w:t>0.6823</w:t>
            </w:r>
          </w:p>
        </w:tc>
        <w:tc>
          <w:tcPr>
            <w:tcW w:type="dxa" w:w="1728"/>
          </w:tcPr>
          <w:p>
            <w:r>
              <w:t>0.6264</w:t>
            </w:r>
          </w:p>
        </w:tc>
      </w:tr>
      <w:tr>
        <w:tc>
          <w:tcPr>
            <w:tcW w:type="dxa" w:w="1728"/>
          </w:tcPr>
          <w:p>
            <w:r>
              <w:t>4</w:t>
            </w:r>
          </w:p>
        </w:tc>
        <w:tc>
          <w:tcPr>
            <w:tcW w:type="dxa" w:w="1728"/>
          </w:tcPr>
          <w:p>
            <w:r>
              <w:t>0.6660</w:t>
            </w:r>
          </w:p>
        </w:tc>
        <w:tc>
          <w:tcPr>
            <w:tcW w:type="dxa" w:w="1728"/>
          </w:tcPr>
          <w:p>
            <w:r>
              <w:t>0.6478</w:t>
            </w:r>
          </w:p>
        </w:tc>
        <w:tc>
          <w:tcPr>
            <w:tcW w:type="dxa" w:w="1728"/>
          </w:tcPr>
          <w:p>
            <w:r>
              <w:t>0.6851</w:t>
            </w:r>
          </w:p>
        </w:tc>
        <w:tc>
          <w:tcPr>
            <w:tcW w:type="dxa" w:w="1728"/>
          </w:tcPr>
          <w:p>
            <w:r>
              <w:t>0.6319</w:t>
            </w:r>
          </w:p>
        </w:tc>
      </w:tr>
      <w:tr>
        <w:tc>
          <w:tcPr>
            <w:tcW w:type="dxa" w:w="1728"/>
          </w:tcPr>
          <w:p>
            <w:r>
              <w:t>5</w:t>
            </w:r>
          </w:p>
        </w:tc>
        <w:tc>
          <w:tcPr>
            <w:tcW w:type="dxa" w:w="1728"/>
          </w:tcPr>
          <w:p>
            <w:r>
              <w:t>0.6531</w:t>
            </w:r>
          </w:p>
        </w:tc>
        <w:tc>
          <w:tcPr>
            <w:tcW w:type="dxa" w:w="1728"/>
          </w:tcPr>
          <w:p>
            <w:r>
              <w:t>0.6585</w:t>
            </w:r>
          </w:p>
        </w:tc>
        <w:tc>
          <w:tcPr>
            <w:tcW w:type="dxa" w:w="1728"/>
          </w:tcPr>
          <w:p>
            <w:r>
              <w:t>0.6920</w:t>
            </w:r>
          </w:p>
        </w:tc>
        <w:tc>
          <w:tcPr>
            <w:tcW w:type="dxa" w:w="1728"/>
          </w:tcPr>
          <w:p>
            <w:r>
              <w:t>0.6254</w:t>
            </w:r>
          </w:p>
        </w:tc>
      </w:tr>
    </w:tbl>
    <w:p/>
    <w:p>
      <w:r>
        <w:rPr>
          <w:b/>
        </w:rPr>
        <w:t>BiLSTM+GloVe Training Curve: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Epoch</w:t>
            </w:r>
          </w:p>
        </w:tc>
        <w:tc>
          <w:tcPr>
            <w:tcW w:type="dxa" w:w="1728"/>
          </w:tcPr>
          <w:p>
            <w:r>
              <w:rPr>
                <w:b/>
              </w:rPr>
              <w:t>Train Loss</w:t>
            </w:r>
          </w:p>
        </w:tc>
        <w:tc>
          <w:tcPr>
            <w:tcW w:type="dxa" w:w="1728"/>
          </w:tcPr>
          <w:p>
            <w:r>
              <w:rPr>
                <w:b/>
              </w:rPr>
              <w:t>Train Acc</w:t>
            </w:r>
          </w:p>
        </w:tc>
        <w:tc>
          <w:tcPr>
            <w:tcW w:type="dxa" w:w="1728"/>
          </w:tcPr>
          <w:p>
            <w:r>
              <w:rPr>
                <w:b/>
              </w:rPr>
              <w:t>Val Loss</w:t>
            </w:r>
          </w:p>
        </w:tc>
        <w:tc>
          <w:tcPr>
            <w:tcW w:type="dxa" w:w="1728"/>
          </w:tcPr>
          <w:p>
            <w:r>
              <w:rPr>
                <w:b/>
              </w:rPr>
              <w:t>Val Acc</w:t>
            </w:r>
          </w:p>
        </w:tc>
      </w:tr>
      <w:tr>
        <w:tc>
          <w:tcPr>
            <w:tcW w:type="dxa" w:w="1728"/>
          </w:tcPr>
          <w:p>
            <w:r>
              <w:t>1</w:t>
            </w:r>
          </w:p>
        </w:tc>
        <w:tc>
          <w:tcPr>
            <w:tcW w:type="dxa" w:w="1728"/>
          </w:tcPr>
          <w:p>
            <w:r>
              <w:t>0.6854</w:t>
            </w:r>
          </w:p>
        </w:tc>
        <w:tc>
          <w:tcPr>
            <w:tcW w:type="dxa" w:w="1728"/>
          </w:tcPr>
          <w:p>
            <w:r>
              <w:t>0.6260</w:t>
            </w:r>
          </w:p>
        </w:tc>
        <w:tc>
          <w:tcPr>
            <w:tcW w:type="dxa" w:w="1728"/>
          </w:tcPr>
          <w:p>
            <w:r>
              <w:t>0.6808</w:t>
            </w:r>
          </w:p>
        </w:tc>
        <w:tc>
          <w:tcPr>
            <w:tcW w:type="dxa" w:w="1728"/>
          </w:tcPr>
          <w:p>
            <w:r>
              <w:t>0.6352</w:t>
            </w:r>
          </w:p>
        </w:tc>
      </w:tr>
      <w:tr>
        <w:tc>
          <w:tcPr>
            <w:tcW w:type="dxa" w:w="1728"/>
          </w:tcPr>
          <w:p>
            <w:r>
              <w:t>2</w:t>
            </w:r>
          </w:p>
        </w:tc>
        <w:tc>
          <w:tcPr>
            <w:tcW w:type="dxa" w:w="1728"/>
          </w:tcPr>
          <w:p>
            <w:r>
              <w:t>0.6744</w:t>
            </w:r>
          </w:p>
        </w:tc>
        <w:tc>
          <w:tcPr>
            <w:tcW w:type="dxa" w:w="1728"/>
          </w:tcPr>
          <w:p>
            <w:r>
              <w:t>0.6413</w:t>
            </w:r>
          </w:p>
        </w:tc>
        <w:tc>
          <w:tcPr>
            <w:tcW w:type="dxa" w:w="1728"/>
          </w:tcPr>
          <w:p>
            <w:r>
              <w:t>0.6795</w:t>
            </w:r>
          </w:p>
        </w:tc>
        <w:tc>
          <w:tcPr>
            <w:tcW w:type="dxa" w:w="1728"/>
          </w:tcPr>
          <w:p>
            <w:r>
              <w:t>0.6349</w:t>
            </w:r>
          </w:p>
        </w:tc>
      </w:tr>
      <w:tr>
        <w:tc>
          <w:tcPr>
            <w:tcW w:type="dxa" w:w="1728"/>
          </w:tcPr>
          <w:p>
            <w:r>
              <w:t>3</w:t>
            </w:r>
          </w:p>
        </w:tc>
        <w:tc>
          <w:tcPr>
            <w:tcW w:type="dxa" w:w="1728"/>
          </w:tcPr>
          <w:p>
            <w:r>
              <w:t>0.6665</w:t>
            </w:r>
          </w:p>
        </w:tc>
        <w:tc>
          <w:tcPr>
            <w:tcW w:type="dxa" w:w="1728"/>
          </w:tcPr>
          <w:p>
            <w:r>
              <w:t>0.6491</w:t>
            </w:r>
          </w:p>
        </w:tc>
        <w:tc>
          <w:tcPr>
            <w:tcW w:type="dxa" w:w="1728"/>
          </w:tcPr>
          <w:p>
            <w:r>
              <w:t>0.6821</w:t>
            </w:r>
          </w:p>
        </w:tc>
        <w:tc>
          <w:tcPr>
            <w:tcW w:type="dxa" w:w="1728"/>
          </w:tcPr>
          <w:p>
            <w:r>
              <w:t>0.6300</w:t>
            </w:r>
          </w:p>
        </w:tc>
      </w:tr>
      <w:tr>
        <w:tc>
          <w:tcPr>
            <w:tcW w:type="dxa" w:w="1728"/>
          </w:tcPr>
          <w:p>
            <w:r>
              <w:t>4</w:t>
            </w:r>
          </w:p>
        </w:tc>
        <w:tc>
          <w:tcPr>
            <w:tcW w:type="dxa" w:w="1728"/>
          </w:tcPr>
          <w:p>
            <w:r>
              <w:t>0.6577</w:t>
            </w:r>
          </w:p>
        </w:tc>
        <w:tc>
          <w:tcPr>
            <w:tcW w:type="dxa" w:w="1728"/>
          </w:tcPr>
          <w:p>
            <w:r>
              <w:t>0.6566</w:t>
            </w:r>
          </w:p>
        </w:tc>
        <w:tc>
          <w:tcPr>
            <w:tcW w:type="dxa" w:w="1728"/>
          </w:tcPr>
          <w:p>
            <w:r>
              <w:t>0.6885</w:t>
            </w:r>
          </w:p>
        </w:tc>
        <w:tc>
          <w:tcPr>
            <w:tcW w:type="dxa" w:w="1728"/>
          </w:tcPr>
          <w:p>
            <w:r>
              <w:t>0.6286</w:t>
            </w:r>
          </w:p>
        </w:tc>
      </w:tr>
      <w:tr>
        <w:tc>
          <w:tcPr>
            <w:tcW w:type="dxa" w:w="1728"/>
          </w:tcPr>
          <w:p>
            <w:r>
              <w:t>5</w:t>
            </w:r>
          </w:p>
        </w:tc>
        <w:tc>
          <w:tcPr>
            <w:tcW w:type="dxa" w:w="1728"/>
          </w:tcPr>
          <w:p>
            <w:r>
              <w:t>0.6439</w:t>
            </w:r>
          </w:p>
        </w:tc>
        <w:tc>
          <w:tcPr>
            <w:tcW w:type="dxa" w:w="1728"/>
          </w:tcPr>
          <w:p>
            <w:r>
              <w:t>0.6671</w:t>
            </w:r>
          </w:p>
        </w:tc>
        <w:tc>
          <w:tcPr>
            <w:tcW w:type="dxa" w:w="1728"/>
          </w:tcPr>
          <w:p>
            <w:r>
              <w:t>0.7017</w:t>
            </w:r>
          </w:p>
        </w:tc>
        <w:tc>
          <w:tcPr>
            <w:tcW w:type="dxa" w:w="1728"/>
          </w:tcPr>
          <w:p>
            <w:r>
              <w:t>0.6255</w:t>
            </w:r>
          </w:p>
        </w:tc>
      </w:tr>
    </w:tbl>
    <w:p/>
    <w:p>
      <w:r>
        <w:t>Both models exhibit clear signs of overfitting: training accuracy continues to rise while validation accuracy plateaus or slightly declines after epoch 2. Early stopping terminates training at epoch 5 in both cases.</w:t>
      </w:r>
    </w:p>
    <w:p>
      <w:pPr>
        <w:pStyle w:val="Heading2"/>
      </w:pPr>
      <w:r>
        <w:t>2.13  Comprehensive Evaluation</w:t>
      </w:r>
    </w:p>
    <w:p>
      <w:r>
        <w:t>All models are evaluated on the held-out test set (188,436 samples) using accuracy, precision, recall, F1-score, and AUC-ROC. Confusion matrices and ROC curves are generated for visual comparison.</w:t>
      </w:r>
    </w:p>
    <w:p>
      <w:pPr>
        <w:pStyle w:val="Heading1"/>
      </w:pPr>
      <w:r>
        <w:t>3. Model Performance Summary</w:t>
      </w:r>
    </w:p>
    <w:p>
      <w:r>
        <w:t>The table below summarises the test-set performance of all five models, ranked by F1-score.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Rank</w:t>
            </w:r>
          </w:p>
        </w:tc>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F1-Score</w:t>
            </w:r>
          </w:p>
        </w:tc>
        <w:tc>
          <w:tcPr>
            <w:tcW w:type="dxa" w:w="1440"/>
          </w:tcPr>
          <w:p>
            <w:r>
              <w:rPr>
                <w:b/>
              </w:rPr>
              <w:t>AUC-ROC</w:t>
            </w:r>
          </w:p>
        </w:tc>
      </w:tr>
      <w:tr>
        <w:tc>
          <w:tcPr>
            <w:tcW w:type="dxa" w:w="1440"/>
          </w:tcPr>
          <w:p>
            <w:r>
              <w:t>1</w:t>
            </w:r>
          </w:p>
        </w:tc>
        <w:tc>
          <w:tcPr>
            <w:tcW w:type="dxa" w:w="1440"/>
          </w:tcPr>
          <w:p>
            <w:r>
              <w:t>Vanilla LSTM</w:t>
            </w:r>
          </w:p>
        </w:tc>
        <w:tc>
          <w:tcPr>
            <w:tcW w:type="dxa" w:w="1440"/>
          </w:tcPr>
          <w:p>
            <w:r>
              <w:t>0.6370</w:t>
            </w:r>
          </w:p>
        </w:tc>
        <w:tc>
          <w:tcPr>
            <w:tcW w:type="dxa" w:w="1440"/>
          </w:tcPr>
          <w:p>
            <w:r>
              <w:t>0.6222</w:t>
            </w:r>
          </w:p>
        </w:tc>
        <w:tc>
          <w:tcPr>
            <w:tcW w:type="dxa" w:w="1440"/>
          </w:tcPr>
          <w:p>
            <w:r>
              <w:t>0.5977</w:t>
            </w:r>
          </w:p>
        </w:tc>
        <w:tc>
          <w:tcPr>
            <w:tcW w:type="dxa" w:w="1440"/>
          </w:tcPr>
          <w:p>
            <w:r>
              <w:t>0.6847</w:t>
            </w:r>
          </w:p>
        </w:tc>
      </w:tr>
      <w:tr>
        <w:tc>
          <w:tcPr>
            <w:tcW w:type="dxa" w:w="1440"/>
          </w:tcPr>
          <w:p>
            <w:r>
              <w:t>2</w:t>
            </w:r>
          </w:p>
        </w:tc>
        <w:tc>
          <w:tcPr>
            <w:tcW w:type="dxa" w:w="1440"/>
          </w:tcPr>
          <w:p>
            <w:r>
              <w:t>BiLSTM+GloVe</w:t>
            </w:r>
          </w:p>
        </w:tc>
        <w:tc>
          <w:tcPr>
            <w:tcW w:type="dxa" w:w="1440"/>
          </w:tcPr>
          <w:p>
            <w:r>
              <w:t>0.6382</w:t>
            </w:r>
          </w:p>
        </w:tc>
        <w:tc>
          <w:tcPr>
            <w:tcW w:type="dxa" w:w="1440"/>
          </w:tcPr>
          <w:p>
            <w:r>
              <w:t>0.6317</w:t>
            </w:r>
          </w:p>
        </w:tc>
        <w:tc>
          <w:tcPr>
            <w:tcW w:type="dxa" w:w="1440"/>
          </w:tcPr>
          <w:p>
            <w:r>
              <w:t>0.5867</w:t>
            </w:r>
          </w:p>
        </w:tc>
        <w:tc>
          <w:tcPr>
            <w:tcW w:type="dxa" w:w="1440"/>
          </w:tcPr>
          <w:p>
            <w:r>
              <w:t>0.6863</w:t>
            </w:r>
          </w:p>
        </w:tc>
      </w:tr>
      <w:tr>
        <w:tc>
          <w:tcPr>
            <w:tcW w:type="dxa" w:w="1440"/>
          </w:tcPr>
          <w:p>
            <w:r>
              <w:t>3</w:t>
            </w:r>
          </w:p>
        </w:tc>
        <w:tc>
          <w:tcPr>
            <w:tcW w:type="dxa" w:w="1440"/>
          </w:tcPr>
          <w:p>
            <w:r>
              <w:t>Logistic Regression</w:t>
            </w:r>
          </w:p>
        </w:tc>
        <w:tc>
          <w:tcPr>
            <w:tcW w:type="dxa" w:w="1440"/>
          </w:tcPr>
          <w:p>
            <w:r>
              <w:t>0.6226</w:t>
            </w:r>
          </w:p>
        </w:tc>
        <w:tc>
          <w:tcPr>
            <w:tcW w:type="dxa" w:w="1440"/>
          </w:tcPr>
          <w:p>
            <w:r>
              <w:t>—</w:t>
            </w:r>
          </w:p>
        </w:tc>
        <w:tc>
          <w:tcPr>
            <w:tcW w:type="dxa" w:w="1440"/>
          </w:tcPr>
          <w:p>
            <w:r>
              <w:t>0.5676</w:t>
            </w:r>
          </w:p>
        </w:tc>
        <w:tc>
          <w:tcPr>
            <w:tcW w:type="dxa" w:w="1440"/>
          </w:tcPr>
          <w:p>
            <w:r>
              <w:t>0.6643</w:t>
            </w:r>
          </w:p>
        </w:tc>
      </w:tr>
      <w:tr>
        <w:tc>
          <w:tcPr>
            <w:tcW w:type="dxa" w:w="1440"/>
          </w:tcPr>
          <w:p>
            <w:r>
              <w:t>4</w:t>
            </w:r>
          </w:p>
        </w:tc>
        <w:tc>
          <w:tcPr>
            <w:tcW w:type="dxa" w:w="1440"/>
          </w:tcPr>
          <w:p>
            <w:r>
              <w:t>Naive Bayes</w:t>
            </w:r>
          </w:p>
        </w:tc>
        <w:tc>
          <w:tcPr>
            <w:tcW w:type="dxa" w:w="1440"/>
          </w:tcPr>
          <w:p>
            <w:r>
              <w:t>0.6129</w:t>
            </w:r>
          </w:p>
        </w:tc>
        <w:tc>
          <w:tcPr>
            <w:tcW w:type="dxa" w:w="1440"/>
          </w:tcPr>
          <w:p>
            <w:r>
              <w:t>—</w:t>
            </w:r>
          </w:p>
        </w:tc>
        <w:tc>
          <w:tcPr>
            <w:tcW w:type="dxa" w:w="1440"/>
          </w:tcPr>
          <w:p>
            <w:r>
              <w:t>0.5632</w:t>
            </w:r>
          </w:p>
        </w:tc>
        <w:tc>
          <w:tcPr>
            <w:tcW w:type="dxa" w:w="1440"/>
          </w:tcPr>
          <w:p>
            <w:r>
              <w:t>0.6527</w:t>
            </w:r>
          </w:p>
        </w:tc>
      </w:tr>
      <w:tr>
        <w:tc>
          <w:tcPr>
            <w:tcW w:type="dxa" w:w="1440"/>
          </w:tcPr>
          <w:p>
            <w:r>
              <w:t>5</w:t>
            </w:r>
          </w:p>
        </w:tc>
        <w:tc>
          <w:tcPr>
            <w:tcW w:type="dxa" w:w="1440"/>
          </w:tcPr>
          <w:p>
            <w:r>
              <w:t>Random Forest</w:t>
            </w:r>
          </w:p>
        </w:tc>
        <w:tc>
          <w:tcPr>
            <w:tcW w:type="dxa" w:w="1440"/>
          </w:tcPr>
          <w:p>
            <w:r>
              <w:t>0.6292</w:t>
            </w:r>
          </w:p>
        </w:tc>
        <w:tc>
          <w:tcPr>
            <w:tcW w:type="dxa" w:w="1440"/>
          </w:tcPr>
          <w:p>
            <w:r>
              <w:t>—</w:t>
            </w:r>
          </w:p>
        </w:tc>
        <w:tc>
          <w:tcPr>
            <w:tcW w:type="dxa" w:w="1440"/>
          </w:tcPr>
          <w:p>
            <w:r>
              <w:t>0.5515</w:t>
            </w:r>
          </w:p>
        </w:tc>
        <w:tc>
          <w:tcPr>
            <w:tcW w:type="dxa" w:w="1440"/>
          </w:tcPr>
          <w:p>
            <w:r>
              <w:t>0.6745</w:t>
            </w:r>
          </w:p>
        </w:tc>
      </w:tr>
    </w:tbl>
    <w:p/>
    <w:p>
      <w:r>
        <w:t>Key observations from the performance summary:</w:t>
      </w:r>
    </w:p>
    <w:p>
      <w:pPr>
        <w:pStyle w:val="ListBullet"/>
      </w:pPr>
      <w:r>
        <w:t>The Vanilla LSTM achieves the highest F1-score (0.5977), slightly outperforming BiLSTM+GloVe (0.5867) on this metric.</w:t>
      </w:r>
    </w:p>
    <w:p>
      <w:pPr>
        <w:pStyle w:val="ListBullet"/>
      </w:pPr>
      <w:r>
        <w:t>BiLSTM+GloVe achieves the highest accuracy (0.6382) and AUC-ROC (0.6863), indicating better overall discrimination ability.</w:t>
      </w:r>
    </w:p>
    <w:p>
      <w:pPr>
        <w:pStyle w:val="ListBullet"/>
      </w:pPr>
      <w:r>
        <w:t>All LSTM models outperform the three TF-IDF baselines on accuracy and AUC-ROC.</w:t>
      </w:r>
    </w:p>
    <w:p>
      <w:pPr>
        <w:pStyle w:val="ListBullet"/>
      </w:pPr>
      <w:r>
        <w:t>The improvement from baselines to LSTM models is modest (~1–2 % accuracy, ~2–3 % AUC), suggesting that the task is inherently challenging — review helpfulness depends on subjective and contextual factors beyond text alone.</w:t>
      </w:r>
    </w:p>
    <w:p>
      <w:pPr>
        <w:pStyle w:val="Heading1"/>
      </w:pPr>
      <w:r>
        <w:t>4. Performance vs. Complexity Analysis</w:t>
      </w:r>
    </w:p>
    <w:p>
      <w:r>
        <w:t>A central question in model selection is whether increased architectural complexity delivers proportional performance gains. The table below compares the deep-learning models along the complexity–performance axis.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Parameters</w:t>
            </w:r>
          </w:p>
        </w:tc>
        <w:tc>
          <w:tcPr>
            <w:tcW w:type="dxa" w:w="1440"/>
          </w:tcPr>
          <w:p>
            <w:r>
              <w:rPr>
                <w:b/>
              </w:rPr>
              <w:t>Layers</w:t>
            </w:r>
          </w:p>
        </w:tc>
        <w:tc>
          <w:tcPr>
            <w:tcW w:type="dxa" w:w="1440"/>
          </w:tcPr>
          <w:p>
            <w:r>
              <w:rPr>
                <w:b/>
              </w:rPr>
              <w:t>Bidirectional</w:t>
            </w:r>
          </w:p>
        </w:tc>
        <w:tc>
          <w:tcPr>
            <w:tcW w:type="dxa" w:w="1440"/>
          </w:tcPr>
          <w:p>
            <w:r>
              <w:rPr>
                <w:b/>
              </w:rPr>
              <w:t>Test F1</w:t>
            </w:r>
          </w:p>
        </w:tc>
        <w:tc>
          <w:tcPr>
            <w:tcW w:type="dxa" w:w="1440"/>
          </w:tcPr>
          <w:p>
            <w:r>
              <w:rPr>
                <w:b/>
              </w:rPr>
              <w:t>Test AUC</w:t>
            </w:r>
          </w:p>
        </w:tc>
      </w:tr>
      <w:tr>
        <w:tc>
          <w:tcPr>
            <w:tcW w:type="dxa" w:w="1440"/>
          </w:tcPr>
          <w:p>
            <w:r>
              <w:t>Vanilla LSTM</w:t>
            </w:r>
          </w:p>
        </w:tc>
        <w:tc>
          <w:tcPr>
            <w:tcW w:type="dxa" w:w="1440"/>
          </w:tcPr>
          <w:p>
            <w:r>
              <w:t>6,532,225</w:t>
            </w:r>
          </w:p>
        </w:tc>
        <w:tc>
          <w:tcPr>
            <w:tcW w:type="dxa" w:w="1440"/>
          </w:tcPr>
          <w:p>
            <w:r>
              <w:t>1</w:t>
            </w:r>
          </w:p>
        </w:tc>
        <w:tc>
          <w:tcPr>
            <w:tcW w:type="dxa" w:w="1440"/>
          </w:tcPr>
          <w:p>
            <w:r>
              <w:t>No</w:t>
            </w:r>
          </w:p>
        </w:tc>
        <w:tc>
          <w:tcPr>
            <w:tcW w:type="dxa" w:w="1440"/>
          </w:tcPr>
          <w:p>
            <w:r>
              <w:t>0.5977</w:t>
            </w:r>
          </w:p>
        </w:tc>
        <w:tc>
          <w:tcPr>
            <w:tcW w:type="dxa" w:w="1440"/>
          </w:tcPr>
          <w:p>
            <w:r>
              <w:t>0.6847</w:t>
            </w:r>
          </w:p>
        </w:tc>
      </w:tr>
      <w:tr>
        <w:tc>
          <w:tcPr>
            <w:tcW w:type="dxa" w:w="1440"/>
          </w:tcPr>
          <w:p>
            <w:r>
              <w:t>BiLSTM+GloVe</w:t>
            </w:r>
          </w:p>
        </w:tc>
        <w:tc>
          <w:tcPr>
            <w:tcW w:type="dxa" w:w="1440"/>
          </w:tcPr>
          <w:p>
            <w:r>
              <w:t>5,631,041</w:t>
            </w:r>
          </w:p>
        </w:tc>
        <w:tc>
          <w:tcPr>
            <w:tcW w:type="dxa" w:w="1440"/>
          </w:tcPr>
          <w:p>
            <w:r>
              <w:t>2</w:t>
            </w:r>
          </w:p>
        </w:tc>
        <w:tc>
          <w:tcPr>
            <w:tcW w:type="dxa" w:w="1440"/>
          </w:tcPr>
          <w:p>
            <w:r>
              <w:t>Yes</w:t>
            </w:r>
          </w:p>
        </w:tc>
        <w:tc>
          <w:tcPr>
            <w:tcW w:type="dxa" w:w="1440"/>
          </w:tcPr>
          <w:p>
            <w:r>
              <w:t>0.5867</w:t>
            </w:r>
          </w:p>
        </w:tc>
        <w:tc>
          <w:tcPr>
            <w:tcW w:type="dxa" w:w="1440"/>
          </w:tcPr>
          <w:p>
            <w:r>
              <w:t>0.6863</w:t>
            </w:r>
          </w:p>
        </w:tc>
      </w:tr>
      <w:tr>
        <w:tc>
          <w:tcPr>
            <w:tcW w:type="dxa" w:w="1440"/>
          </w:tcPr>
          <w:p>
            <w:r>
              <w:t>Hybrid BiLSTM</w:t>
            </w:r>
          </w:p>
        </w:tc>
        <w:tc>
          <w:tcPr>
            <w:tcW w:type="dxa" w:w="1440"/>
          </w:tcPr>
          <w:p>
            <w:r>
              <w:t>5,649,105</w:t>
            </w:r>
          </w:p>
        </w:tc>
        <w:tc>
          <w:tcPr>
            <w:tcW w:type="dxa" w:w="1440"/>
          </w:tcPr>
          <w:p>
            <w:r>
              <w:t>2</w:t>
            </w:r>
          </w:p>
        </w:tc>
        <w:tc>
          <w:tcPr>
            <w:tcW w:type="dxa" w:w="1440"/>
          </w:tcPr>
          <w:p>
            <w:r>
              <w:t>Yes</w:t>
            </w:r>
          </w:p>
        </w:tc>
        <w:tc>
          <w:tcPr>
            <w:tcW w:type="dxa" w:w="1440"/>
          </w:tcPr>
          <w:p>
            <w:r>
              <w:t>—*</w:t>
            </w:r>
          </w:p>
        </w:tc>
        <w:tc>
          <w:tcPr>
            <w:tcW w:type="dxa" w:w="1440"/>
          </w:tcPr>
          <w:p>
            <w:r>
              <w:t>—*</w:t>
            </w:r>
          </w:p>
        </w:tc>
      </w:tr>
    </w:tbl>
    <w:p>
      <w:r>
        <w:t>* Hybrid BiLSTM training did not complete during the notebook execution.</w:t>
      </w:r>
    </w:p>
    <w:p/>
    <w:p>
      <w:pPr>
        <w:pStyle w:val="Heading2"/>
      </w:pPr>
      <w:r>
        <w:t>4.1  Parameter Count vs. Performance</w:t>
      </w:r>
    </w:p>
    <w:p>
      <w:r>
        <w:t>Counter-intuitively, the Vanilla LSTM has the most parameters (6.53 M) due to its larger embedding dimension (128 vs. 100 for GloVe). Despite this, BiLSTM+GloVe, with fewer parameters (5.63 M), achieves slightly higher accuracy and AUC-ROC. This demonstrates that raw parameter count is not the sole determinant of performance — the quality of initialisation (GloVe) and architectural design (bidirectionality) matter more.</w:t>
      </w:r>
    </w:p>
    <w:p>
      <w:pPr>
        <w:pStyle w:val="Heading2"/>
      </w:pPr>
      <w:r>
        <w:t>4.2  Architectural Complexity vs. Marginal Gain</w:t>
      </w:r>
    </w:p>
    <w:p>
      <w:r>
        <w:t>Moving from Vanilla LSTM to BiLSTM+GloVe introduces three major architectural improvements: bidirectionality, 2-layer stacking, and pretrained embeddings. However, the marginal gain is small:</w:t>
      </w:r>
    </w:p>
    <w:p>
      <w:pPr>
        <w:pStyle w:val="ListBullet"/>
      </w:pPr>
      <w:r>
        <w:t>Accuracy: +0.12 pp (from 0.6370 to 0.6382).</w:t>
      </w:r>
    </w:p>
    <w:p>
      <w:pPr>
        <w:pStyle w:val="ListBullet"/>
      </w:pPr>
      <w:r>
        <w:t>AUC-ROC: +0.16 pp (from 0.6847 to 0.6863).</w:t>
      </w:r>
    </w:p>
    <w:p>
      <w:pPr>
        <w:pStyle w:val="ListBullet"/>
      </w:pPr>
      <w:r>
        <w:t>F1-Score: -1.10 pp (from 0.5977 to 0.5867) — a slight decline.</w:t>
      </w:r>
    </w:p>
    <w:p>
      <w:r>
        <w:t>This near-flat improvement curve suggests diminishing returns: the additional complexity of BiLSTM+GloVe does not translate into substantially better predictions on this particular task.</w:t>
      </w:r>
    </w:p>
    <w:p>
      <w:pPr>
        <w:pStyle w:val="Heading2"/>
      </w:pPr>
      <w:r>
        <w:t>4.3  Baselines vs. Deep Learning</w:t>
      </w:r>
    </w:p>
    <w:p>
      <w:r>
        <w:t>Comparing the best baseline (Random Forest, AUC = 0.6745) with the best LSTM (BiLSTM+GloVe, AUC = 0.6863), the AUC improvement is only ~1.2 pp. Given the significantly higher computational cost of training LSTMs (GPU time, memory, GloVe download), practitioners should carefully weigh whether the marginal performance uplift justifies the added infrastructure requirements.</w:t>
      </w:r>
    </w:p>
    <w:p>
      <w:pPr>
        <w:pStyle w:val="Heading2"/>
      </w:pPr>
      <w:r>
        <w:t>4.4  Training Efficiency</w:t>
      </w:r>
    </w:p>
    <w:p>
      <w:r>
        <w:t>Both LSTM models show overfitting from epoch 2–3 onward (rising training accuracy, stagnating/declining validation accuracy). This indicates that the models quickly exhaust the learnable signal in the data. Longer training does not help — early stopping correctly prevents further degradation.</w:t>
      </w:r>
    </w:p>
    <w:p>
      <w:pPr>
        <w:pStyle w:val="Heading1"/>
      </w:pPr>
      <w:r>
        <w:t>5. Critical Evaluation</w:t>
      </w:r>
    </w:p>
    <w:p>
      <w:pPr>
        <w:pStyle w:val="Heading2"/>
      </w:pPr>
      <w:r>
        <w:t>5.1  Strengths of the Pipeline</w:t>
      </w:r>
    </w:p>
    <w:p>
      <w:pPr>
        <w:pStyle w:val="ListBullet"/>
      </w:pPr>
      <w:r>
        <w:t>Systematic progression: The pipeline moves logically from baselines to vanilla LSTM to advanced architectures, providing clear justification for each step. This demonstrates both technical depth and analytical rigour.</w:t>
      </w:r>
    </w:p>
    <w:p>
      <w:pPr>
        <w:pStyle w:val="ListBullet"/>
      </w:pPr>
      <w:r>
        <w:t>Comprehensive evaluation: Multiple metrics (accuracy, precision, recall, F1, AUC-ROC) are reported along with confusion matrices, ROC curves, and a model comparison dashboard, giving a holistic view of each model's strengths and weaknesses.</w:t>
      </w:r>
    </w:p>
    <w:p>
      <w:pPr>
        <w:pStyle w:val="ListBullet"/>
      </w:pPr>
      <w:r>
        <w:t>Best practices: Class weighting, gradient clipping, learning-rate scheduling, early stopping, and stratified splitting are all employed — reflecting industry-standard training discipline.</w:t>
      </w:r>
    </w:p>
    <w:p>
      <w:pPr>
        <w:pStyle w:val="ListBullet"/>
      </w:pPr>
      <w:r>
        <w:t>Reproducibility: A fixed random seed (42), explicit dependency installation, and clear data processing steps support reproducibility.</w:t>
      </w:r>
    </w:p>
    <w:p>
      <w:pPr>
        <w:pStyle w:val="ListBullet"/>
      </w:pPr>
      <w:r>
        <w:t>Baseline context: Including TF-IDF baselines allows the reader to assess whether the complexity of deep learning is warranted for this task.</w:t>
      </w:r>
    </w:p>
    <w:p>
      <w:pPr>
        <w:pStyle w:val="Heading2"/>
      </w:pPr>
      <w:r>
        <w:t>5.2  Limitations and Weaknesses</w:t>
      </w:r>
    </w:p>
    <w:p>
      <w:pPr>
        <w:pStyle w:val="ListBullet"/>
      </w:pPr>
      <w:r>
        <w:t>Modest improvement over baselines: LSTM models improve upon TF-IDF baselines by only ~1–2 % in accuracy and ~2–3 % in AUC. The significant increase in computational cost and engineering effort may not be justified in a production setting.</w:t>
      </w:r>
    </w:p>
    <w:p>
      <w:pPr>
        <w:pStyle w:val="ListBullet"/>
      </w:pPr>
      <w:r>
        <w:t>Overfitting: Both LSTM models overfit within 2–3 epochs. Techniques such as more aggressive dropout, data augmentation, or regularisation (e.g., weight decay) were not fully explored.</w:t>
      </w:r>
    </w:p>
    <w:p>
      <w:pPr>
        <w:pStyle w:val="ListBullet"/>
      </w:pPr>
      <w:r>
        <w:t>Incomplete Hybrid model training: The Hybrid BiLSTM (text + metadata fusion) did not finish training in the notebook, leaving its contribution unquantified. This is a notable gap since the metadata branch was a key architectural innovation.</w:t>
      </w:r>
    </w:p>
    <w:p>
      <w:pPr>
        <w:pStyle w:val="ListBullet"/>
      </w:pPr>
      <w:r>
        <w:t>Limited hyperparameter tuning: All LSTM models use the same hidden dimension (128), learning rate (1e-3), and dropout (0.3). No systematic hyperparameter search (grid, random, or Bayesian) was conducted.</w:t>
      </w:r>
    </w:p>
    <w:p>
      <w:pPr>
        <w:pStyle w:val="ListBullet"/>
      </w:pPr>
      <w:r>
        <w:t>No attention mechanism: Modern NLP architectures benefit from attention layers that allow the model to focus on the most informative tokens. Adding self-attention or scaled dot-product attention over LSTM outputs could improve performance.</w:t>
      </w:r>
    </w:p>
    <w:p>
      <w:pPr>
        <w:pStyle w:val="ListBullet"/>
      </w:pPr>
      <w:r>
        <w:t>Task difficulty: The inherent subjectivity of 'helpfulness' — and the coarse binary label derived from a median split — may impose a ceiling on achievable performance regardless of model complexity.</w:t>
      </w:r>
    </w:p>
    <w:p>
      <w:pPr>
        <w:pStyle w:val="ListBullet"/>
      </w:pPr>
      <w:r>
        <w:t>BERT not fully evaluated: The BERT experiment is marked as optional and was not executed. Transformer-based models typically achieve 85–90 % accuracy on text classification tasks and would provide a strong upper-bound reference.</w:t>
      </w:r>
    </w:p>
    <w:p>
      <w:pPr>
        <w:pStyle w:val="Heading2"/>
      </w:pPr>
      <w:r>
        <w:t>5.3  Interpretation of Results</w:t>
      </w:r>
    </w:p>
    <w:p>
      <w:r>
        <w:t>The near-parity of all models (accuracy range: 0.61–0.64) suggests that the text of a review, while informative, captures only a fraction of the factors that determine helpfulness. Other signals — product category, reviewer reputation, timing of the review relative to product launch, and community dynamics — are not modelled here.</w:t>
      </w:r>
    </w:p>
    <w:p>
      <w:r>
        <w:t>The Vanilla LSTM's slightly higher F1 over BiLSTM+GloVe is likely attributable to its better recall (0.5750 vs. 0.5477). The BiLSTM+GloVe trades recall for precision (0.6317 vs. 0.6222), resulting in a lower F1 but higher accuracy and AUC. Depending on the application — whether false negatives or false positives are more costly — different models may be preferred.</w:t>
      </w:r>
    </w:p>
    <w:p>
      <w:pPr>
        <w:pStyle w:val="Heading1"/>
      </w:pPr>
      <w:r>
        <w:t>6. Conclusion</w:t>
      </w:r>
    </w:p>
    <w:p>
      <w:r>
        <w:t>This report has presented a complete LSTM-based pipeline for predicting Amazon review helpfulness. The key findings are summarised below:</w:t>
      </w:r>
    </w:p>
    <w:p>
      <w:pPr>
        <w:pStyle w:val="ListBullet"/>
      </w:pPr>
      <w:r>
        <w:t>Baseline models (Logistic Regression, Naive Bayes, Random Forest with TF-IDF features) provide a strong reference point, achieving ~61–63 % accuracy. LSTM models outperform them by learning sequential word patterns, but the margin is modest.</w:t>
      </w:r>
    </w:p>
    <w:p>
      <w:pPr>
        <w:pStyle w:val="ListBullet"/>
      </w:pPr>
      <w:r>
        <w:t>Bidirectional LSTM reads text both forward and backward, capturing richer context than a unidirectional model. Combined with GloVe pretrained embeddings, it achieves the highest accuracy (63.82 %) and AUC-ROC (0.6863).</w:t>
      </w:r>
    </w:p>
    <w:p>
      <w:pPr>
        <w:pStyle w:val="ListBullet"/>
      </w:pPr>
      <w:r>
        <w:t>GloVe pretrained embeddings provide semantically meaningful starting vectors (e.g., 'great' aligns with positive sentiment, 'waste' with negative), improving convergence speed and generalisation compared to random initialisation.</w:t>
      </w:r>
    </w:p>
    <w:p>
      <w:pPr>
        <w:pStyle w:val="ListBullet"/>
      </w:pPr>
      <w:r>
        <w:t>The Hybrid model's fusion of text and metadata features is a promising direction, but its training was not completed, leaving its contribution unquantified.</w:t>
      </w:r>
    </w:p>
    <w:p>
      <w:pPr>
        <w:pStyle w:val="ListBullet"/>
      </w:pPr>
      <w:r>
        <w:t>Class weighting in BCEWithLogitsLoss addresses the ~53/47 label imbalance, improving recall on the minority (Helpful) class.</w:t>
      </w:r>
    </w:p>
    <w:p>
      <w:pPr>
        <w:pStyle w:val="ListBullet"/>
      </w:pPr>
      <w:r>
        <w:t>The performance–complexity trade-off is unfavourable: moving from simple baselines to deep LSTM architectures yields diminishing returns (~1–2 % accuracy gain) at significantly higher computational cost.</w:t>
      </w:r>
    </w:p>
    <w:p>
      <w:pPr>
        <w:pStyle w:val="Heading2"/>
      </w:pPr>
      <w:r>
        <w:t>Future Improvements</w:t>
      </w:r>
    </w:p>
    <w:p>
      <w:pPr>
        <w:pStyle w:val="ListBullet"/>
      </w:pPr>
      <w:r>
        <w:t>Fine-tune BERT (bert-base-uncased) for 85–90 % accuracy using transfer learning.</w:t>
      </w:r>
    </w:p>
    <w:p>
      <w:pPr>
        <w:pStyle w:val="ListBullet"/>
      </w:pPr>
      <w:r>
        <w:t>Add self-attention mechanisms on top of LSTM outputs to improve focus on informative tokens.</w:t>
      </w:r>
    </w:p>
    <w:p>
      <w:pPr>
        <w:pStyle w:val="ListBullet"/>
      </w:pPr>
      <w:r>
        <w:t>Ensemble multiple model predictions (e.g., stacking LSTM + Random Forest) for robustness.</w:t>
      </w:r>
    </w:p>
    <w:p>
      <w:pPr>
        <w:pStyle w:val="ListBullet"/>
      </w:pPr>
      <w:r>
        <w:t>Conduct systematic hyperparameter optimisation (hidden dimensions, layer count, dropout rate).</w:t>
      </w:r>
    </w:p>
    <w:p>
      <w:pPr>
        <w:pStyle w:val="ListBullet"/>
      </w:pPr>
      <w:r>
        <w:t>Explore sub-word tokenisation (BPE / SentencePiece) to handle out-of-vocabulary words.</w:t>
      </w:r>
    </w:p>
    <w:p>
      <w:pPr>
        <w:pStyle w:val="ListBullet"/>
      </w:pPr>
      <w:r>
        <w:t>Incorporate additional features such as product category, reviewer history, and temporal signals.</w:t>
      </w:r>
    </w:p>
    <w:p/>
    <w:p>
      <w:r>
        <w:rPr>
          <w:i/>
        </w:rPr>
        <w:t>In summary, while the LSTM pipeline demonstrates sound methodology and incrementally improves upon traditional baselines, the task of predicting review helpfulness remains inherently challenging. The most promising path forward is leveraging transformer-based models (BERT/RoBERTa) and richer feature engineering to push beyond the current performance ceiling.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