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AI-Driven Intelligent Test Automation Framework</w:t>
        <w:br/>
        <w:t>for Software Quality Assurance</w:t>
      </w:r>
    </w:p>
    <w:p>
      <w:pPr>
        <w:jc w:val="center"/>
      </w:pPr>
      <w:r>
        <w:rPr>
          <w:color w:val="475569"/>
          <w:sz w:val="30"/>
        </w:rPr>
        <w:t>Professional Project Report</w:t>
      </w:r>
    </w:p>
    <w:p>
      <w:pPr>
        <w:jc w:val="center"/>
      </w:pPr>
      <w:r>
        <w:drawing>
          <wp:inline xmlns:a="http://schemas.openxmlformats.org/drawingml/2006/main" xmlns:pic="http://schemas.openxmlformats.org/drawingml/2006/picture">
            <wp:extent cx="6126480" cy="261013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126480" cy="2610132"/>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Item</w:t>
            </w:r>
          </w:p>
        </w:tc>
        <w:tc>
          <w:tcPr>
            <w:tcW w:type="dxa" w:w="5184"/>
            <w:shd w:fill="1E3A8A"/>
            <w:vAlign w:val="center"/>
          </w:tcPr>
          <w:p>
            <w:pPr>
              <w:jc w:val="left"/>
            </w:pPr>
            <w:r/>
            <w:r>
              <w:rPr>
                <w:b/>
                <w:color w:val="FFFFFF"/>
                <w:sz w:val="18"/>
              </w:rPr>
              <w:t>Description</w:t>
            </w:r>
          </w:p>
        </w:tc>
      </w:tr>
      <w:tr>
        <w:tc>
          <w:tcPr>
            <w:tcW w:type="dxa" w:w="5184"/>
            <w:shd w:fill="F8FAFC"/>
            <w:vAlign w:val="center"/>
          </w:tcPr>
          <w:p>
            <w:pPr>
              <w:jc w:val="left"/>
            </w:pPr>
            <w:r/>
            <w:r>
              <w:rPr>
                <w:b w:val="0"/>
                <w:color w:val="111827"/>
                <w:sz w:val="18"/>
              </w:rPr>
              <w:t>Project Type</w:t>
            </w:r>
          </w:p>
        </w:tc>
        <w:tc>
          <w:tcPr>
            <w:tcW w:type="dxa" w:w="5184"/>
            <w:shd w:fill="F8FAFC"/>
            <w:vAlign w:val="center"/>
          </w:tcPr>
          <w:p>
            <w:pPr>
              <w:jc w:val="left"/>
            </w:pPr>
            <w:r/>
            <w:r>
              <w:rPr>
                <w:b w:val="0"/>
                <w:color w:val="111827"/>
                <w:sz w:val="18"/>
              </w:rPr>
              <w:t>Educational AI / Machine Learning Software Quality Assurance Project</w:t>
            </w:r>
          </w:p>
        </w:tc>
      </w:tr>
      <w:tr>
        <w:tc>
          <w:tcPr>
            <w:tcW w:type="dxa" w:w="5184"/>
            <w:vAlign w:val="center"/>
          </w:tcPr>
          <w:p>
            <w:pPr>
              <w:jc w:val="left"/>
            </w:pPr>
            <w:r/>
            <w:r>
              <w:rPr>
                <w:b w:val="0"/>
                <w:color w:val="111827"/>
                <w:sz w:val="18"/>
              </w:rPr>
              <w:t>Dataset</w:t>
            </w:r>
          </w:p>
        </w:tc>
        <w:tc>
          <w:tcPr>
            <w:tcW w:type="dxa" w:w="5184"/>
            <w:vAlign w:val="center"/>
          </w:tcPr>
          <w:p>
            <w:pPr>
              <w:jc w:val="left"/>
            </w:pPr>
            <w:r/>
            <w:r>
              <w:rPr>
                <w:b w:val="0"/>
                <w:color w:val="111827"/>
                <w:sz w:val="18"/>
              </w:rPr>
              <w:t>NASA JM1 Software Defect Dataset</w:t>
            </w:r>
          </w:p>
        </w:tc>
      </w:tr>
      <w:tr>
        <w:tc>
          <w:tcPr>
            <w:tcW w:type="dxa" w:w="5184"/>
            <w:shd w:fill="F8FAFC"/>
            <w:vAlign w:val="center"/>
          </w:tcPr>
          <w:p>
            <w:pPr>
              <w:jc w:val="left"/>
            </w:pPr>
            <w:r/>
            <w:r>
              <w:rPr>
                <w:b w:val="0"/>
                <w:color w:val="111827"/>
                <w:sz w:val="18"/>
              </w:rPr>
              <w:t>Total Records</w:t>
            </w:r>
          </w:p>
        </w:tc>
        <w:tc>
          <w:tcPr>
            <w:tcW w:type="dxa" w:w="5184"/>
            <w:shd w:fill="F8FAFC"/>
            <w:vAlign w:val="center"/>
          </w:tcPr>
          <w:p>
            <w:pPr>
              <w:jc w:val="left"/>
            </w:pPr>
            <w:r/>
            <w:r>
              <w:rPr>
                <w:b w:val="0"/>
                <w:color w:val="111827"/>
                <w:sz w:val="18"/>
              </w:rPr>
              <w:t>10,885</w:t>
            </w:r>
          </w:p>
        </w:tc>
      </w:tr>
      <w:tr>
        <w:tc>
          <w:tcPr>
            <w:tcW w:type="dxa" w:w="5184"/>
            <w:vAlign w:val="center"/>
          </w:tcPr>
          <w:p>
            <w:pPr>
              <w:jc w:val="left"/>
            </w:pPr>
            <w:r/>
            <w:r>
              <w:rPr>
                <w:b w:val="0"/>
                <w:color w:val="111827"/>
                <w:sz w:val="18"/>
              </w:rPr>
              <w:t>Input Features</w:t>
            </w:r>
          </w:p>
        </w:tc>
        <w:tc>
          <w:tcPr>
            <w:tcW w:type="dxa" w:w="5184"/>
            <w:vAlign w:val="center"/>
          </w:tcPr>
          <w:p>
            <w:pPr>
              <w:jc w:val="left"/>
            </w:pPr>
            <w:r/>
            <w:r>
              <w:rPr>
                <w:b w:val="0"/>
                <w:color w:val="111827"/>
                <w:sz w:val="18"/>
              </w:rPr>
              <w:t>21 static software metrics</w:t>
            </w:r>
          </w:p>
        </w:tc>
      </w:tr>
      <w:tr>
        <w:tc>
          <w:tcPr>
            <w:tcW w:type="dxa" w:w="5184"/>
            <w:shd w:fill="F8FAFC"/>
            <w:vAlign w:val="center"/>
          </w:tcPr>
          <w:p>
            <w:pPr>
              <w:jc w:val="left"/>
            </w:pPr>
            <w:r/>
            <w:r>
              <w:rPr>
                <w:b w:val="0"/>
                <w:color w:val="111827"/>
                <w:sz w:val="18"/>
              </w:rPr>
              <w:t>Target Variable</w:t>
            </w:r>
          </w:p>
        </w:tc>
        <w:tc>
          <w:tcPr>
            <w:tcW w:type="dxa" w:w="5184"/>
            <w:shd w:fill="F8FAFC"/>
            <w:vAlign w:val="center"/>
          </w:tcPr>
          <w:p>
            <w:pPr>
              <w:jc w:val="left"/>
            </w:pPr>
            <w:r/>
            <w:r>
              <w:rPr>
                <w:b w:val="0"/>
                <w:color w:val="111827"/>
                <w:sz w:val="18"/>
              </w:rPr>
              <w:t>defects (True = defective module, False = non-defective module)</w:t>
            </w:r>
          </w:p>
        </w:tc>
      </w:tr>
      <w:tr>
        <w:tc>
          <w:tcPr>
            <w:tcW w:type="dxa" w:w="5184"/>
            <w:vAlign w:val="center"/>
          </w:tcPr>
          <w:p>
            <w:pPr>
              <w:jc w:val="left"/>
            </w:pPr>
            <w:r/>
            <w:r>
              <w:rPr>
                <w:b w:val="0"/>
                <w:color w:val="111827"/>
                <w:sz w:val="18"/>
              </w:rPr>
              <w:t>Best Model</w:t>
            </w:r>
          </w:p>
        </w:tc>
        <w:tc>
          <w:tcPr>
            <w:tcW w:type="dxa" w:w="5184"/>
            <w:vAlign w:val="center"/>
          </w:tcPr>
          <w:p>
            <w:pPr>
              <w:jc w:val="left"/>
            </w:pPr>
            <w:r/>
            <w:r>
              <w:rPr>
                <w:b w:val="0"/>
                <w:color w:val="111827"/>
                <w:sz w:val="18"/>
              </w:rPr>
              <w:t>Random Forest</w:t>
            </w:r>
          </w:p>
        </w:tc>
      </w:tr>
      <w:tr>
        <w:tc>
          <w:tcPr>
            <w:tcW w:type="dxa" w:w="5184"/>
            <w:shd w:fill="F8FAFC"/>
            <w:vAlign w:val="center"/>
          </w:tcPr>
          <w:p>
            <w:pPr>
              <w:jc w:val="left"/>
            </w:pPr>
            <w:r/>
            <w:r>
              <w:rPr>
                <w:b w:val="0"/>
                <w:color w:val="111827"/>
                <w:sz w:val="18"/>
              </w:rPr>
              <w:t>Primary Objective</w:t>
            </w:r>
          </w:p>
        </w:tc>
        <w:tc>
          <w:tcPr>
            <w:tcW w:type="dxa" w:w="5184"/>
            <w:shd w:fill="F8FAFC"/>
            <w:vAlign w:val="center"/>
          </w:tcPr>
          <w:p>
            <w:pPr>
              <w:jc w:val="left"/>
            </w:pPr>
            <w:r/>
            <w:r>
              <w:rPr>
                <w:b w:val="0"/>
                <w:color w:val="111827"/>
                <w:sz w:val="18"/>
              </w:rPr>
              <w:t>Predict defect-prone software modules and guide intelligent test prioritization</w:t>
            </w:r>
          </w:p>
        </w:tc>
      </w:tr>
    </w:tbl>
    <w:p>
      <w:r>
        <w:br w:type="page"/>
      </w:r>
    </w:p>
    <w:p>
      <w:pPr>
        <w:pStyle w:val="Heading1"/>
      </w:pPr>
      <w:r>
        <w:rPr>
          <w:color w:val="1E3A8A"/>
        </w:rPr>
        <w:t>1. Introduction</w:t>
      </w:r>
    </w:p>
    <w:p>
      <w:pPr>
        <w:spacing w:after="120" w:line="269" w:lineRule="auto"/>
      </w:pPr>
      <w:r>
        <w:rPr>
          <w:color w:val="1F2937"/>
          <w:sz w:val="21"/>
        </w:rPr>
        <w:t>Software Quality Assurance (SQA) is a critical activity in modern software engineering because defects discovered late in the development lifecycle can increase cost, delay release schedules, and reduce customer trust. Traditional testing often depends on manual effort, static test plans, and equal test allocation across modules. However, not all software modules carry the same level of defect risk. Some modules are larger, more complex, or more difficult to maintain, and therefore require deeper testing attention.</w:t>
      </w:r>
    </w:p>
    <w:p>
      <w:pPr>
        <w:spacing w:after="120" w:line="269" w:lineRule="auto"/>
      </w:pPr>
      <w:r>
        <w:rPr>
          <w:color w:val="1F2937"/>
          <w:sz w:val="21"/>
        </w:rPr>
        <w:t>This project develops an AI-driven intelligent test automation framework that predicts whether a software module is likely to be defective by learning from static code metrics. The system converts software measurements into defect risk, quality score, and test prioritization guidance. This helps QA teams focus their testing effort on the most risky modules instead of testing every component with the same priority.</w:t>
      </w:r>
    </w:p>
    <w:p>
      <w:pPr>
        <w:pStyle w:val="Heading1"/>
      </w:pPr>
      <w:r>
        <w:rPr>
          <w:color w:val="1E3A8A"/>
        </w:rPr>
        <w:t>2. Why We Do This Project</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Purpose</w:t>
            </w:r>
          </w:p>
        </w:tc>
        <w:tc>
          <w:tcPr>
            <w:tcW w:type="dxa" w:w="5184"/>
            <w:shd w:fill="1E3A8A"/>
            <w:vAlign w:val="center"/>
          </w:tcPr>
          <w:p>
            <w:pPr>
              <w:jc w:val="left"/>
            </w:pPr>
            <w:r/>
            <w:r>
              <w:rPr>
                <w:b/>
                <w:color w:val="FFFFFF"/>
                <w:sz w:val="18"/>
              </w:rPr>
              <w:t>How It Helps</w:t>
            </w:r>
          </w:p>
        </w:tc>
      </w:tr>
      <w:tr>
        <w:tc>
          <w:tcPr>
            <w:tcW w:type="dxa" w:w="5184"/>
            <w:shd w:fill="F8FAFC"/>
            <w:vAlign w:val="center"/>
          </w:tcPr>
          <w:p>
            <w:pPr>
              <w:jc w:val="left"/>
            </w:pPr>
            <w:r/>
            <w:r>
              <w:rPr>
                <w:b w:val="0"/>
                <w:color w:val="111827"/>
                <w:sz w:val="18"/>
              </w:rPr>
              <w:t>Reduce manual QA effort</w:t>
            </w:r>
          </w:p>
        </w:tc>
        <w:tc>
          <w:tcPr>
            <w:tcW w:type="dxa" w:w="5184"/>
            <w:shd w:fill="F8FAFC"/>
            <w:vAlign w:val="center"/>
          </w:tcPr>
          <w:p>
            <w:pPr>
              <w:jc w:val="left"/>
            </w:pPr>
            <w:r/>
            <w:r>
              <w:rPr>
                <w:b w:val="0"/>
                <w:color w:val="111827"/>
                <w:sz w:val="18"/>
              </w:rPr>
              <w:t>The system helps QA engineers identify high-risk modules before complete manual review.</w:t>
            </w:r>
          </w:p>
        </w:tc>
      </w:tr>
      <w:tr>
        <w:tc>
          <w:tcPr>
            <w:tcW w:type="dxa" w:w="5184"/>
            <w:vAlign w:val="center"/>
          </w:tcPr>
          <w:p>
            <w:pPr>
              <w:jc w:val="left"/>
            </w:pPr>
            <w:r/>
            <w:r>
              <w:rPr>
                <w:b w:val="0"/>
                <w:color w:val="111827"/>
                <w:sz w:val="18"/>
              </w:rPr>
              <w:t>Improve test prioritization</w:t>
            </w:r>
          </w:p>
        </w:tc>
        <w:tc>
          <w:tcPr>
            <w:tcW w:type="dxa" w:w="5184"/>
            <w:vAlign w:val="center"/>
          </w:tcPr>
          <w:p>
            <w:pPr>
              <w:jc w:val="left"/>
            </w:pPr>
            <w:r/>
            <w:r>
              <w:rPr>
                <w:b w:val="0"/>
                <w:color w:val="111827"/>
                <w:sz w:val="18"/>
              </w:rPr>
              <w:t>Modules predicted as defective can be tested first, reducing the chance of critical bugs reaching production.</w:t>
            </w:r>
          </w:p>
        </w:tc>
      </w:tr>
      <w:tr>
        <w:tc>
          <w:tcPr>
            <w:tcW w:type="dxa" w:w="5184"/>
            <w:shd w:fill="F8FAFC"/>
            <w:vAlign w:val="center"/>
          </w:tcPr>
          <w:p>
            <w:pPr>
              <w:jc w:val="left"/>
            </w:pPr>
            <w:r/>
            <w:r>
              <w:rPr>
                <w:b w:val="0"/>
                <w:color w:val="111827"/>
                <w:sz w:val="18"/>
              </w:rPr>
              <w:t>Support early defect prediction</w:t>
            </w:r>
          </w:p>
        </w:tc>
        <w:tc>
          <w:tcPr>
            <w:tcW w:type="dxa" w:w="5184"/>
            <w:shd w:fill="F8FAFC"/>
            <w:vAlign w:val="center"/>
          </w:tcPr>
          <w:p>
            <w:pPr>
              <w:jc w:val="left"/>
            </w:pPr>
            <w:r/>
            <w:r>
              <w:rPr>
                <w:b w:val="0"/>
                <w:color w:val="111827"/>
                <w:sz w:val="18"/>
              </w:rPr>
              <w:t>The model uses code metrics, so risk can be estimated before late-stage system testing.</w:t>
            </w:r>
          </w:p>
        </w:tc>
      </w:tr>
      <w:tr>
        <w:tc>
          <w:tcPr>
            <w:tcW w:type="dxa" w:w="5184"/>
            <w:vAlign w:val="center"/>
          </w:tcPr>
          <w:p>
            <w:pPr>
              <w:jc w:val="left"/>
            </w:pPr>
            <w:r/>
            <w:r>
              <w:rPr>
                <w:b w:val="0"/>
                <w:color w:val="111827"/>
                <w:sz w:val="18"/>
              </w:rPr>
              <w:t>Improve software reliability</w:t>
            </w:r>
          </w:p>
        </w:tc>
        <w:tc>
          <w:tcPr>
            <w:tcW w:type="dxa" w:w="5184"/>
            <w:vAlign w:val="center"/>
          </w:tcPr>
          <w:p>
            <w:pPr>
              <w:jc w:val="left"/>
            </w:pPr>
            <w:r/>
            <w:r>
              <w:rPr>
                <w:b w:val="0"/>
                <w:color w:val="111827"/>
                <w:sz w:val="18"/>
              </w:rPr>
              <w:t>Focusing on defect-prone modules supports better release quality and fewer production failures.</w:t>
            </w:r>
          </w:p>
        </w:tc>
      </w:tr>
      <w:tr>
        <w:tc>
          <w:tcPr>
            <w:tcW w:type="dxa" w:w="5184"/>
            <w:shd w:fill="F8FAFC"/>
            <w:vAlign w:val="center"/>
          </w:tcPr>
          <w:p>
            <w:pPr>
              <w:jc w:val="left"/>
            </w:pPr>
            <w:r/>
            <w:r>
              <w:rPr>
                <w:b w:val="0"/>
                <w:color w:val="111827"/>
                <w:sz w:val="18"/>
              </w:rPr>
              <w:t>Create an educational AI testing pipeline</w:t>
            </w:r>
          </w:p>
        </w:tc>
        <w:tc>
          <w:tcPr>
            <w:tcW w:type="dxa" w:w="5184"/>
            <w:shd w:fill="F8FAFC"/>
            <w:vAlign w:val="center"/>
          </w:tcPr>
          <w:p>
            <w:pPr>
              <w:jc w:val="left"/>
            </w:pPr>
            <w:r/>
            <w:r>
              <w:rPr>
                <w:b w:val="0"/>
                <w:color w:val="111827"/>
                <w:sz w:val="18"/>
              </w:rPr>
              <w:t>The project demonstrates a practical AI application in software engineering and quality assurance.</w:t>
            </w:r>
          </w:p>
        </w:tc>
      </w:tr>
    </w:tbl>
    <w:p>
      <w:pPr>
        <w:pStyle w:val="Heading1"/>
      </w:pPr>
      <w:r>
        <w:rPr>
          <w:color w:val="1E3A8A"/>
        </w:rPr>
        <w:t>3. Dataset Description</w:t>
      </w:r>
    </w:p>
    <w:p>
      <w:pPr>
        <w:spacing w:after="120" w:line="269" w:lineRule="auto"/>
      </w:pPr>
      <w:r>
        <w:rPr>
          <w:color w:val="1F2937"/>
          <w:sz w:val="21"/>
        </w:rPr>
        <w:t>The project uses the NASA JM1 Software Defect Dataset. JM1 is a well-known software defect prediction dataset containing static code metrics collected from software modules. Each row represents one software module and the target label indicates whether the module is defective or non-defective. The dataset is suitable for an educational AI testing framework because it is structured, compact, and directly related to software quality prediction.</w:t>
      </w:r>
    </w:p>
    <w:p>
      <w:pPr>
        <w:spacing w:after="120" w:line="269" w:lineRule="auto"/>
      </w:pPr>
      <w:r>
        <w:rPr>
          <w:color w:val="1F2937"/>
          <w:sz w:val="21"/>
        </w:rPr>
        <w:t>The uploaded dataset contains 10,885 records and 21 input features. The target variable is defects. In this dataset, approximately 19.35% of modules are labelled defective. This class imbalance reflects a realistic software quality situation, where non-defective modules are usually more common than defective modules.</w:t>
      </w:r>
    </w:p>
    <w:p>
      <w:pPr>
        <w:jc w:val="center"/>
      </w:pPr>
      <w:r>
        <w:drawing>
          <wp:inline xmlns:a="http://schemas.openxmlformats.org/drawingml/2006/main" xmlns:pic="http://schemas.openxmlformats.org/drawingml/2006/picture">
            <wp:extent cx="5303520" cy="3300738"/>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303520" cy="3300738"/>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Dataset Attribute</w:t>
            </w:r>
          </w:p>
        </w:tc>
        <w:tc>
          <w:tcPr>
            <w:tcW w:type="dxa" w:w="5184"/>
            <w:shd w:fill="1E3A8A"/>
            <w:vAlign w:val="center"/>
          </w:tcPr>
          <w:p>
            <w:pPr>
              <w:jc w:val="left"/>
            </w:pPr>
            <w:r/>
            <w:r>
              <w:rPr>
                <w:b/>
                <w:color w:val="FFFFFF"/>
                <w:sz w:val="18"/>
              </w:rPr>
              <w:t>Value</w:t>
            </w:r>
          </w:p>
        </w:tc>
      </w:tr>
      <w:tr>
        <w:tc>
          <w:tcPr>
            <w:tcW w:type="dxa" w:w="5184"/>
            <w:shd w:fill="F8FAFC"/>
            <w:vAlign w:val="center"/>
          </w:tcPr>
          <w:p>
            <w:pPr>
              <w:jc w:val="left"/>
            </w:pPr>
            <w:r/>
            <w:r>
              <w:rPr>
                <w:b w:val="0"/>
                <w:color w:val="111827"/>
                <w:sz w:val="18"/>
              </w:rPr>
              <w:t>Dataset Name</w:t>
            </w:r>
          </w:p>
        </w:tc>
        <w:tc>
          <w:tcPr>
            <w:tcW w:type="dxa" w:w="5184"/>
            <w:shd w:fill="F8FAFC"/>
            <w:vAlign w:val="center"/>
          </w:tcPr>
          <w:p>
            <w:pPr>
              <w:jc w:val="left"/>
            </w:pPr>
            <w:r/>
            <w:r>
              <w:rPr>
                <w:b w:val="0"/>
                <w:color w:val="111827"/>
                <w:sz w:val="18"/>
              </w:rPr>
              <w:t>NASA JM1 Software Defect Dataset</w:t>
            </w:r>
          </w:p>
        </w:tc>
      </w:tr>
      <w:tr>
        <w:tc>
          <w:tcPr>
            <w:tcW w:type="dxa" w:w="5184"/>
            <w:vAlign w:val="center"/>
          </w:tcPr>
          <w:p>
            <w:pPr>
              <w:jc w:val="left"/>
            </w:pPr>
            <w:r/>
            <w:r>
              <w:rPr>
                <w:b w:val="0"/>
                <w:color w:val="111827"/>
                <w:sz w:val="18"/>
              </w:rPr>
              <w:t>Records</w:t>
            </w:r>
          </w:p>
        </w:tc>
        <w:tc>
          <w:tcPr>
            <w:tcW w:type="dxa" w:w="5184"/>
            <w:vAlign w:val="center"/>
          </w:tcPr>
          <w:p>
            <w:pPr>
              <w:jc w:val="left"/>
            </w:pPr>
            <w:r/>
            <w:r>
              <w:rPr>
                <w:b w:val="0"/>
                <w:color w:val="111827"/>
                <w:sz w:val="18"/>
              </w:rPr>
              <w:t>10,885</w:t>
            </w:r>
          </w:p>
        </w:tc>
      </w:tr>
      <w:tr>
        <w:tc>
          <w:tcPr>
            <w:tcW w:type="dxa" w:w="5184"/>
            <w:shd w:fill="F8FAFC"/>
            <w:vAlign w:val="center"/>
          </w:tcPr>
          <w:p>
            <w:pPr>
              <w:jc w:val="left"/>
            </w:pPr>
            <w:r/>
            <w:r>
              <w:rPr>
                <w:b w:val="0"/>
                <w:color w:val="111827"/>
                <w:sz w:val="18"/>
              </w:rPr>
              <w:t>Features</w:t>
            </w:r>
          </w:p>
        </w:tc>
        <w:tc>
          <w:tcPr>
            <w:tcW w:type="dxa" w:w="5184"/>
            <w:shd w:fill="F8FAFC"/>
            <w:vAlign w:val="center"/>
          </w:tcPr>
          <w:p>
            <w:pPr>
              <w:jc w:val="left"/>
            </w:pPr>
            <w:r/>
            <w:r>
              <w:rPr>
                <w:b w:val="0"/>
                <w:color w:val="111827"/>
                <w:sz w:val="18"/>
              </w:rPr>
              <w:t>21 software code metrics</w:t>
            </w:r>
          </w:p>
        </w:tc>
      </w:tr>
      <w:tr>
        <w:tc>
          <w:tcPr>
            <w:tcW w:type="dxa" w:w="5184"/>
            <w:vAlign w:val="center"/>
          </w:tcPr>
          <w:p>
            <w:pPr>
              <w:jc w:val="left"/>
            </w:pPr>
            <w:r/>
            <w:r>
              <w:rPr>
                <w:b w:val="0"/>
                <w:color w:val="111827"/>
                <w:sz w:val="18"/>
              </w:rPr>
              <w:t>Target</w:t>
            </w:r>
          </w:p>
        </w:tc>
        <w:tc>
          <w:tcPr>
            <w:tcW w:type="dxa" w:w="5184"/>
            <w:vAlign w:val="center"/>
          </w:tcPr>
          <w:p>
            <w:pPr>
              <w:jc w:val="left"/>
            </w:pPr>
            <w:r/>
            <w:r>
              <w:rPr>
                <w:b w:val="0"/>
                <w:color w:val="111827"/>
                <w:sz w:val="18"/>
              </w:rPr>
              <w:t>defects</w:t>
            </w:r>
          </w:p>
        </w:tc>
      </w:tr>
      <w:tr>
        <w:tc>
          <w:tcPr>
            <w:tcW w:type="dxa" w:w="5184"/>
            <w:shd w:fill="F8FAFC"/>
            <w:vAlign w:val="center"/>
          </w:tcPr>
          <w:p>
            <w:pPr>
              <w:jc w:val="left"/>
            </w:pPr>
            <w:r/>
            <w:r>
              <w:rPr>
                <w:b w:val="0"/>
                <w:color w:val="111827"/>
                <w:sz w:val="18"/>
              </w:rPr>
              <w:t>Defective Modules</w:t>
            </w:r>
          </w:p>
        </w:tc>
        <w:tc>
          <w:tcPr>
            <w:tcW w:type="dxa" w:w="5184"/>
            <w:shd w:fill="F8FAFC"/>
            <w:vAlign w:val="center"/>
          </w:tcPr>
          <w:p>
            <w:pPr>
              <w:jc w:val="left"/>
            </w:pPr>
            <w:r/>
            <w:r>
              <w:rPr>
                <w:b w:val="0"/>
                <w:color w:val="111827"/>
                <w:sz w:val="18"/>
              </w:rPr>
              <w:t>2,106</w:t>
            </w:r>
          </w:p>
        </w:tc>
      </w:tr>
      <w:tr>
        <w:tc>
          <w:tcPr>
            <w:tcW w:type="dxa" w:w="5184"/>
            <w:vAlign w:val="center"/>
          </w:tcPr>
          <w:p>
            <w:pPr>
              <w:jc w:val="left"/>
            </w:pPr>
            <w:r/>
            <w:r>
              <w:rPr>
                <w:b w:val="0"/>
                <w:color w:val="111827"/>
                <w:sz w:val="18"/>
              </w:rPr>
              <w:t>Non-Defective Modules</w:t>
            </w:r>
          </w:p>
        </w:tc>
        <w:tc>
          <w:tcPr>
            <w:tcW w:type="dxa" w:w="5184"/>
            <w:vAlign w:val="center"/>
          </w:tcPr>
          <w:p>
            <w:pPr>
              <w:jc w:val="left"/>
            </w:pPr>
            <w:r/>
            <w:r>
              <w:rPr>
                <w:b w:val="0"/>
                <w:color w:val="111827"/>
                <w:sz w:val="18"/>
              </w:rPr>
              <w:t>8,779</w:t>
            </w:r>
          </w:p>
        </w:tc>
      </w:tr>
      <w:tr>
        <w:tc>
          <w:tcPr>
            <w:tcW w:type="dxa" w:w="5184"/>
            <w:shd w:fill="F8FAFC"/>
            <w:vAlign w:val="center"/>
          </w:tcPr>
          <w:p>
            <w:pPr>
              <w:jc w:val="left"/>
            </w:pPr>
            <w:r/>
            <w:r>
              <w:rPr>
                <w:b w:val="0"/>
                <w:color w:val="111827"/>
                <w:sz w:val="18"/>
              </w:rPr>
              <w:t>Problem Type</w:t>
            </w:r>
          </w:p>
        </w:tc>
        <w:tc>
          <w:tcPr>
            <w:tcW w:type="dxa" w:w="5184"/>
            <w:shd w:fill="F8FAFC"/>
            <w:vAlign w:val="center"/>
          </w:tcPr>
          <w:p>
            <w:pPr>
              <w:jc w:val="left"/>
            </w:pPr>
            <w:r/>
            <w:r>
              <w:rPr>
                <w:b w:val="0"/>
                <w:color w:val="111827"/>
                <w:sz w:val="18"/>
              </w:rPr>
              <w:t>Binary classification</w:t>
            </w:r>
          </w:p>
        </w:tc>
      </w:tr>
      <w:tr>
        <w:tc>
          <w:tcPr>
            <w:tcW w:type="dxa" w:w="5184"/>
            <w:vAlign w:val="center"/>
          </w:tcPr>
          <w:p>
            <w:pPr>
              <w:jc w:val="left"/>
            </w:pPr>
            <w:r/>
            <w:r>
              <w:rPr>
                <w:b w:val="0"/>
                <w:color w:val="111827"/>
                <w:sz w:val="18"/>
              </w:rPr>
              <w:t>Project Use</w:t>
            </w:r>
          </w:p>
        </w:tc>
        <w:tc>
          <w:tcPr>
            <w:tcW w:type="dxa" w:w="5184"/>
            <w:vAlign w:val="center"/>
          </w:tcPr>
          <w:p>
            <w:pPr>
              <w:jc w:val="left"/>
            </w:pPr>
            <w:r/>
            <w:r>
              <w:rPr>
                <w:b w:val="0"/>
                <w:color w:val="111827"/>
                <w:sz w:val="18"/>
              </w:rPr>
              <w:t>Defect prediction and intelligent test prioritization</w:t>
            </w:r>
          </w:p>
        </w:tc>
      </w:tr>
    </w:tbl>
    <w:p>
      <w:r>
        <w:br w:type="page"/>
      </w:r>
    </w:p>
    <w:p>
      <w:pPr>
        <w:pStyle w:val="Heading1"/>
      </w:pPr>
      <w:r>
        <w:rPr>
          <w:color w:val="1E3A8A"/>
        </w:rPr>
        <w:t>4. Dataset Features and Meaning</w:t>
      </w:r>
    </w:p>
    <w:p>
      <w:pPr>
        <w:spacing w:after="120" w:line="269" w:lineRule="auto"/>
      </w:pPr>
      <w:r>
        <w:rPr>
          <w:color w:val="1F2937"/>
          <w:sz w:val="21"/>
        </w:rPr>
        <w:t>The following table explains every feature used in the dataset. These metrics describe source code size, complexity, Halstead properties, operators, operands, and branching behavior. Such metrics are useful because they represent measurable software characteristics that can influence defect probability.</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5"/>
              </w:rPr>
              <w:t>Feature</w:t>
            </w:r>
          </w:p>
        </w:tc>
        <w:tc>
          <w:tcPr>
            <w:tcW w:type="dxa" w:w="5184"/>
            <w:shd w:fill="1E3A8A"/>
            <w:vAlign w:val="center"/>
          </w:tcPr>
          <w:p>
            <w:pPr>
              <w:jc w:val="left"/>
            </w:pPr>
            <w:r/>
            <w:r>
              <w:rPr>
                <w:b/>
                <w:color w:val="FFFFFF"/>
                <w:sz w:val="15"/>
              </w:rPr>
              <w:t>Detailed Description</w:t>
            </w:r>
          </w:p>
        </w:tc>
      </w:tr>
      <w:tr>
        <w:tc>
          <w:tcPr>
            <w:tcW w:type="dxa" w:w="5184"/>
            <w:shd w:fill="F8FAFC"/>
            <w:vAlign w:val="center"/>
          </w:tcPr>
          <w:p>
            <w:pPr>
              <w:jc w:val="left"/>
            </w:pPr>
            <w:r/>
            <w:r>
              <w:rPr>
                <w:b w:val="0"/>
                <w:color w:val="111827"/>
                <w:sz w:val="15"/>
              </w:rPr>
              <w:t>loc</w:t>
            </w:r>
          </w:p>
        </w:tc>
        <w:tc>
          <w:tcPr>
            <w:tcW w:type="dxa" w:w="5184"/>
            <w:shd w:fill="F8FAFC"/>
            <w:vAlign w:val="center"/>
          </w:tcPr>
          <w:p>
            <w:pPr>
              <w:jc w:val="left"/>
            </w:pPr>
            <w:r/>
            <w:r>
              <w:rPr>
                <w:b w:val="0"/>
                <w:color w:val="111827"/>
                <w:sz w:val="15"/>
              </w:rPr>
              <w:t>Total lines of code in a software module. Larger modules usually require more testing because they contain more logic and possible execution paths.</w:t>
            </w:r>
          </w:p>
        </w:tc>
      </w:tr>
      <w:tr>
        <w:tc>
          <w:tcPr>
            <w:tcW w:type="dxa" w:w="5184"/>
            <w:vAlign w:val="center"/>
          </w:tcPr>
          <w:p>
            <w:pPr>
              <w:jc w:val="left"/>
            </w:pPr>
            <w:r/>
            <w:r>
              <w:rPr>
                <w:b w:val="0"/>
                <w:color w:val="111827"/>
                <w:sz w:val="15"/>
              </w:rPr>
              <w:t>v(g)</w:t>
            </w:r>
          </w:p>
        </w:tc>
        <w:tc>
          <w:tcPr>
            <w:tcW w:type="dxa" w:w="5184"/>
            <w:vAlign w:val="center"/>
          </w:tcPr>
          <w:p>
            <w:pPr>
              <w:jc w:val="left"/>
            </w:pPr>
            <w:r/>
            <w:r>
              <w:rPr>
                <w:b w:val="0"/>
                <w:color w:val="111827"/>
                <w:sz w:val="15"/>
              </w:rPr>
              <w:t>McCabe cyclomatic complexity. It estimates the number of independent decision paths in code and is a strong indicator for testing difficulty.</w:t>
            </w:r>
          </w:p>
        </w:tc>
      </w:tr>
      <w:tr>
        <w:tc>
          <w:tcPr>
            <w:tcW w:type="dxa" w:w="5184"/>
            <w:shd w:fill="F8FAFC"/>
            <w:vAlign w:val="center"/>
          </w:tcPr>
          <w:p>
            <w:pPr>
              <w:jc w:val="left"/>
            </w:pPr>
            <w:r/>
            <w:r>
              <w:rPr>
                <w:b w:val="0"/>
                <w:color w:val="111827"/>
                <w:sz w:val="15"/>
              </w:rPr>
              <w:t>ev(g)</w:t>
            </w:r>
          </w:p>
        </w:tc>
        <w:tc>
          <w:tcPr>
            <w:tcW w:type="dxa" w:w="5184"/>
            <w:shd w:fill="F8FAFC"/>
            <w:vAlign w:val="center"/>
          </w:tcPr>
          <w:p>
            <w:pPr>
              <w:jc w:val="left"/>
            </w:pPr>
            <w:r/>
            <w:r>
              <w:rPr>
                <w:b w:val="0"/>
                <w:color w:val="111827"/>
                <w:sz w:val="15"/>
              </w:rPr>
              <w:t>Essential complexity. It measures unstructured logic complexity and helps identify modules that may be difficult to maintain or test.</w:t>
            </w:r>
          </w:p>
        </w:tc>
      </w:tr>
      <w:tr>
        <w:tc>
          <w:tcPr>
            <w:tcW w:type="dxa" w:w="5184"/>
            <w:vAlign w:val="center"/>
          </w:tcPr>
          <w:p>
            <w:pPr>
              <w:jc w:val="left"/>
            </w:pPr>
            <w:r/>
            <w:r>
              <w:rPr>
                <w:b w:val="0"/>
                <w:color w:val="111827"/>
                <w:sz w:val="15"/>
              </w:rPr>
              <w:t>iv(g)</w:t>
            </w:r>
          </w:p>
        </w:tc>
        <w:tc>
          <w:tcPr>
            <w:tcW w:type="dxa" w:w="5184"/>
            <w:vAlign w:val="center"/>
          </w:tcPr>
          <w:p>
            <w:pPr>
              <w:jc w:val="left"/>
            </w:pPr>
            <w:r/>
            <w:r>
              <w:rPr>
                <w:b w:val="0"/>
                <w:color w:val="111827"/>
                <w:sz w:val="15"/>
              </w:rPr>
              <w:t>Design complexity. It reflects the complexity of module interaction with design-level control flow.</w:t>
            </w:r>
          </w:p>
        </w:tc>
      </w:tr>
      <w:tr>
        <w:tc>
          <w:tcPr>
            <w:tcW w:type="dxa" w:w="5184"/>
            <w:shd w:fill="F8FAFC"/>
            <w:vAlign w:val="center"/>
          </w:tcPr>
          <w:p>
            <w:pPr>
              <w:jc w:val="left"/>
            </w:pPr>
            <w:r/>
            <w:r>
              <w:rPr>
                <w:b w:val="0"/>
                <w:color w:val="111827"/>
                <w:sz w:val="15"/>
              </w:rPr>
              <w:t>n</w:t>
            </w:r>
          </w:p>
        </w:tc>
        <w:tc>
          <w:tcPr>
            <w:tcW w:type="dxa" w:w="5184"/>
            <w:shd w:fill="F8FAFC"/>
            <w:vAlign w:val="center"/>
          </w:tcPr>
          <w:p>
            <w:pPr>
              <w:jc w:val="left"/>
            </w:pPr>
            <w:r/>
            <w:r>
              <w:rPr>
                <w:b w:val="0"/>
                <w:color w:val="111827"/>
                <w:sz w:val="15"/>
              </w:rPr>
              <w:t>Halstead length. It represents the total number of operators and operands and indicates code implementation size.</w:t>
            </w:r>
          </w:p>
        </w:tc>
      </w:tr>
      <w:tr>
        <w:tc>
          <w:tcPr>
            <w:tcW w:type="dxa" w:w="5184"/>
            <w:vAlign w:val="center"/>
          </w:tcPr>
          <w:p>
            <w:pPr>
              <w:jc w:val="left"/>
            </w:pPr>
            <w:r/>
            <w:r>
              <w:rPr>
                <w:b w:val="0"/>
                <w:color w:val="111827"/>
                <w:sz w:val="15"/>
              </w:rPr>
              <w:t>v</w:t>
            </w:r>
          </w:p>
        </w:tc>
        <w:tc>
          <w:tcPr>
            <w:tcW w:type="dxa" w:w="5184"/>
            <w:vAlign w:val="center"/>
          </w:tcPr>
          <w:p>
            <w:pPr>
              <w:jc w:val="left"/>
            </w:pPr>
            <w:r/>
            <w:r>
              <w:rPr>
                <w:b w:val="0"/>
                <w:color w:val="111827"/>
                <w:sz w:val="15"/>
              </w:rPr>
              <w:t>Halstead volume. It estimates program information volume and helps represent mental effort needed to understand code.</w:t>
            </w:r>
          </w:p>
        </w:tc>
      </w:tr>
      <w:tr>
        <w:tc>
          <w:tcPr>
            <w:tcW w:type="dxa" w:w="5184"/>
            <w:shd w:fill="F8FAFC"/>
            <w:vAlign w:val="center"/>
          </w:tcPr>
          <w:p>
            <w:pPr>
              <w:jc w:val="left"/>
            </w:pPr>
            <w:r/>
            <w:r>
              <w:rPr>
                <w:b w:val="0"/>
                <w:color w:val="111827"/>
                <w:sz w:val="15"/>
              </w:rPr>
              <w:t>l</w:t>
            </w:r>
          </w:p>
        </w:tc>
        <w:tc>
          <w:tcPr>
            <w:tcW w:type="dxa" w:w="5184"/>
            <w:shd w:fill="F8FAFC"/>
            <w:vAlign w:val="center"/>
          </w:tcPr>
          <w:p>
            <w:pPr>
              <w:jc w:val="left"/>
            </w:pPr>
            <w:r/>
            <w:r>
              <w:rPr>
                <w:b w:val="0"/>
                <w:color w:val="111827"/>
                <w:sz w:val="15"/>
              </w:rPr>
              <w:t>Halstead program level. It describes program simplicity; lower values can indicate more complex implementation.</w:t>
            </w:r>
          </w:p>
        </w:tc>
      </w:tr>
      <w:tr>
        <w:tc>
          <w:tcPr>
            <w:tcW w:type="dxa" w:w="5184"/>
            <w:vAlign w:val="center"/>
          </w:tcPr>
          <w:p>
            <w:pPr>
              <w:jc w:val="left"/>
            </w:pPr>
            <w:r/>
            <w:r>
              <w:rPr>
                <w:b w:val="0"/>
                <w:color w:val="111827"/>
                <w:sz w:val="15"/>
              </w:rPr>
              <w:t>d</w:t>
            </w:r>
          </w:p>
        </w:tc>
        <w:tc>
          <w:tcPr>
            <w:tcW w:type="dxa" w:w="5184"/>
            <w:vAlign w:val="center"/>
          </w:tcPr>
          <w:p>
            <w:pPr>
              <w:jc w:val="left"/>
            </w:pPr>
            <w:r/>
            <w:r>
              <w:rPr>
                <w:b w:val="0"/>
                <w:color w:val="111827"/>
                <w:sz w:val="15"/>
              </w:rPr>
              <w:t>Halstead difficulty. It estimates how difficult code is to understand and maintain.</w:t>
            </w:r>
          </w:p>
        </w:tc>
      </w:tr>
      <w:tr>
        <w:tc>
          <w:tcPr>
            <w:tcW w:type="dxa" w:w="5184"/>
            <w:shd w:fill="F8FAFC"/>
            <w:vAlign w:val="center"/>
          </w:tcPr>
          <w:p>
            <w:pPr>
              <w:jc w:val="left"/>
            </w:pPr>
            <w:r/>
            <w:r>
              <w:rPr>
                <w:b w:val="0"/>
                <w:color w:val="111827"/>
                <w:sz w:val="15"/>
              </w:rPr>
              <w:t>i</w:t>
            </w:r>
          </w:p>
        </w:tc>
        <w:tc>
          <w:tcPr>
            <w:tcW w:type="dxa" w:w="5184"/>
            <w:shd w:fill="F8FAFC"/>
            <w:vAlign w:val="center"/>
          </w:tcPr>
          <w:p>
            <w:pPr>
              <w:jc w:val="left"/>
            </w:pPr>
            <w:r/>
            <w:r>
              <w:rPr>
                <w:b w:val="0"/>
                <w:color w:val="111827"/>
                <w:sz w:val="15"/>
              </w:rPr>
              <w:t>Halstead intelligence. It reflects the amount of information expressed by the implementation.</w:t>
            </w:r>
          </w:p>
        </w:tc>
      </w:tr>
      <w:tr>
        <w:tc>
          <w:tcPr>
            <w:tcW w:type="dxa" w:w="5184"/>
            <w:vAlign w:val="center"/>
          </w:tcPr>
          <w:p>
            <w:pPr>
              <w:jc w:val="left"/>
            </w:pPr>
            <w:r/>
            <w:r>
              <w:rPr>
                <w:b w:val="0"/>
                <w:color w:val="111827"/>
                <w:sz w:val="15"/>
              </w:rPr>
              <w:t>e</w:t>
            </w:r>
          </w:p>
        </w:tc>
        <w:tc>
          <w:tcPr>
            <w:tcW w:type="dxa" w:w="5184"/>
            <w:vAlign w:val="center"/>
          </w:tcPr>
          <w:p>
            <w:pPr>
              <w:jc w:val="left"/>
            </w:pPr>
            <w:r/>
            <w:r>
              <w:rPr>
                <w:b w:val="0"/>
                <w:color w:val="111827"/>
                <w:sz w:val="15"/>
              </w:rPr>
              <w:t>Halstead effort. It estimates development and comprehension effort; high effort may increase defect risk.</w:t>
            </w:r>
          </w:p>
        </w:tc>
      </w:tr>
      <w:tr>
        <w:tc>
          <w:tcPr>
            <w:tcW w:type="dxa" w:w="5184"/>
            <w:shd w:fill="F8FAFC"/>
            <w:vAlign w:val="center"/>
          </w:tcPr>
          <w:p>
            <w:pPr>
              <w:jc w:val="left"/>
            </w:pPr>
            <w:r/>
            <w:r>
              <w:rPr>
                <w:b w:val="0"/>
                <w:color w:val="111827"/>
                <w:sz w:val="15"/>
              </w:rPr>
              <w:t>b</w:t>
            </w:r>
          </w:p>
        </w:tc>
        <w:tc>
          <w:tcPr>
            <w:tcW w:type="dxa" w:w="5184"/>
            <w:shd w:fill="F8FAFC"/>
            <w:vAlign w:val="center"/>
          </w:tcPr>
          <w:p>
            <w:pPr>
              <w:jc w:val="left"/>
            </w:pPr>
            <w:r/>
            <w:r>
              <w:rPr>
                <w:b w:val="0"/>
                <w:color w:val="111827"/>
                <w:sz w:val="15"/>
              </w:rPr>
              <w:t>Estimated number of delivered bugs based on Halstead measures. It is directly useful for defect-proneness analysis.</w:t>
            </w:r>
          </w:p>
        </w:tc>
      </w:tr>
      <w:tr>
        <w:tc>
          <w:tcPr>
            <w:tcW w:type="dxa" w:w="5184"/>
            <w:vAlign w:val="center"/>
          </w:tcPr>
          <w:p>
            <w:pPr>
              <w:jc w:val="left"/>
            </w:pPr>
            <w:r/>
            <w:r>
              <w:rPr>
                <w:b w:val="0"/>
                <w:color w:val="111827"/>
                <w:sz w:val="15"/>
              </w:rPr>
              <w:t>t</w:t>
            </w:r>
          </w:p>
        </w:tc>
        <w:tc>
          <w:tcPr>
            <w:tcW w:type="dxa" w:w="5184"/>
            <w:vAlign w:val="center"/>
          </w:tcPr>
          <w:p>
            <w:pPr>
              <w:jc w:val="left"/>
            </w:pPr>
            <w:r/>
            <w:r>
              <w:rPr>
                <w:b w:val="0"/>
                <w:color w:val="111827"/>
                <w:sz w:val="15"/>
              </w:rPr>
              <w:t>Estimated programming time. It approximates time required to implement or understand the module.</w:t>
            </w:r>
          </w:p>
        </w:tc>
      </w:tr>
      <w:tr>
        <w:tc>
          <w:tcPr>
            <w:tcW w:type="dxa" w:w="5184"/>
            <w:shd w:fill="F8FAFC"/>
            <w:vAlign w:val="center"/>
          </w:tcPr>
          <w:p>
            <w:pPr>
              <w:jc w:val="left"/>
            </w:pPr>
            <w:r/>
            <w:r>
              <w:rPr>
                <w:b w:val="0"/>
                <w:color w:val="111827"/>
                <w:sz w:val="15"/>
              </w:rPr>
              <w:t>lOCode</w:t>
            </w:r>
          </w:p>
        </w:tc>
        <w:tc>
          <w:tcPr>
            <w:tcW w:type="dxa" w:w="5184"/>
            <w:shd w:fill="F8FAFC"/>
            <w:vAlign w:val="center"/>
          </w:tcPr>
          <w:p>
            <w:pPr>
              <w:jc w:val="left"/>
            </w:pPr>
            <w:r/>
            <w:r>
              <w:rPr>
                <w:b w:val="0"/>
                <w:color w:val="111827"/>
                <w:sz w:val="15"/>
              </w:rPr>
              <w:t>Lines of executable code. It excludes comments and blank lines and shows actual operational code size.</w:t>
            </w:r>
          </w:p>
        </w:tc>
      </w:tr>
      <w:tr>
        <w:tc>
          <w:tcPr>
            <w:tcW w:type="dxa" w:w="5184"/>
            <w:vAlign w:val="center"/>
          </w:tcPr>
          <w:p>
            <w:pPr>
              <w:jc w:val="left"/>
            </w:pPr>
            <w:r/>
            <w:r>
              <w:rPr>
                <w:b w:val="0"/>
                <w:color w:val="111827"/>
                <w:sz w:val="15"/>
              </w:rPr>
              <w:t>lOComment</w:t>
            </w:r>
          </w:p>
        </w:tc>
        <w:tc>
          <w:tcPr>
            <w:tcW w:type="dxa" w:w="5184"/>
            <w:vAlign w:val="center"/>
          </w:tcPr>
          <w:p>
            <w:pPr>
              <w:jc w:val="left"/>
            </w:pPr>
            <w:r/>
            <w:r>
              <w:rPr>
                <w:b w:val="0"/>
                <w:color w:val="111827"/>
                <w:sz w:val="15"/>
              </w:rPr>
              <w:t>Number of comment lines. Comments can improve maintainability when accurate and meaningful.</w:t>
            </w:r>
          </w:p>
        </w:tc>
      </w:tr>
      <w:tr>
        <w:tc>
          <w:tcPr>
            <w:tcW w:type="dxa" w:w="5184"/>
            <w:shd w:fill="F8FAFC"/>
            <w:vAlign w:val="center"/>
          </w:tcPr>
          <w:p>
            <w:pPr>
              <w:jc w:val="left"/>
            </w:pPr>
            <w:r/>
            <w:r>
              <w:rPr>
                <w:b w:val="0"/>
                <w:color w:val="111827"/>
                <w:sz w:val="15"/>
              </w:rPr>
              <w:t>lOBlank</w:t>
            </w:r>
          </w:p>
        </w:tc>
        <w:tc>
          <w:tcPr>
            <w:tcW w:type="dxa" w:w="5184"/>
            <w:shd w:fill="F8FAFC"/>
            <w:vAlign w:val="center"/>
          </w:tcPr>
          <w:p>
            <w:pPr>
              <w:jc w:val="left"/>
            </w:pPr>
            <w:r/>
            <w:r>
              <w:rPr>
                <w:b w:val="0"/>
                <w:color w:val="111827"/>
                <w:sz w:val="15"/>
              </w:rPr>
              <w:t>Number of blank lines. It helps describe formatting and layout of code files.</w:t>
            </w:r>
          </w:p>
        </w:tc>
      </w:tr>
      <w:tr>
        <w:tc>
          <w:tcPr>
            <w:tcW w:type="dxa" w:w="5184"/>
            <w:vAlign w:val="center"/>
          </w:tcPr>
          <w:p>
            <w:pPr>
              <w:jc w:val="left"/>
            </w:pPr>
            <w:r/>
            <w:r>
              <w:rPr>
                <w:b w:val="0"/>
                <w:color w:val="111827"/>
                <w:sz w:val="15"/>
              </w:rPr>
              <w:t>locCodeAndComment</w:t>
            </w:r>
          </w:p>
        </w:tc>
        <w:tc>
          <w:tcPr>
            <w:tcW w:type="dxa" w:w="5184"/>
            <w:vAlign w:val="center"/>
          </w:tcPr>
          <w:p>
            <w:pPr>
              <w:jc w:val="left"/>
            </w:pPr>
            <w:r/>
            <w:r>
              <w:rPr>
                <w:b w:val="0"/>
                <w:color w:val="111827"/>
                <w:sz w:val="15"/>
              </w:rPr>
              <w:t>Lines containing both code and comments. It indicates inline documentation density.</w:t>
            </w:r>
          </w:p>
        </w:tc>
      </w:tr>
      <w:tr>
        <w:tc>
          <w:tcPr>
            <w:tcW w:type="dxa" w:w="5184"/>
            <w:shd w:fill="F8FAFC"/>
            <w:vAlign w:val="center"/>
          </w:tcPr>
          <w:p>
            <w:pPr>
              <w:jc w:val="left"/>
            </w:pPr>
            <w:r/>
            <w:r>
              <w:rPr>
                <w:b w:val="0"/>
                <w:color w:val="111827"/>
                <w:sz w:val="15"/>
              </w:rPr>
              <w:t>uniq_Op</w:t>
            </w:r>
          </w:p>
        </w:tc>
        <w:tc>
          <w:tcPr>
            <w:tcW w:type="dxa" w:w="5184"/>
            <w:shd w:fill="F8FAFC"/>
            <w:vAlign w:val="center"/>
          </w:tcPr>
          <w:p>
            <w:pPr>
              <w:jc w:val="left"/>
            </w:pPr>
            <w:r/>
            <w:r>
              <w:rPr>
                <w:b w:val="0"/>
                <w:color w:val="111827"/>
                <w:sz w:val="15"/>
              </w:rPr>
              <w:t>Unique operators used in the module. More unique operators can indicate more diverse operations and complexity.</w:t>
            </w:r>
          </w:p>
        </w:tc>
      </w:tr>
      <w:tr>
        <w:tc>
          <w:tcPr>
            <w:tcW w:type="dxa" w:w="5184"/>
            <w:vAlign w:val="center"/>
          </w:tcPr>
          <w:p>
            <w:pPr>
              <w:jc w:val="left"/>
            </w:pPr>
            <w:r/>
            <w:r>
              <w:rPr>
                <w:b w:val="0"/>
                <w:color w:val="111827"/>
                <w:sz w:val="15"/>
              </w:rPr>
              <w:t>uniq_Opnd</w:t>
            </w:r>
          </w:p>
        </w:tc>
        <w:tc>
          <w:tcPr>
            <w:tcW w:type="dxa" w:w="5184"/>
            <w:vAlign w:val="center"/>
          </w:tcPr>
          <w:p>
            <w:pPr>
              <w:jc w:val="left"/>
            </w:pPr>
            <w:r/>
            <w:r>
              <w:rPr>
                <w:b w:val="0"/>
                <w:color w:val="111827"/>
                <w:sz w:val="15"/>
              </w:rPr>
              <w:t>Unique operands used in the module. It reflects the variety of variables, constants, and data items.</w:t>
            </w:r>
          </w:p>
        </w:tc>
      </w:tr>
      <w:tr>
        <w:tc>
          <w:tcPr>
            <w:tcW w:type="dxa" w:w="5184"/>
            <w:shd w:fill="F8FAFC"/>
            <w:vAlign w:val="center"/>
          </w:tcPr>
          <w:p>
            <w:pPr>
              <w:jc w:val="left"/>
            </w:pPr>
            <w:r/>
            <w:r>
              <w:rPr>
                <w:b w:val="0"/>
                <w:color w:val="111827"/>
                <w:sz w:val="15"/>
              </w:rPr>
              <w:t>total_Op</w:t>
            </w:r>
          </w:p>
        </w:tc>
        <w:tc>
          <w:tcPr>
            <w:tcW w:type="dxa" w:w="5184"/>
            <w:shd w:fill="F8FAFC"/>
            <w:vAlign w:val="center"/>
          </w:tcPr>
          <w:p>
            <w:pPr>
              <w:jc w:val="left"/>
            </w:pPr>
            <w:r/>
            <w:r>
              <w:rPr>
                <w:b w:val="0"/>
                <w:color w:val="111827"/>
                <w:sz w:val="15"/>
              </w:rPr>
              <w:t>Total operators. It measures total operation usage in the module.</w:t>
            </w:r>
          </w:p>
        </w:tc>
      </w:tr>
      <w:tr>
        <w:tc>
          <w:tcPr>
            <w:tcW w:type="dxa" w:w="5184"/>
            <w:vAlign w:val="center"/>
          </w:tcPr>
          <w:p>
            <w:pPr>
              <w:jc w:val="left"/>
            </w:pPr>
            <w:r/>
            <w:r>
              <w:rPr>
                <w:b w:val="0"/>
                <w:color w:val="111827"/>
                <w:sz w:val="15"/>
              </w:rPr>
              <w:t>total_Opnd</w:t>
            </w:r>
          </w:p>
        </w:tc>
        <w:tc>
          <w:tcPr>
            <w:tcW w:type="dxa" w:w="5184"/>
            <w:vAlign w:val="center"/>
          </w:tcPr>
          <w:p>
            <w:pPr>
              <w:jc w:val="left"/>
            </w:pPr>
            <w:r/>
            <w:r>
              <w:rPr>
                <w:b w:val="0"/>
                <w:color w:val="111827"/>
                <w:sz w:val="15"/>
              </w:rPr>
              <w:t>Total operands. It measures total data element usage in the module.</w:t>
            </w:r>
          </w:p>
        </w:tc>
      </w:tr>
      <w:tr>
        <w:tc>
          <w:tcPr>
            <w:tcW w:type="dxa" w:w="5184"/>
            <w:shd w:fill="F8FAFC"/>
            <w:vAlign w:val="center"/>
          </w:tcPr>
          <w:p>
            <w:pPr>
              <w:jc w:val="left"/>
            </w:pPr>
            <w:r/>
            <w:r>
              <w:rPr>
                <w:b w:val="0"/>
                <w:color w:val="111827"/>
                <w:sz w:val="15"/>
              </w:rPr>
              <w:t>branchCount</w:t>
            </w:r>
          </w:p>
        </w:tc>
        <w:tc>
          <w:tcPr>
            <w:tcW w:type="dxa" w:w="5184"/>
            <w:shd w:fill="F8FAFC"/>
            <w:vAlign w:val="center"/>
          </w:tcPr>
          <w:p>
            <w:pPr>
              <w:jc w:val="left"/>
            </w:pPr>
            <w:r/>
            <w:r>
              <w:rPr>
                <w:b w:val="0"/>
                <w:color w:val="111827"/>
                <w:sz w:val="15"/>
              </w:rPr>
              <w:t>Number of branches or decision points. More branches usually require more test cases for adequate coverage.</w:t>
            </w:r>
          </w:p>
        </w:tc>
      </w:tr>
      <w:tr>
        <w:tc>
          <w:tcPr>
            <w:tcW w:type="dxa" w:w="5184"/>
            <w:vAlign w:val="center"/>
          </w:tcPr>
          <w:p>
            <w:pPr>
              <w:jc w:val="left"/>
            </w:pPr>
            <w:r/>
            <w:r>
              <w:rPr>
                <w:b w:val="0"/>
                <w:color w:val="111827"/>
                <w:sz w:val="15"/>
              </w:rPr>
              <w:t>defects</w:t>
            </w:r>
          </w:p>
        </w:tc>
        <w:tc>
          <w:tcPr>
            <w:tcW w:type="dxa" w:w="5184"/>
            <w:vAlign w:val="center"/>
          </w:tcPr>
          <w:p>
            <w:pPr>
              <w:jc w:val="left"/>
            </w:pPr>
            <w:r/>
            <w:r>
              <w:rPr>
                <w:b w:val="0"/>
                <w:color w:val="111827"/>
                <w:sz w:val="15"/>
              </w:rPr>
              <w:t>Target variable. True means the module contains defects; False means the module is non-defective.</w:t>
            </w:r>
          </w:p>
        </w:tc>
      </w:tr>
    </w:tbl>
    <w:p>
      <w:r>
        <w:br w:type="page"/>
      </w:r>
    </w:p>
    <w:p>
      <w:pPr>
        <w:pStyle w:val="Heading1"/>
      </w:pPr>
      <w:r>
        <w:rPr>
          <w:color w:val="1E3A8A"/>
        </w:rPr>
        <w:t>5. Feature Categories</w:t>
      </w:r>
    </w:p>
    <w:p>
      <w:pPr>
        <w:spacing w:after="120" w:line="269" w:lineRule="auto"/>
      </w:pPr>
      <w:r>
        <w:rPr>
          <w:color w:val="1F2937"/>
          <w:sz w:val="21"/>
        </w:rPr>
        <w:t>The model uses several groups of software engineering metrics. Grouping features makes the project easier to understand and shows how different software properties contribute to defect prediction.</w:t>
      </w:r>
    </w:p>
    <w:p>
      <w:pPr>
        <w:jc w:val="center"/>
      </w:pPr>
      <w:r>
        <w:drawing>
          <wp:inline xmlns:a="http://schemas.openxmlformats.org/drawingml/2006/main" xmlns:pic="http://schemas.openxmlformats.org/drawingml/2006/picture">
            <wp:extent cx="6217920" cy="2611591"/>
            <wp:docPr id="3" name="Picture 3"/>
            <wp:cNvGraphicFramePr>
              <a:graphicFrameLocks noChangeAspect="1"/>
            </wp:cNvGraphicFramePr>
            <a:graphic>
              <a:graphicData uri="http://schemas.openxmlformats.org/drawingml/2006/picture">
                <pic:pic>
                  <pic:nvPicPr>
                    <pic:cNvPr id="0" name="feature_groups.png"/>
                    <pic:cNvPicPr/>
                  </pic:nvPicPr>
                  <pic:blipFill>
                    <a:blip r:embed="rId11"/>
                    <a:stretch>
                      <a:fillRect/>
                    </a:stretch>
                  </pic:blipFill>
                  <pic:spPr>
                    <a:xfrm>
                      <a:off x="0" y="0"/>
                      <a:ext cx="6217920" cy="261159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Category</w:t>
            </w:r>
          </w:p>
        </w:tc>
        <w:tc>
          <w:tcPr>
            <w:tcW w:type="dxa" w:w="5184"/>
            <w:shd w:fill="1E3A8A"/>
            <w:vAlign w:val="center"/>
          </w:tcPr>
          <w:p>
            <w:pPr>
              <w:jc w:val="left"/>
            </w:pPr>
            <w:r/>
            <w:r>
              <w:rPr>
                <w:b/>
                <w:color w:val="FFFFFF"/>
                <w:sz w:val="18"/>
              </w:rPr>
              <w:t>Explanation</w:t>
            </w:r>
          </w:p>
        </w:tc>
      </w:tr>
      <w:tr>
        <w:tc>
          <w:tcPr>
            <w:tcW w:type="dxa" w:w="5184"/>
            <w:shd w:fill="F8FAFC"/>
            <w:vAlign w:val="center"/>
          </w:tcPr>
          <w:p>
            <w:pPr>
              <w:jc w:val="left"/>
            </w:pPr>
            <w:r/>
            <w:r>
              <w:rPr>
                <w:b w:val="0"/>
                <w:color w:val="111827"/>
                <w:sz w:val="18"/>
              </w:rPr>
              <w:t>Size Metrics</w:t>
            </w:r>
          </w:p>
        </w:tc>
        <w:tc>
          <w:tcPr>
            <w:tcW w:type="dxa" w:w="5184"/>
            <w:shd w:fill="F8FAFC"/>
            <w:vAlign w:val="center"/>
          </w:tcPr>
          <w:p>
            <w:pPr>
              <w:jc w:val="left"/>
            </w:pPr>
            <w:r/>
            <w:r>
              <w:rPr>
                <w:b w:val="0"/>
                <w:color w:val="111827"/>
                <w:sz w:val="18"/>
              </w:rPr>
              <w:t>Measure how large a module is, including total lines, executable lines, comments, and blank lines.</w:t>
            </w:r>
          </w:p>
        </w:tc>
      </w:tr>
      <w:tr>
        <w:tc>
          <w:tcPr>
            <w:tcW w:type="dxa" w:w="5184"/>
            <w:vAlign w:val="center"/>
          </w:tcPr>
          <w:p>
            <w:pPr>
              <w:jc w:val="left"/>
            </w:pPr>
            <w:r/>
            <w:r>
              <w:rPr>
                <w:b w:val="0"/>
                <w:color w:val="111827"/>
                <w:sz w:val="18"/>
              </w:rPr>
              <w:t>Complexity Metrics</w:t>
            </w:r>
          </w:p>
        </w:tc>
        <w:tc>
          <w:tcPr>
            <w:tcW w:type="dxa" w:w="5184"/>
            <w:vAlign w:val="center"/>
          </w:tcPr>
          <w:p>
            <w:pPr>
              <w:jc w:val="left"/>
            </w:pPr>
            <w:r/>
            <w:r>
              <w:rPr>
                <w:b w:val="0"/>
                <w:color w:val="111827"/>
                <w:sz w:val="18"/>
              </w:rPr>
              <w:t>Measure decision paths, branch behavior, and structured or unstructured complexity.</w:t>
            </w:r>
          </w:p>
        </w:tc>
      </w:tr>
      <w:tr>
        <w:tc>
          <w:tcPr>
            <w:tcW w:type="dxa" w:w="5184"/>
            <w:shd w:fill="F8FAFC"/>
            <w:vAlign w:val="center"/>
          </w:tcPr>
          <w:p>
            <w:pPr>
              <w:jc w:val="left"/>
            </w:pPr>
            <w:r/>
            <w:r>
              <w:rPr>
                <w:b w:val="0"/>
                <w:color w:val="111827"/>
                <w:sz w:val="18"/>
              </w:rPr>
              <w:t>Halstead Metrics</w:t>
            </w:r>
          </w:p>
        </w:tc>
        <w:tc>
          <w:tcPr>
            <w:tcW w:type="dxa" w:w="5184"/>
            <w:shd w:fill="F8FAFC"/>
            <w:vAlign w:val="center"/>
          </w:tcPr>
          <w:p>
            <w:pPr>
              <w:jc w:val="left"/>
            </w:pPr>
            <w:r/>
            <w:r>
              <w:rPr>
                <w:b w:val="0"/>
                <w:color w:val="111827"/>
                <w:sz w:val="18"/>
              </w:rPr>
              <w:t>Quantify operators, operands, volume, difficulty, effort, and estimated bugs.</w:t>
            </w:r>
          </w:p>
        </w:tc>
      </w:tr>
      <w:tr>
        <w:tc>
          <w:tcPr>
            <w:tcW w:type="dxa" w:w="5184"/>
            <w:vAlign w:val="center"/>
          </w:tcPr>
          <w:p>
            <w:pPr>
              <w:jc w:val="left"/>
            </w:pPr>
            <w:r/>
            <w:r>
              <w:rPr>
                <w:b w:val="0"/>
                <w:color w:val="111827"/>
                <w:sz w:val="18"/>
              </w:rPr>
              <w:t>Operator and Operand Metrics</w:t>
            </w:r>
          </w:p>
        </w:tc>
        <w:tc>
          <w:tcPr>
            <w:tcW w:type="dxa" w:w="5184"/>
            <w:vAlign w:val="center"/>
          </w:tcPr>
          <w:p>
            <w:pPr>
              <w:jc w:val="left"/>
            </w:pPr>
            <w:r/>
            <w:r>
              <w:rPr>
                <w:b w:val="0"/>
                <w:color w:val="111827"/>
                <w:sz w:val="18"/>
              </w:rPr>
              <w:t>Describe how many unique and total operations/data elements are used.</w:t>
            </w:r>
          </w:p>
        </w:tc>
      </w:tr>
      <w:tr>
        <w:tc>
          <w:tcPr>
            <w:tcW w:type="dxa" w:w="5184"/>
            <w:shd w:fill="F8FAFC"/>
            <w:vAlign w:val="center"/>
          </w:tcPr>
          <w:p>
            <w:pPr>
              <w:jc w:val="left"/>
            </w:pPr>
            <w:r/>
            <w:r>
              <w:rPr>
                <w:b w:val="0"/>
                <w:color w:val="111827"/>
                <w:sz w:val="18"/>
              </w:rPr>
              <w:t>Target Label</w:t>
            </w:r>
          </w:p>
        </w:tc>
        <w:tc>
          <w:tcPr>
            <w:tcW w:type="dxa" w:w="5184"/>
            <w:shd w:fill="F8FAFC"/>
            <w:vAlign w:val="center"/>
          </w:tcPr>
          <w:p>
            <w:pPr>
              <w:jc w:val="left"/>
            </w:pPr>
            <w:r/>
            <w:r>
              <w:rPr>
                <w:b w:val="0"/>
                <w:color w:val="111827"/>
                <w:sz w:val="18"/>
              </w:rPr>
              <w:t>Indicates whether each module is defective or non-defective.</w:t>
            </w:r>
          </w:p>
        </w:tc>
      </w:tr>
    </w:tbl>
    <w:p>
      <w:pPr>
        <w:pStyle w:val="Heading1"/>
      </w:pPr>
      <w:r>
        <w:rPr>
          <w:color w:val="1E3A8A"/>
        </w:rPr>
        <w:t>6. Project Objective</w:t>
      </w:r>
    </w:p>
    <w:p>
      <w:pPr>
        <w:spacing w:after="120" w:line="269" w:lineRule="auto"/>
      </w:pPr>
      <w:r>
        <w:rPr>
          <w:color w:val="1F2937"/>
          <w:sz w:val="21"/>
        </w:rPr>
        <w:t>The objective of this project is to create a complete AI-based test automation and quality assurance framework that predicts defective modules from code metrics and converts prediction results into practical QA decisions. The framework supports automated model training, model evaluation, live defect prediction, quality analytics, test prioritization, prediction logging, and dashboard monitoring.</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7"/>
              </w:rPr>
              <w:t>Objective</w:t>
            </w:r>
          </w:p>
        </w:tc>
        <w:tc>
          <w:tcPr>
            <w:tcW w:type="dxa" w:w="5184"/>
            <w:shd w:fill="1E3A8A"/>
            <w:vAlign w:val="center"/>
          </w:tcPr>
          <w:p>
            <w:pPr>
              <w:jc w:val="left"/>
            </w:pPr>
            <w:r/>
            <w:r>
              <w:rPr>
                <w:b/>
                <w:color w:val="FFFFFF"/>
                <w:sz w:val="17"/>
              </w:rPr>
              <w:t>Description</w:t>
            </w:r>
          </w:p>
        </w:tc>
      </w:tr>
      <w:tr>
        <w:tc>
          <w:tcPr>
            <w:tcW w:type="dxa" w:w="5184"/>
            <w:shd w:fill="F8FAFC"/>
            <w:vAlign w:val="center"/>
          </w:tcPr>
          <w:p>
            <w:pPr>
              <w:jc w:val="left"/>
            </w:pPr>
            <w:r/>
            <w:r>
              <w:rPr>
                <w:b w:val="0"/>
                <w:color w:val="111827"/>
                <w:sz w:val="17"/>
              </w:rPr>
              <w:t>Data preprocessing</w:t>
            </w:r>
          </w:p>
        </w:tc>
        <w:tc>
          <w:tcPr>
            <w:tcW w:type="dxa" w:w="5184"/>
            <w:shd w:fill="F8FAFC"/>
            <w:vAlign w:val="center"/>
          </w:tcPr>
          <w:p>
            <w:pPr>
              <w:jc w:val="left"/>
            </w:pPr>
            <w:r/>
            <w:r>
              <w:rPr>
                <w:b w:val="0"/>
                <w:color w:val="111827"/>
                <w:sz w:val="17"/>
              </w:rPr>
              <w:t>Clean the dataset, convert numeric columns, handle invalid values, and prepare input features.</w:t>
            </w:r>
          </w:p>
        </w:tc>
      </w:tr>
      <w:tr>
        <w:tc>
          <w:tcPr>
            <w:tcW w:type="dxa" w:w="5184"/>
            <w:vAlign w:val="center"/>
          </w:tcPr>
          <w:p>
            <w:pPr>
              <w:jc w:val="left"/>
            </w:pPr>
            <w:r/>
            <w:r>
              <w:rPr>
                <w:b w:val="0"/>
                <w:color w:val="111827"/>
                <w:sz w:val="17"/>
              </w:rPr>
              <w:t>Model training</w:t>
            </w:r>
          </w:p>
        </w:tc>
        <w:tc>
          <w:tcPr>
            <w:tcW w:type="dxa" w:w="5184"/>
            <w:vAlign w:val="center"/>
          </w:tcPr>
          <w:p>
            <w:pPr>
              <w:jc w:val="left"/>
            </w:pPr>
            <w:r/>
            <w:r>
              <w:rPr>
                <w:b w:val="0"/>
                <w:color w:val="111827"/>
                <w:sz w:val="17"/>
              </w:rPr>
              <w:t>Train multiple classification models on static software metrics.</w:t>
            </w:r>
          </w:p>
        </w:tc>
      </w:tr>
      <w:tr>
        <w:tc>
          <w:tcPr>
            <w:tcW w:type="dxa" w:w="5184"/>
            <w:shd w:fill="F8FAFC"/>
            <w:vAlign w:val="center"/>
          </w:tcPr>
          <w:p>
            <w:pPr>
              <w:jc w:val="left"/>
            </w:pPr>
            <w:r/>
            <w:r>
              <w:rPr>
                <w:b w:val="0"/>
                <w:color w:val="111827"/>
                <w:sz w:val="17"/>
              </w:rPr>
              <w:t>Model evaluation</w:t>
            </w:r>
          </w:p>
        </w:tc>
        <w:tc>
          <w:tcPr>
            <w:tcW w:type="dxa" w:w="5184"/>
            <w:shd w:fill="F8FAFC"/>
            <w:vAlign w:val="center"/>
          </w:tcPr>
          <w:p>
            <w:pPr>
              <w:jc w:val="left"/>
            </w:pPr>
            <w:r/>
            <w:r>
              <w:rPr>
                <w:b w:val="0"/>
                <w:color w:val="111827"/>
                <w:sz w:val="17"/>
              </w:rPr>
              <w:t>Compare models using Accuracy, Precision, Recall, F1 Score, and ROC-AUC.</w:t>
            </w:r>
          </w:p>
        </w:tc>
      </w:tr>
      <w:tr>
        <w:tc>
          <w:tcPr>
            <w:tcW w:type="dxa" w:w="5184"/>
            <w:vAlign w:val="center"/>
          </w:tcPr>
          <w:p>
            <w:pPr>
              <w:jc w:val="left"/>
            </w:pPr>
            <w:r/>
            <w:r>
              <w:rPr>
                <w:b w:val="0"/>
                <w:color w:val="111827"/>
                <w:sz w:val="17"/>
              </w:rPr>
              <w:t>Defect prediction</w:t>
            </w:r>
          </w:p>
        </w:tc>
        <w:tc>
          <w:tcPr>
            <w:tcW w:type="dxa" w:w="5184"/>
            <w:vAlign w:val="center"/>
          </w:tcPr>
          <w:p>
            <w:pPr>
              <w:jc w:val="left"/>
            </w:pPr>
            <w:r/>
            <w:r>
              <w:rPr>
                <w:b w:val="0"/>
                <w:color w:val="111827"/>
                <w:sz w:val="17"/>
              </w:rPr>
              <w:t>Predict whether a software module is defective or non-defective.</w:t>
            </w:r>
          </w:p>
        </w:tc>
      </w:tr>
      <w:tr>
        <w:tc>
          <w:tcPr>
            <w:tcW w:type="dxa" w:w="5184"/>
            <w:shd w:fill="F8FAFC"/>
            <w:vAlign w:val="center"/>
          </w:tcPr>
          <w:p>
            <w:pPr>
              <w:jc w:val="left"/>
            </w:pPr>
            <w:r/>
            <w:r>
              <w:rPr>
                <w:b w:val="0"/>
                <w:color w:val="111827"/>
                <w:sz w:val="17"/>
              </w:rPr>
              <w:t>QA priority assignment</w:t>
            </w:r>
          </w:p>
        </w:tc>
        <w:tc>
          <w:tcPr>
            <w:tcW w:type="dxa" w:w="5184"/>
            <w:shd w:fill="F8FAFC"/>
            <w:vAlign w:val="center"/>
          </w:tcPr>
          <w:p>
            <w:pPr>
              <w:jc w:val="left"/>
            </w:pPr>
            <w:r/>
            <w:r>
              <w:rPr>
                <w:b w:val="0"/>
                <w:color w:val="111827"/>
                <w:sz w:val="17"/>
              </w:rPr>
              <w:t>Convert model output into Low, Medium, or High testing priority.</w:t>
            </w:r>
          </w:p>
        </w:tc>
      </w:tr>
      <w:tr>
        <w:tc>
          <w:tcPr>
            <w:tcW w:type="dxa" w:w="5184"/>
            <w:vAlign w:val="center"/>
          </w:tcPr>
          <w:p>
            <w:pPr>
              <w:jc w:val="left"/>
            </w:pPr>
            <w:r/>
            <w:r>
              <w:rPr>
                <w:b w:val="0"/>
                <w:color w:val="111827"/>
                <w:sz w:val="17"/>
              </w:rPr>
              <w:t>Dashboard monitoring</w:t>
            </w:r>
          </w:p>
        </w:tc>
        <w:tc>
          <w:tcPr>
            <w:tcW w:type="dxa" w:w="5184"/>
            <w:vAlign w:val="center"/>
          </w:tcPr>
          <w:p>
            <w:pPr>
              <w:jc w:val="left"/>
            </w:pPr>
            <w:r/>
            <w:r>
              <w:rPr>
                <w:b w:val="0"/>
                <w:color w:val="111827"/>
                <w:sz w:val="17"/>
              </w:rPr>
              <w:t>Display dataset analytics, model performance, prediction logs, and testing recommendations.</w:t>
            </w:r>
          </w:p>
        </w:tc>
      </w:tr>
    </w:tbl>
    <w:p>
      <w:pPr>
        <w:pStyle w:val="Heading1"/>
      </w:pPr>
      <w:r>
        <w:rPr>
          <w:color w:val="1E3A8A"/>
        </w:rPr>
        <w:t>7. Methodology and Workflow</w:t>
      </w:r>
    </w:p>
    <w:p>
      <w:pPr>
        <w:spacing w:after="120" w:line="269" w:lineRule="auto"/>
      </w:pPr>
      <w:r>
        <w:rPr>
          <w:color w:val="1F2937"/>
          <w:sz w:val="21"/>
        </w:rPr>
        <w:t>The project follows a sequential machine learning and QA automation workflow. Each step has a specific role in transforming raw software metrics into test automation intelligence.</w:t>
      </w:r>
    </w:p>
    <w:p>
      <w:pPr>
        <w:jc w:val="center"/>
      </w:pPr>
      <w:r>
        <w:drawing>
          <wp:inline xmlns:a="http://schemas.openxmlformats.org/drawingml/2006/main" xmlns:pic="http://schemas.openxmlformats.org/drawingml/2006/picture">
            <wp:extent cx="6309360" cy="2280309"/>
            <wp:docPr id="4" name="Picture 4"/>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6309360" cy="2280309"/>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5"/>
              </w:rPr>
              <w:t>Sequence</w:t>
            </w:r>
          </w:p>
        </w:tc>
        <w:tc>
          <w:tcPr>
            <w:tcW w:type="dxa" w:w="5184"/>
            <w:shd w:fill="1E3A8A"/>
            <w:vAlign w:val="center"/>
          </w:tcPr>
          <w:p>
            <w:pPr>
              <w:jc w:val="left"/>
            </w:pPr>
            <w:r/>
            <w:r>
              <w:rPr>
                <w:b/>
                <w:color w:val="FFFFFF"/>
                <w:sz w:val="15"/>
              </w:rPr>
              <w:t>Detailed Description</w:t>
            </w:r>
          </w:p>
        </w:tc>
      </w:tr>
      <w:tr>
        <w:tc>
          <w:tcPr>
            <w:tcW w:type="dxa" w:w="5184"/>
            <w:shd w:fill="F8FAFC"/>
            <w:vAlign w:val="center"/>
          </w:tcPr>
          <w:p>
            <w:pPr>
              <w:jc w:val="left"/>
            </w:pPr>
            <w:r/>
            <w:r>
              <w:rPr>
                <w:b w:val="0"/>
                <w:color w:val="111827"/>
                <w:sz w:val="15"/>
              </w:rPr>
              <w:t>Step 1: Dataset Loading</w:t>
            </w:r>
          </w:p>
        </w:tc>
        <w:tc>
          <w:tcPr>
            <w:tcW w:type="dxa" w:w="5184"/>
            <w:shd w:fill="F8FAFC"/>
            <w:vAlign w:val="center"/>
          </w:tcPr>
          <w:p>
            <w:pPr>
              <w:jc w:val="left"/>
            </w:pPr>
            <w:r/>
            <w:r>
              <w:rPr>
                <w:b w:val="0"/>
                <w:color w:val="111827"/>
                <w:sz w:val="15"/>
              </w:rPr>
              <w:t>The JM1 dataset is loaded from the raw data folder. Each row represents a software module and each column represents a static code metric or target label.</w:t>
            </w:r>
          </w:p>
        </w:tc>
      </w:tr>
      <w:tr>
        <w:tc>
          <w:tcPr>
            <w:tcW w:type="dxa" w:w="5184"/>
            <w:vAlign w:val="center"/>
          </w:tcPr>
          <w:p>
            <w:pPr>
              <w:jc w:val="left"/>
            </w:pPr>
            <w:r/>
            <w:r>
              <w:rPr>
                <w:b w:val="0"/>
                <w:color w:val="111827"/>
                <w:sz w:val="15"/>
              </w:rPr>
              <w:t>Step 2: Data Cleaning</w:t>
            </w:r>
          </w:p>
        </w:tc>
        <w:tc>
          <w:tcPr>
            <w:tcW w:type="dxa" w:w="5184"/>
            <w:vAlign w:val="center"/>
          </w:tcPr>
          <w:p>
            <w:pPr>
              <w:jc w:val="left"/>
            </w:pPr>
            <w:r/>
            <w:r>
              <w:rPr>
                <w:b w:val="0"/>
                <w:color w:val="111827"/>
                <w:sz w:val="15"/>
              </w:rPr>
              <w:t>Non-numeric values are converted where needed, invalid entries are handled, missing values are treated, and the target variable is prepared for binary classification.</w:t>
            </w:r>
          </w:p>
        </w:tc>
      </w:tr>
      <w:tr>
        <w:tc>
          <w:tcPr>
            <w:tcW w:type="dxa" w:w="5184"/>
            <w:shd w:fill="F8FAFC"/>
            <w:vAlign w:val="center"/>
          </w:tcPr>
          <w:p>
            <w:pPr>
              <w:jc w:val="left"/>
            </w:pPr>
            <w:r/>
            <w:r>
              <w:rPr>
                <w:b w:val="0"/>
                <w:color w:val="111827"/>
                <w:sz w:val="15"/>
              </w:rPr>
              <w:t>Step 3: Feature Preparation</w:t>
            </w:r>
          </w:p>
        </w:tc>
        <w:tc>
          <w:tcPr>
            <w:tcW w:type="dxa" w:w="5184"/>
            <w:shd w:fill="F8FAFC"/>
            <w:vAlign w:val="center"/>
          </w:tcPr>
          <w:p>
            <w:pPr>
              <w:jc w:val="left"/>
            </w:pPr>
            <w:r/>
            <w:r>
              <w:rPr>
                <w:b w:val="0"/>
                <w:color w:val="111827"/>
                <w:sz w:val="15"/>
              </w:rPr>
              <w:t>The 21 software metrics are separated from the target label. The model learns patterns between these metrics and defect occurrence.</w:t>
            </w:r>
          </w:p>
        </w:tc>
      </w:tr>
      <w:tr>
        <w:tc>
          <w:tcPr>
            <w:tcW w:type="dxa" w:w="5184"/>
            <w:vAlign w:val="center"/>
          </w:tcPr>
          <w:p>
            <w:pPr>
              <w:jc w:val="left"/>
            </w:pPr>
            <w:r/>
            <w:r>
              <w:rPr>
                <w:b w:val="0"/>
                <w:color w:val="111827"/>
                <w:sz w:val="15"/>
              </w:rPr>
              <w:t>Step 4: Train-Test Split</w:t>
            </w:r>
          </w:p>
        </w:tc>
        <w:tc>
          <w:tcPr>
            <w:tcW w:type="dxa" w:w="5184"/>
            <w:vAlign w:val="center"/>
          </w:tcPr>
          <w:p>
            <w:pPr>
              <w:jc w:val="left"/>
            </w:pPr>
            <w:r/>
            <w:r>
              <w:rPr>
                <w:b w:val="0"/>
                <w:color w:val="111827"/>
                <w:sz w:val="15"/>
              </w:rPr>
              <w:t>The dataset is divided into training and testing sets so the model can be evaluated on unseen examples.</w:t>
            </w:r>
          </w:p>
        </w:tc>
      </w:tr>
      <w:tr>
        <w:tc>
          <w:tcPr>
            <w:tcW w:type="dxa" w:w="5184"/>
            <w:shd w:fill="F8FAFC"/>
            <w:vAlign w:val="center"/>
          </w:tcPr>
          <w:p>
            <w:pPr>
              <w:jc w:val="left"/>
            </w:pPr>
            <w:r/>
            <w:r>
              <w:rPr>
                <w:b w:val="0"/>
                <w:color w:val="111827"/>
                <w:sz w:val="15"/>
              </w:rPr>
              <w:t>Step 5: Model Training</w:t>
            </w:r>
          </w:p>
        </w:tc>
        <w:tc>
          <w:tcPr>
            <w:tcW w:type="dxa" w:w="5184"/>
            <w:shd w:fill="F8FAFC"/>
            <w:vAlign w:val="center"/>
          </w:tcPr>
          <w:p>
            <w:pPr>
              <w:jc w:val="left"/>
            </w:pPr>
            <w:r/>
            <w:r>
              <w:rPr>
                <w:b w:val="0"/>
                <w:color w:val="111827"/>
                <w:sz w:val="15"/>
              </w:rPr>
              <w:t>Logistic Regression, Random Forest, and Gradient Boosting models are trained and compared.</w:t>
            </w:r>
          </w:p>
        </w:tc>
      </w:tr>
      <w:tr>
        <w:tc>
          <w:tcPr>
            <w:tcW w:type="dxa" w:w="5184"/>
            <w:vAlign w:val="center"/>
          </w:tcPr>
          <w:p>
            <w:pPr>
              <w:jc w:val="left"/>
            </w:pPr>
            <w:r/>
            <w:r>
              <w:rPr>
                <w:b w:val="0"/>
                <w:color w:val="111827"/>
                <w:sz w:val="15"/>
              </w:rPr>
              <w:t>Step 6: Model Evaluation</w:t>
            </w:r>
          </w:p>
        </w:tc>
        <w:tc>
          <w:tcPr>
            <w:tcW w:type="dxa" w:w="5184"/>
            <w:vAlign w:val="center"/>
          </w:tcPr>
          <w:p>
            <w:pPr>
              <w:jc w:val="left"/>
            </w:pPr>
            <w:r/>
            <w:r>
              <w:rPr>
                <w:b w:val="0"/>
                <w:color w:val="111827"/>
                <w:sz w:val="15"/>
              </w:rPr>
              <w:t>Accuracy, Precision, Recall, F1 Score, and ROC-AUC are calculated for each model.</w:t>
            </w:r>
          </w:p>
        </w:tc>
      </w:tr>
      <w:tr>
        <w:tc>
          <w:tcPr>
            <w:tcW w:type="dxa" w:w="5184"/>
            <w:shd w:fill="F8FAFC"/>
            <w:vAlign w:val="center"/>
          </w:tcPr>
          <w:p>
            <w:pPr>
              <w:jc w:val="left"/>
            </w:pPr>
            <w:r/>
            <w:r>
              <w:rPr>
                <w:b w:val="0"/>
                <w:color w:val="111827"/>
                <w:sz w:val="15"/>
              </w:rPr>
              <w:t>Step 7: Best Model Selection</w:t>
            </w:r>
          </w:p>
        </w:tc>
        <w:tc>
          <w:tcPr>
            <w:tcW w:type="dxa" w:w="5184"/>
            <w:shd w:fill="F8FAFC"/>
            <w:vAlign w:val="center"/>
          </w:tcPr>
          <w:p>
            <w:pPr>
              <w:jc w:val="left"/>
            </w:pPr>
            <w:r/>
            <w:r>
              <w:rPr>
                <w:b w:val="0"/>
                <w:color w:val="111827"/>
                <w:sz w:val="15"/>
              </w:rPr>
              <w:t>The best model is selected based on performance and saved as a reusable model artifact.</w:t>
            </w:r>
          </w:p>
        </w:tc>
      </w:tr>
      <w:tr>
        <w:tc>
          <w:tcPr>
            <w:tcW w:type="dxa" w:w="5184"/>
            <w:vAlign w:val="center"/>
          </w:tcPr>
          <w:p>
            <w:pPr>
              <w:jc w:val="left"/>
            </w:pPr>
            <w:r/>
            <w:r>
              <w:rPr>
                <w:b w:val="0"/>
                <w:color w:val="111827"/>
                <w:sz w:val="15"/>
              </w:rPr>
              <w:t>Step 8: Defect Prediction</w:t>
            </w:r>
          </w:p>
        </w:tc>
        <w:tc>
          <w:tcPr>
            <w:tcW w:type="dxa" w:w="5184"/>
            <w:vAlign w:val="center"/>
          </w:tcPr>
          <w:p>
            <w:pPr>
              <w:jc w:val="left"/>
            </w:pPr>
            <w:r/>
            <w:r>
              <w:rPr>
                <w:b w:val="0"/>
                <w:color w:val="111827"/>
                <w:sz w:val="15"/>
              </w:rPr>
              <w:t>The dashboard accepts module metrics and predicts defect risk in real time.</w:t>
            </w:r>
          </w:p>
        </w:tc>
      </w:tr>
      <w:tr>
        <w:tc>
          <w:tcPr>
            <w:tcW w:type="dxa" w:w="5184"/>
            <w:shd w:fill="F8FAFC"/>
            <w:vAlign w:val="center"/>
          </w:tcPr>
          <w:p>
            <w:pPr>
              <w:jc w:val="left"/>
            </w:pPr>
            <w:r/>
            <w:r>
              <w:rPr>
                <w:b w:val="0"/>
                <w:color w:val="111827"/>
                <w:sz w:val="15"/>
              </w:rPr>
              <w:t>Step 9: Test Prioritization</w:t>
            </w:r>
          </w:p>
        </w:tc>
        <w:tc>
          <w:tcPr>
            <w:tcW w:type="dxa" w:w="5184"/>
            <w:shd w:fill="F8FAFC"/>
            <w:vAlign w:val="center"/>
          </w:tcPr>
          <w:p>
            <w:pPr>
              <w:jc w:val="left"/>
            </w:pPr>
            <w:r/>
            <w:r>
              <w:rPr>
                <w:b w:val="0"/>
                <w:color w:val="111827"/>
                <w:sz w:val="15"/>
              </w:rPr>
              <w:t>The prediction probability is converted into QA priority such as Low, Medium, or High testing priority.</w:t>
            </w:r>
          </w:p>
        </w:tc>
      </w:tr>
      <w:tr>
        <w:tc>
          <w:tcPr>
            <w:tcW w:type="dxa" w:w="5184"/>
            <w:vAlign w:val="center"/>
          </w:tcPr>
          <w:p>
            <w:pPr>
              <w:jc w:val="left"/>
            </w:pPr>
            <w:r/>
            <w:r>
              <w:rPr>
                <w:b w:val="0"/>
                <w:color w:val="111827"/>
                <w:sz w:val="15"/>
              </w:rPr>
              <w:t>Step 10: Monitoring and Reporting</w:t>
            </w:r>
          </w:p>
        </w:tc>
        <w:tc>
          <w:tcPr>
            <w:tcW w:type="dxa" w:w="5184"/>
            <w:vAlign w:val="center"/>
          </w:tcPr>
          <w:p>
            <w:pPr>
              <w:jc w:val="left"/>
            </w:pPr>
            <w:r/>
            <w:r>
              <w:rPr>
                <w:b w:val="0"/>
                <w:color w:val="111827"/>
                <w:sz w:val="15"/>
              </w:rPr>
              <w:t>Prediction logs are stored and displayed in the dashboard for traceability and report generation.</w:t>
            </w:r>
          </w:p>
        </w:tc>
      </w:tr>
    </w:tbl>
    <w:p>
      <w:pPr>
        <w:pStyle w:val="Heading1"/>
      </w:pPr>
      <w:r>
        <w:rPr>
          <w:color w:val="1E3A8A"/>
        </w:rPr>
        <w:t>8. Machine Learning Models Used</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Model</w:t>
            </w:r>
          </w:p>
        </w:tc>
        <w:tc>
          <w:tcPr>
            <w:tcW w:type="dxa" w:w="5184"/>
            <w:shd w:fill="1E3A8A"/>
            <w:vAlign w:val="center"/>
          </w:tcPr>
          <w:p>
            <w:pPr>
              <w:jc w:val="left"/>
            </w:pPr>
            <w:r/>
            <w:r>
              <w:rPr>
                <w:b/>
                <w:color w:val="FFFFFF"/>
                <w:sz w:val="18"/>
              </w:rPr>
              <w:t>Role in Project</w:t>
            </w:r>
          </w:p>
        </w:tc>
      </w:tr>
      <w:tr>
        <w:tc>
          <w:tcPr>
            <w:tcW w:type="dxa" w:w="5184"/>
            <w:shd w:fill="F8FAFC"/>
            <w:vAlign w:val="center"/>
          </w:tcPr>
          <w:p>
            <w:pPr>
              <w:jc w:val="left"/>
            </w:pPr>
            <w:r/>
            <w:r>
              <w:rPr>
                <w:b w:val="0"/>
                <w:color w:val="111827"/>
                <w:sz w:val="18"/>
              </w:rPr>
              <w:t>Logistic Regression</w:t>
            </w:r>
          </w:p>
        </w:tc>
        <w:tc>
          <w:tcPr>
            <w:tcW w:type="dxa" w:w="5184"/>
            <w:shd w:fill="F8FAFC"/>
            <w:vAlign w:val="center"/>
          </w:tcPr>
          <w:p>
            <w:pPr>
              <w:jc w:val="left"/>
            </w:pPr>
            <w:r/>
            <w:r>
              <w:rPr>
                <w:b w:val="0"/>
                <w:color w:val="111827"/>
                <w:sz w:val="18"/>
              </w:rPr>
              <w:t>A baseline classification model that learns a linear relationship between software metrics and defect probability.</w:t>
            </w:r>
          </w:p>
        </w:tc>
      </w:tr>
      <w:tr>
        <w:tc>
          <w:tcPr>
            <w:tcW w:type="dxa" w:w="5184"/>
            <w:vAlign w:val="center"/>
          </w:tcPr>
          <w:p>
            <w:pPr>
              <w:jc w:val="left"/>
            </w:pPr>
            <w:r/>
            <w:r>
              <w:rPr>
                <w:b w:val="0"/>
                <w:color w:val="111827"/>
                <w:sz w:val="18"/>
              </w:rPr>
              <w:t>Random Forest</w:t>
            </w:r>
          </w:p>
        </w:tc>
        <w:tc>
          <w:tcPr>
            <w:tcW w:type="dxa" w:w="5184"/>
            <w:vAlign w:val="center"/>
          </w:tcPr>
          <w:p>
            <w:pPr>
              <w:jc w:val="left"/>
            </w:pPr>
            <w:r/>
            <w:r>
              <w:rPr>
                <w:b w:val="0"/>
                <w:color w:val="111827"/>
                <w:sz w:val="18"/>
              </w:rPr>
              <w:t>An ensemble model that combines many decision trees. It is strong for structured data and handles nonlinear relationships well.</w:t>
            </w:r>
          </w:p>
        </w:tc>
      </w:tr>
      <w:tr>
        <w:tc>
          <w:tcPr>
            <w:tcW w:type="dxa" w:w="5184"/>
            <w:shd w:fill="F8FAFC"/>
            <w:vAlign w:val="center"/>
          </w:tcPr>
          <w:p>
            <w:pPr>
              <w:jc w:val="left"/>
            </w:pPr>
            <w:r/>
            <w:r>
              <w:rPr>
                <w:b w:val="0"/>
                <w:color w:val="111827"/>
                <w:sz w:val="18"/>
              </w:rPr>
              <w:t>Gradient Boosting</w:t>
            </w:r>
          </w:p>
        </w:tc>
        <w:tc>
          <w:tcPr>
            <w:tcW w:type="dxa" w:w="5184"/>
            <w:shd w:fill="F8FAFC"/>
            <w:vAlign w:val="center"/>
          </w:tcPr>
          <w:p>
            <w:pPr>
              <w:jc w:val="left"/>
            </w:pPr>
            <w:r/>
            <w:r>
              <w:rPr>
                <w:b w:val="0"/>
                <w:color w:val="111827"/>
                <w:sz w:val="18"/>
              </w:rPr>
              <w:t>An ensemble boosting method that sequentially improves weak learners and can produce strong classification performance.</w:t>
            </w:r>
          </w:p>
        </w:tc>
      </w:tr>
    </w:tbl>
    <w:p>
      <w:pPr>
        <w:pStyle w:val="Heading1"/>
      </w:pPr>
      <w:r>
        <w:rPr>
          <w:color w:val="1E3A8A"/>
        </w:rPr>
        <w:t>9. Evaluation Metrics</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Metric</w:t>
            </w:r>
          </w:p>
        </w:tc>
        <w:tc>
          <w:tcPr>
            <w:tcW w:type="dxa" w:w="5184"/>
            <w:shd w:fill="1E3A8A"/>
            <w:vAlign w:val="center"/>
          </w:tcPr>
          <w:p>
            <w:pPr>
              <w:jc w:val="left"/>
            </w:pPr>
            <w:r/>
            <w:r>
              <w:rPr>
                <w:b/>
                <w:color w:val="FFFFFF"/>
                <w:sz w:val="18"/>
              </w:rPr>
              <w:t>Meaning</w:t>
            </w:r>
          </w:p>
        </w:tc>
      </w:tr>
      <w:tr>
        <w:tc>
          <w:tcPr>
            <w:tcW w:type="dxa" w:w="5184"/>
            <w:shd w:fill="F8FAFC"/>
            <w:vAlign w:val="center"/>
          </w:tcPr>
          <w:p>
            <w:pPr>
              <w:jc w:val="left"/>
            </w:pPr>
            <w:r/>
            <w:r>
              <w:rPr>
                <w:b w:val="0"/>
                <w:color w:val="111827"/>
                <w:sz w:val="18"/>
              </w:rPr>
              <w:t>Accuracy</w:t>
            </w:r>
          </w:p>
        </w:tc>
        <w:tc>
          <w:tcPr>
            <w:tcW w:type="dxa" w:w="5184"/>
            <w:shd w:fill="F8FAFC"/>
            <w:vAlign w:val="center"/>
          </w:tcPr>
          <w:p>
            <w:pPr>
              <w:jc w:val="left"/>
            </w:pPr>
            <w:r/>
            <w:r>
              <w:rPr>
                <w:b w:val="0"/>
                <w:color w:val="111827"/>
                <w:sz w:val="18"/>
              </w:rPr>
              <w:t>Measures total correct predictions out of all predictions. It is useful for overall performance but can be misleading on imbalanced datasets.</w:t>
            </w:r>
          </w:p>
        </w:tc>
      </w:tr>
      <w:tr>
        <w:tc>
          <w:tcPr>
            <w:tcW w:type="dxa" w:w="5184"/>
            <w:vAlign w:val="center"/>
          </w:tcPr>
          <w:p>
            <w:pPr>
              <w:jc w:val="left"/>
            </w:pPr>
            <w:r/>
            <w:r>
              <w:rPr>
                <w:b w:val="0"/>
                <w:color w:val="111827"/>
                <w:sz w:val="18"/>
              </w:rPr>
              <w:t>Precision</w:t>
            </w:r>
          </w:p>
        </w:tc>
        <w:tc>
          <w:tcPr>
            <w:tcW w:type="dxa" w:w="5184"/>
            <w:vAlign w:val="center"/>
          </w:tcPr>
          <w:p>
            <w:pPr>
              <w:jc w:val="left"/>
            </w:pPr>
            <w:r/>
            <w:r>
              <w:rPr>
                <w:b w:val="0"/>
                <w:color w:val="111827"/>
                <w:sz w:val="18"/>
              </w:rPr>
              <w:t>Measures how many modules predicted as defective were actually defective. High precision reduces false alarms.</w:t>
            </w:r>
          </w:p>
        </w:tc>
      </w:tr>
      <w:tr>
        <w:tc>
          <w:tcPr>
            <w:tcW w:type="dxa" w:w="5184"/>
            <w:shd w:fill="F8FAFC"/>
            <w:vAlign w:val="center"/>
          </w:tcPr>
          <w:p>
            <w:pPr>
              <w:jc w:val="left"/>
            </w:pPr>
            <w:r/>
            <w:r>
              <w:rPr>
                <w:b w:val="0"/>
                <w:color w:val="111827"/>
                <w:sz w:val="18"/>
              </w:rPr>
              <w:t>Recall</w:t>
            </w:r>
          </w:p>
        </w:tc>
        <w:tc>
          <w:tcPr>
            <w:tcW w:type="dxa" w:w="5184"/>
            <w:shd w:fill="F8FAFC"/>
            <w:vAlign w:val="center"/>
          </w:tcPr>
          <w:p>
            <w:pPr>
              <w:jc w:val="left"/>
            </w:pPr>
            <w:r/>
            <w:r>
              <w:rPr>
                <w:b w:val="0"/>
                <w:color w:val="111827"/>
                <w:sz w:val="18"/>
              </w:rPr>
              <w:t>Measures how many actual defective modules were correctly found. High recall is important when missing defects is costly.</w:t>
            </w:r>
          </w:p>
        </w:tc>
      </w:tr>
      <w:tr>
        <w:tc>
          <w:tcPr>
            <w:tcW w:type="dxa" w:w="5184"/>
            <w:vAlign w:val="center"/>
          </w:tcPr>
          <w:p>
            <w:pPr>
              <w:jc w:val="left"/>
            </w:pPr>
            <w:r/>
            <w:r>
              <w:rPr>
                <w:b w:val="0"/>
                <w:color w:val="111827"/>
                <w:sz w:val="18"/>
              </w:rPr>
              <w:t>F1 Score</w:t>
            </w:r>
          </w:p>
        </w:tc>
        <w:tc>
          <w:tcPr>
            <w:tcW w:type="dxa" w:w="5184"/>
            <w:vAlign w:val="center"/>
          </w:tcPr>
          <w:p>
            <w:pPr>
              <w:jc w:val="left"/>
            </w:pPr>
            <w:r/>
            <w:r>
              <w:rPr>
                <w:b w:val="0"/>
                <w:color w:val="111827"/>
                <w:sz w:val="18"/>
              </w:rPr>
              <w:t>Balances precision and recall. It is helpful when both false positives and false negatives matter.</w:t>
            </w:r>
          </w:p>
        </w:tc>
      </w:tr>
      <w:tr>
        <w:tc>
          <w:tcPr>
            <w:tcW w:type="dxa" w:w="5184"/>
            <w:shd w:fill="F8FAFC"/>
            <w:vAlign w:val="center"/>
          </w:tcPr>
          <w:p>
            <w:pPr>
              <w:jc w:val="left"/>
            </w:pPr>
            <w:r/>
            <w:r>
              <w:rPr>
                <w:b w:val="0"/>
                <w:color w:val="111827"/>
                <w:sz w:val="18"/>
              </w:rPr>
              <w:t>ROC-AUC</w:t>
            </w:r>
          </w:p>
        </w:tc>
        <w:tc>
          <w:tcPr>
            <w:tcW w:type="dxa" w:w="5184"/>
            <w:shd w:fill="F8FAFC"/>
            <w:vAlign w:val="center"/>
          </w:tcPr>
          <w:p>
            <w:pPr>
              <w:jc w:val="left"/>
            </w:pPr>
            <w:r/>
            <w:r>
              <w:rPr>
                <w:b w:val="0"/>
                <w:color w:val="111827"/>
                <w:sz w:val="18"/>
              </w:rPr>
              <w:t>Measures the model ability to separate defective and non-defective modules across thresholds.</w:t>
            </w:r>
          </w:p>
        </w:tc>
      </w:tr>
    </w:tbl>
    <w:p>
      <w:pPr>
        <w:jc w:val="center"/>
      </w:pPr>
      <w:r>
        <w:drawing>
          <wp:inline xmlns:a="http://schemas.openxmlformats.org/drawingml/2006/main" xmlns:pic="http://schemas.openxmlformats.org/drawingml/2006/picture">
            <wp:extent cx="6217920" cy="3316224"/>
            <wp:docPr id="5" name="Picture 5"/>
            <wp:cNvGraphicFramePr>
              <a:graphicFrameLocks noChangeAspect="1"/>
            </wp:cNvGraphicFramePr>
            <a:graphic>
              <a:graphicData uri="http://schemas.openxmlformats.org/drawingml/2006/picture">
                <pic:pic>
                  <pic:nvPicPr>
                    <pic:cNvPr id="0" name="model_performance.png"/>
                    <pic:cNvPicPr/>
                  </pic:nvPicPr>
                  <pic:blipFill>
                    <a:blip r:embed="rId13"/>
                    <a:stretch>
                      <a:fillRect/>
                    </a:stretch>
                  </pic:blipFill>
                  <pic:spPr>
                    <a:xfrm>
                      <a:off x="0" y="0"/>
                      <a:ext cx="6217920" cy="3316224"/>
                    </a:xfrm>
                    <a:prstGeom prst="rect"/>
                  </pic:spPr>
                </pic:pic>
              </a:graphicData>
            </a:graphic>
          </wp:inline>
        </w:drawing>
      </w:r>
    </w:p>
    <w:p>
      <w:pPr>
        <w:pStyle w:val="Heading1"/>
      </w:pPr>
      <w:r>
        <w:rPr>
          <w:color w:val="1E3A8A"/>
        </w:rPr>
        <w:t>10. Model Results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1E3A8A"/>
            <w:vAlign w:val="center"/>
          </w:tcPr>
          <w:p>
            <w:pPr>
              <w:jc w:val="left"/>
            </w:pPr>
            <w:r/>
            <w:r>
              <w:rPr>
                <w:b/>
                <w:color w:val="FFFFFF"/>
                <w:sz w:val="17"/>
              </w:rPr>
              <w:t>Model</w:t>
            </w:r>
          </w:p>
        </w:tc>
        <w:tc>
          <w:tcPr>
            <w:tcW w:type="dxa" w:w="1728"/>
            <w:shd w:fill="1E3A8A"/>
            <w:vAlign w:val="center"/>
          </w:tcPr>
          <w:p>
            <w:pPr>
              <w:jc w:val="left"/>
            </w:pPr>
            <w:r/>
            <w:r>
              <w:rPr>
                <w:b/>
                <w:color w:val="FFFFFF"/>
                <w:sz w:val="17"/>
              </w:rPr>
              <w:t>Accuracy</w:t>
            </w:r>
          </w:p>
        </w:tc>
        <w:tc>
          <w:tcPr>
            <w:tcW w:type="dxa" w:w="1728"/>
            <w:shd w:fill="1E3A8A"/>
            <w:vAlign w:val="center"/>
          </w:tcPr>
          <w:p>
            <w:pPr>
              <w:jc w:val="left"/>
            </w:pPr>
            <w:r/>
            <w:r>
              <w:rPr>
                <w:b/>
                <w:color w:val="FFFFFF"/>
                <w:sz w:val="17"/>
              </w:rPr>
              <w:t>Precision</w:t>
            </w:r>
          </w:p>
        </w:tc>
        <w:tc>
          <w:tcPr>
            <w:tcW w:type="dxa" w:w="1728"/>
            <w:shd w:fill="1E3A8A"/>
            <w:vAlign w:val="center"/>
          </w:tcPr>
          <w:p>
            <w:pPr>
              <w:jc w:val="left"/>
            </w:pPr>
            <w:r/>
            <w:r>
              <w:rPr>
                <w:b/>
                <w:color w:val="FFFFFF"/>
                <w:sz w:val="17"/>
              </w:rPr>
              <w:t>Recall</w:t>
            </w:r>
          </w:p>
        </w:tc>
        <w:tc>
          <w:tcPr>
            <w:tcW w:type="dxa" w:w="1728"/>
            <w:shd w:fill="1E3A8A"/>
            <w:vAlign w:val="center"/>
          </w:tcPr>
          <w:p>
            <w:pPr>
              <w:jc w:val="left"/>
            </w:pPr>
            <w:r/>
            <w:r>
              <w:rPr>
                <w:b/>
                <w:color w:val="FFFFFF"/>
                <w:sz w:val="17"/>
              </w:rPr>
              <w:t>F1 Score</w:t>
            </w:r>
          </w:p>
        </w:tc>
        <w:tc>
          <w:tcPr>
            <w:tcW w:type="dxa" w:w="1728"/>
            <w:shd w:fill="1E3A8A"/>
            <w:vAlign w:val="center"/>
          </w:tcPr>
          <w:p>
            <w:pPr>
              <w:jc w:val="left"/>
            </w:pPr>
            <w:r/>
            <w:r>
              <w:rPr>
                <w:b/>
                <w:color w:val="FFFFFF"/>
                <w:sz w:val="17"/>
              </w:rPr>
              <w:t>ROC-AUC</w:t>
            </w:r>
          </w:p>
        </w:tc>
      </w:tr>
      <w:tr>
        <w:tc>
          <w:tcPr>
            <w:tcW w:type="dxa" w:w="1728"/>
            <w:shd w:fill="F8FAFC"/>
            <w:vAlign w:val="center"/>
          </w:tcPr>
          <w:p>
            <w:pPr>
              <w:jc w:val="left"/>
            </w:pPr>
            <w:r/>
            <w:r>
              <w:rPr>
                <w:b w:val="0"/>
                <w:color w:val="111827"/>
                <w:sz w:val="17"/>
              </w:rPr>
              <w:t>Logistic Regression</w:t>
            </w:r>
          </w:p>
        </w:tc>
        <w:tc>
          <w:tcPr>
            <w:tcW w:type="dxa" w:w="1728"/>
            <w:shd w:fill="F8FAFC"/>
            <w:vAlign w:val="center"/>
          </w:tcPr>
          <w:p>
            <w:pPr>
              <w:jc w:val="left"/>
            </w:pPr>
            <w:r/>
            <w:r>
              <w:rPr>
                <w:b w:val="0"/>
                <w:color w:val="111827"/>
                <w:sz w:val="17"/>
              </w:rPr>
              <w:t>0.6977</w:t>
            </w:r>
          </w:p>
        </w:tc>
        <w:tc>
          <w:tcPr>
            <w:tcW w:type="dxa" w:w="1728"/>
            <w:shd w:fill="F8FAFC"/>
            <w:vAlign w:val="center"/>
          </w:tcPr>
          <w:p>
            <w:pPr>
              <w:jc w:val="left"/>
            </w:pPr>
            <w:r/>
            <w:r>
              <w:rPr>
                <w:b w:val="0"/>
                <w:color w:val="111827"/>
                <w:sz w:val="17"/>
              </w:rPr>
              <w:t>0.3361</w:t>
            </w:r>
          </w:p>
        </w:tc>
        <w:tc>
          <w:tcPr>
            <w:tcW w:type="dxa" w:w="1728"/>
            <w:shd w:fill="F8FAFC"/>
            <w:vAlign w:val="center"/>
          </w:tcPr>
          <w:p>
            <w:pPr>
              <w:jc w:val="left"/>
            </w:pPr>
            <w:r/>
            <w:r>
              <w:rPr>
                <w:b w:val="0"/>
                <w:color w:val="111827"/>
                <w:sz w:val="17"/>
              </w:rPr>
              <w:t>0.5772</w:t>
            </w:r>
          </w:p>
        </w:tc>
        <w:tc>
          <w:tcPr>
            <w:tcW w:type="dxa" w:w="1728"/>
            <w:shd w:fill="F8FAFC"/>
            <w:vAlign w:val="center"/>
          </w:tcPr>
          <w:p>
            <w:pPr>
              <w:jc w:val="left"/>
            </w:pPr>
            <w:r/>
            <w:r>
              <w:rPr>
                <w:b w:val="0"/>
                <w:color w:val="111827"/>
                <w:sz w:val="17"/>
              </w:rPr>
              <w:t>0.4248</w:t>
            </w:r>
          </w:p>
        </w:tc>
        <w:tc>
          <w:tcPr>
            <w:tcW w:type="dxa" w:w="1728"/>
            <w:shd w:fill="F8FAFC"/>
            <w:vAlign w:val="center"/>
          </w:tcPr>
          <w:p>
            <w:pPr>
              <w:jc w:val="left"/>
            </w:pPr>
            <w:r/>
            <w:r>
              <w:rPr>
                <w:b w:val="0"/>
                <w:color w:val="111827"/>
                <w:sz w:val="17"/>
              </w:rPr>
              <w:t>0.6980</w:t>
            </w:r>
          </w:p>
        </w:tc>
      </w:tr>
      <w:tr>
        <w:tc>
          <w:tcPr>
            <w:tcW w:type="dxa" w:w="1728"/>
            <w:vAlign w:val="center"/>
          </w:tcPr>
          <w:p>
            <w:pPr>
              <w:jc w:val="left"/>
            </w:pPr>
            <w:r/>
            <w:r>
              <w:rPr>
                <w:b w:val="0"/>
                <w:color w:val="111827"/>
                <w:sz w:val="17"/>
              </w:rPr>
              <w:t>Random Forest</w:t>
            </w:r>
          </w:p>
        </w:tc>
        <w:tc>
          <w:tcPr>
            <w:tcW w:type="dxa" w:w="1728"/>
            <w:vAlign w:val="center"/>
          </w:tcPr>
          <w:p>
            <w:pPr>
              <w:jc w:val="left"/>
            </w:pPr>
            <w:r/>
            <w:r>
              <w:rPr>
                <w:b w:val="0"/>
                <w:color w:val="111827"/>
                <w:sz w:val="17"/>
              </w:rPr>
              <w:t>0.7735</w:t>
            </w:r>
          </w:p>
        </w:tc>
        <w:tc>
          <w:tcPr>
            <w:tcW w:type="dxa" w:w="1728"/>
            <w:vAlign w:val="center"/>
          </w:tcPr>
          <w:p>
            <w:pPr>
              <w:jc w:val="left"/>
            </w:pPr>
            <w:r/>
            <w:r>
              <w:rPr>
                <w:b w:val="0"/>
                <w:color w:val="111827"/>
                <w:sz w:val="17"/>
              </w:rPr>
              <w:t>0.4139</w:t>
            </w:r>
          </w:p>
        </w:tc>
        <w:tc>
          <w:tcPr>
            <w:tcW w:type="dxa" w:w="1728"/>
            <w:vAlign w:val="center"/>
          </w:tcPr>
          <w:p>
            <w:pPr>
              <w:jc w:val="left"/>
            </w:pPr>
            <w:r/>
            <w:r>
              <w:rPr>
                <w:b w:val="0"/>
                <w:color w:val="111827"/>
                <w:sz w:val="17"/>
              </w:rPr>
              <w:t>0.4109</w:t>
            </w:r>
          </w:p>
        </w:tc>
        <w:tc>
          <w:tcPr>
            <w:tcW w:type="dxa" w:w="1728"/>
            <w:vAlign w:val="center"/>
          </w:tcPr>
          <w:p>
            <w:pPr>
              <w:jc w:val="left"/>
            </w:pPr>
            <w:r/>
            <w:r>
              <w:rPr>
                <w:b w:val="0"/>
                <w:color w:val="111827"/>
                <w:sz w:val="17"/>
              </w:rPr>
              <w:t>0.4124</w:t>
            </w:r>
          </w:p>
        </w:tc>
        <w:tc>
          <w:tcPr>
            <w:tcW w:type="dxa" w:w="1728"/>
            <w:vAlign w:val="center"/>
          </w:tcPr>
          <w:p>
            <w:pPr>
              <w:jc w:val="left"/>
            </w:pPr>
            <w:r/>
            <w:r>
              <w:rPr>
                <w:b w:val="0"/>
                <w:color w:val="111827"/>
                <w:sz w:val="17"/>
              </w:rPr>
              <w:t>0.7249</w:t>
            </w:r>
          </w:p>
        </w:tc>
      </w:tr>
      <w:tr>
        <w:tc>
          <w:tcPr>
            <w:tcW w:type="dxa" w:w="1728"/>
            <w:shd w:fill="F8FAFC"/>
            <w:vAlign w:val="center"/>
          </w:tcPr>
          <w:p>
            <w:pPr>
              <w:jc w:val="left"/>
            </w:pPr>
            <w:r/>
            <w:r>
              <w:rPr>
                <w:b w:val="0"/>
                <w:color w:val="111827"/>
                <w:sz w:val="17"/>
              </w:rPr>
              <w:t>Gradient Boosting</w:t>
            </w:r>
          </w:p>
        </w:tc>
        <w:tc>
          <w:tcPr>
            <w:tcW w:type="dxa" w:w="1728"/>
            <w:shd w:fill="F8FAFC"/>
            <w:vAlign w:val="center"/>
          </w:tcPr>
          <w:p>
            <w:pPr>
              <w:jc w:val="left"/>
            </w:pPr>
            <w:r/>
            <w:r>
              <w:rPr>
                <w:b w:val="0"/>
                <w:color w:val="111827"/>
                <w:sz w:val="17"/>
              </w:rPr>
              <w:t>0.8094</w:t>
            </w:r>
          </w:p>
        </w:tc>
        <w:tc>
          <w:tcPr>
            <w:tcW w:type="dxa" w:w="1728"/>
            <w:shd w:fill="F8FAFC"/>
            <w:vAlign w:val="center"/>
          </w:tcPr>
          <w:p>
            <w:pPr>
              <w:jc w:val="left"/>
            </w:pPr>
            <w:r/>
            <w:r>
              <w:rPr>
                <w:b w:val="0"/>
                <w:color w:val="111827"/>
                <w:sz w:val="17"/>
              </w:rPr>
              <w:t>0.5238</w:t>
            </w:r>
          </w:p>
        </w:tc>
        <w:tc>
          <w:tcPr>
            <w:tcW w:type="dxa" w:w="1728"/>
            <w:shd w:fill="F8FAFC"/>
            <w:vAlign w:val="center"/>
          </w:tcPr>
          <w:p>
            <w:pPr>
              <w:jc w:val="left"/>
            </w:pPr>
            <w:r/>
            <w:r>
              <w:rPr>
                <w:b w:val="0"/>
                <w:color w:val="111827"/>
                <w:sz w:val="17"/>
              </w:rPr>
              <w:t>0.1568</w:t>
            </w:r>
          </w:p>
        </w:tc>
        <w:tc>
          <w:tcPr>
            <w:tcW w:type="dxa" w:w="1728"/>
            <w:shd w:fill="F8FAFC"/>
            <w:vAlign w:val="center"/>
          </w:tcPr>
          <w:p>
            <w:pPr>
              <w:jc w:val="left"/>
            </w:pPr>
            <w:r/>
            <w:r>
              <w:rPr>
                <w:b w:val="0"/>
                <w:color w:val="111827"/>
                <w:sz w:val="17"/>
              </w:rPr>
              <w:t>0.2413</w:t>
            </w:r>
          </w:p>
        </w:tc>
        <w:tc>
          <w:tcPr>
            <w:tcW w:type="dxa" w:w="1728"/>
            <w:shd w:fill="F8FAFC"/>
            <w:vAlign w:val="center"/>
          </w:tcPr>
          <w:p>
            <w:pPr>
              <w:jc w:val="left"/>
            </w:pPr>
            <w:r/>
            <w:r>
              <w:rPr>
                <w:b w:val="0"/>
                <w:color w:val="111827"/>
                <w:sz w:val="17"/>
              </w:rPr>
              <w:t>0.7216</w:t>
            </w:r>
          </w:p>
        </w:tc>
      </w:tr>
    </w:tbl>
    <w:p>
      <w:pPr>
        <w:spacing w:after="120" w:line="269" w:lineRule="auto"/>
      </w:pPr>
      <w:r>
        <w:rPr>
          <w:color w:val="1F2937"/>
          <w:sz w:val="21"/>
        </w:rPr>
        <w:t>The selected production model is Random Forest. It achieved an accuracy of 0.7735, precision of 0.4139, recall of 0.4109, F1 score of 0.4124, and ROC-AUC of 0.7249. These results show that the framework can identify defect-prone modules and support QA decision-making.</w:t>
      </w:r>
    </w:p>
    <w:p>
      <w:pPr>
        <w:pStyle w:val="Heading1"/>
      </w:pPr>
      <w:r>
        <w:rPr>
          <w:color w:val="1E3A8A"/>
        </w:rPr>
        <w:t>11. System Architecture</w:t>
      </w:r>
    </w:p>
    <w:p>
      <w:pPr>
        <w:spacing w:after="120" w:line="269" w:lineRule="auto"/>
      </w:pPr>
      <w:r>
        <w:rPr>
          <w:color w:val="1F2937"/>
          <w:sz w:val="21"/>
        </w:rPr>
        <w:t>The system architecture is organized into four major layers: data layer, machine learning layer, QA intelligence layer, and dashboard layer. This structure keeps the project modular and easy to understand.</w:t>
      </w:r>
    </w:p>
    <w:p>
      <w:pPr>
        <w:jc w:val="center"/>
      </w:pPr>
      <w:r>
        <w:drawing>
          <wp:inline xmlns:a="http://schemas.openxmlformats.org/drawingml/2006/main" xmlns:pic="http://schemas.openxmlformats.org/drawingml/2006/picture">
            <wp:extent cx="6217920" cy="2649090"/>
            <wp:docPr id="6" name="Picture 6"/>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264909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Layer</w:t>
            </w:r>
          </w:p>
        </w:tc>
        <w:tc>
          <w:tcPr>
            <w:tcW w:type="dxa" w:w="5184"/>
            <w:shd w:fill="1E3A8A"/>
            <w:vAlign w:val="center"/>
          </w:tcPr>
          <w:p>
            <w:pPr>
              <w:jc w:val="left"/>
            </w:pPr>
            <w:r/>
            <w:r>
              <w:rPr>
                <w:b/>
                <w:color w:val="FFFFFF"/>
                <w:sz w:val="18"/>
              </w:rPr>
              <w:t>Description</w:t>
            </w:r>
          </w:p>
        </w:tc>
      </w:tr>
      <w:tr>
        <w:tc>
          <w:tcPr>
            <w:tcW w:type="dxa" w:w="5184"/>
            <w:shd w:fill="F8FAFC"/>
            <w:vAlign w:val="center"/>
          </w:tcPr>
          <w:p>
            <w:pPr>
              <w:jc w:val="left"/>
            </w:pPr>
            <w:r/>
            <w:r>
              <w:rPr>
                <w:b w:val="0"/>
                <w:color w:val="111827"/>
                <w:sz w:val="18"/>
              </w:rPr>
              <w:t>Data Layer</w:t>
            </w:r>
          </w:p>
        </w:tc>
        <w:tc>
          <w:tcPr>
            <w:tcW w:type="dxa" w:w="5184"/>
            <w:shd w:fill="F8FAFC"/>
            <w:vAlign w:val="center"/>
          </w:tcPr>
          <w:p>
            <w:pPr>
              <w:jc w:val="left"/>
            </w:pPr>
            <w:r/>
            <w:r>
              <w:rPr>
                <w:b w:val="0"/>
                <w:color w:val="111827"/>
                <w:sz w:val="18"/>
              </w:rPr>
              <w:t>Stores the NASA JM1 dataset and prepares raw software metrics.</w:t>
            </w:r>
          </w:p>
        </w:tc>
      </w:tr>
      <w:tr>
        <w:tc>
          <w:tcPr>
            <w:tcW w:type="dxa" w:w="5184"/>
            <w:vAlign w:val="center"/>
          </w:tcPr>
          <w:p>
            <w:pPr>
              <w:jc w:val="left"/>
            </w:pPr>
            <w:r/>
            <w:r>
              <w:rPr>
                <w:b w:val="0"/>
                <w:color w:val="111827"/>
                <w:sz w:val="18"/>
              </w:rPr>
              <w:t>Machine Learning Layer</w:t>
            </w:r>
          </w:p>
        </w:tc>
        <w:tc>
          <w:tcPr>
            <w:tcW w:type="dxa" w:w="5184"/>
            <w:vAlign w:val="center"/>
          </w:tcPr>
          <w:p>
            <w:pPr>
              <w:jc w:val="left"/>
            </w:pPr>
            <w:r/>
            <w:r>
              <w:rPr>
                <w:b w:val="0"/>
                <w:color w:val="111827"/>
                <w:sz w:val="18"/>
              </w:rPr>
              <w:t>Trains and evaluates multiple classification models.</w:t>
            </w:r>
          </w:p>
        </w:tc>
      </w:tr>
      <w:tr>
        <w:tc>
          <w:tcPr>
            <w:tcW w:type="dxa" w:w="5184"/>
            <w:shd w:fill="F8FAFC"/>
            <w:vAlign w:val="center"/>
          </w:tcPr>
          <w:p>
            <w:pPr>
              <w:jc w:val="left"/>
            </w:pPr>
            <w:r/>
            <w:r>
              <w:rPr>
                <w:b w:val="0"/>
                <w:color w:val="111827"/>
                <w:sz w:val="18"/>
              </w:rPr>
              <w:t>QA Intelligence Layer</w:t>
            </w:r>
          </w:p>
        </w:tc>
        <w:tc>
          <w:tcPr>
            <w:tcW w:type="dxa" w:w="5184"/>
            <w:shd w:fill="F8FAFC"/>
            <w:vAlign w:val="center"/>
          </w:tcPr>
          <w:p>
            <w:pPr>
              <w:jc w:val="left"/>
            </w:pPr>
            <w:r/>
            <w:r>
              <w:rPr>
                <w:b w:val="0"/>
                <w:color w:val="111827"/>
                <w:sz w:val="18"/>
              </w:rPr>
              <w:t>Converts prediction output into quality score, defect risk, and test priority.</w:t>
            </w:r>
          </w:p>
        </w:tc>
      </w:tr>
      <w:tr>
        <w:tc>
          <w:tcPr>
            <w:tcW w:type="dxa" w:w="5184"/>
            <w:vAlign w:val="center"/>
          </w:tcPr>
          <w:p>
            <w:pPr>
              <w:jc w:val="left"/>
            </w:pPr>
            <w:r/>
            <w:r>
              <w:rPr>
                <w:b w:val="0"/>
                <w:color w:val="111827"/>
                <w:sz w:val="18"/>
              </w:rPr>
              <w:t>Dashboard Layer</w:t>
            </w:r>
          </w:p>
        </w:tc>
        <w:tc>
          <w:tcPr>
            <w:tcW w:type="dxa" w:w="5184"/>
            <w:vAlign w:val="center"/>
          </w:tcPr>
          <w:p>
            <w:pPr>
              <w:jc w:val="left"/>
            </w:pPr>
            <w:r/>
            <w:r>
              <w:rPr>
                <w:b w:val="0"/>
                <w:color w:val="111827"/>
                <w:sz w:val="18"/>
              </w:rPr>
              <w:t>Presents results through a professional Streamlit interface.</w:t>
            </w:r>
          </w:p>
        </w:tc>
      </w:tr>
      <w:tr>
        <w:tc>
          <w:tcPr>
            <w:tcW w:type="dxa" w:w="5184"/>
            <w:shd w:fill="F8FAFC"/>
            <w:vAlign w:val="center"/>
          </w:tcPr>
          <w:p>
            <w:pPr>
              <w:jc w:val="left"/>
            </w:pPr>
            <w:r/>
            <w:r>
              <w:rPr>
                <w:b w:val="0"/>
                <w:color w:val="111827"/>
                <w:sz w:val="18"/>
              </w:rPr>
              <w:t>Monitoring Layer</w:t>
            </w:r>
          </w:p>
        </w:tc>
        <w:tc>
          <w:tcPr>
            <w:tcW w:type="dxa" w:w="5184"/>
            <w:shd w:fill="F8FAFC"/>
            <w:vAlign w:val="center"/>
          </w:tcPr>
          <w:p>
            <w:pPr>
              <w:jc w:val="left"/>
            </w:pPr>
            <w:r/>
            <w:r>
              <w:rPr>
                <w:b w:val="0"/>
                <w:color w:val="111827"/>
                <w:sz w:val="18"/>
              </w:rPr>
              <w:t>Logs predictions and displays test automation activity over time.</w:t>
            </w:r>
          </w:p>
        </w:tc>
      </w:tr>
    </w:tbl>
    <w:p>
      <w:pPr>
        <w:pStyle w:val="Heading1"/>
      </w:pPr>
      <w:r>
        <w:rPr>
          <w:color w:val="1E3A8A"/>
        </w:rPr>
        <w:t>12. Dashboard and Functional Modules</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Dashboard Section</w:t>
            </w:r>
          </w:p>
        </w:tc>
        <w:tc>
          <w:tcPr>
            <w:tcW w:type="dxa" w:w="5184"/>
            <w:shd w:fill="1E3A8A"/>
            <w:vAlign w:val="center"/>
          </w:tcPr>
          <w:p>
            <w:pPr>
              <w:jc w:val="left"/>
            </w:pPr>
            <w:r/>
            <w:r>
              <w:rPr>
                <w:b/>
                <w:color w:val="FFFFFF"/>
                <w:sz w:val="18"/>
              </w:rPr>
              <w:t>Function</w:t>
            </w:r>
          </w:p>
        </w:tc>
      </w:tr>
      <w:tr>
        <w:tc>
          <w:tcPr>
            <w:tcW w:type="dxa" w:w="5184"/>
            <w:shd w:fill="F8FAFC"/>
            <w:vAlign w:val="center"/>
          </w:tcPr>
          <w:p>
            <w:pPr>
              <w:jc w:val="left"/>
            </w:pPr>
            <w:r/>
            <w:r>
              <w:rPr>
                <w:b w:val="0"/>
                <w:color w:val="111827"/>
                <w:sz w:val="18"/>
              </w:rPr>
              <w:t>QA Overview</w:t>
            </w:r>
          </w:p>
        </w:tc>
        <w:tc>
          <w:tcPr>
            <w:tcW w:type="dxa" w:w="5184"/>
            <w:shd w:fill="F8FAFC"/>
            <w:vAlign w:val="center"/>
          </w:tcPr>
          <w:p>
            <w:pPr>
              <w:jc w:val="left"/>
            </w:pPr>
            <w:r/>
            <w:r>
              <w:rPr>
                <w:b w:val="0"/>
                <w:color w:val="111827"/>
                <w:sz w:val="18"/>
              </w:rPr>
              <w:t>Displays dataset size, defect rate, model status, quality score, and general QA summary.</w:t>
            </w:r>
          </w:p>
        </w:tc>
      </w:tr>
      <w:tr>
        <w:tc>
          <w:tcPr>
            <w:tcW w:type="dxa" w:w="5184"/>
            <w:vAlign w:val="center"/>
          </w:tcPr>
          <w:p>
            <w:pPr>
              <w:jc w:val="left"/>
            </w:pPr>
            <w:r/>
            <w:r>
              <w:rPr>
                <w:b w:val="0"/>
                <w:color w:val="111827"/>
                <w:sz w:val="18"/>
              </w:rPr>
              <w:t>Defect Predictor</w:t>
            </w:r>
          </w:p>
        </w:tc>
        <w:tc>
          <w:tcPr>
            <w:tcW w:type="dxa" w:w="5184"/>
            <w:vAlign w:val="center"/>
          </w:tcPr>
          <w:p>
            <w:pPr>
              <w:jc w:val="left"/>
            </w:pPr>
            <w:r/>
            <w:r>
              <w:rPr>
                <w:b w:val="0"/>
                <w:color w:val="111827"/>
                <w:sz w:val="18"/>
              </w:rPr>
              <w:t>Allows the user to enter module metrics and receive a defect prediction with confidence score.</w:t>
            </w:r>
          </w:p>
        </w:tc>
      </w:tr>
      <w:tr>
        <w:tc>
          <w:tcPr>
            <w:tcW w:type="dxa" w:w="5184"/>
            <w:shd w:fill="F8FAFC"/>
            <w:vAlign w:val="center"/>
          </w:tcPr>
          <w:p>
            <w:pPr>
              <w:jc w:val="left"/>
            </w:pPr>
            <w:r/>
            <w:r>
              <w:rPr>
                <w:b w:val="0"/>
                <w:color w:val="111827"/>
                <w:sz w:val="18"/>
              </w:rPr>
              <w:t>Quality Analytics</w:t>
            </w:r>
          </w:p>
        </w:tc>
        <w:tc>
          <w:tcPr>
            <w:tcW w:type="dxa" w:w="5184"/>
            <w:shd w:fill="F8FAFC"/>
            <w:vAlign w:val="center"/>
          </w:tcPr>
          <w:p>
            <w:pPr>
              <w:jc w:val="left"/>
            </w:pPr>
            <w:r/>
            <w:r>
              <w:rPr>
                <w:b w:val="0"/>
                <w:color w:val="111827"/>
                <w:sz w:val="18"/>
              </w:rPr>
              <w:t>Shows defect distribution, model metrics, and software quality insights.</w:t>
            </w:r>
          </w:p>
        </w:tc>
      </w:tr>
      <w:tr>
        <w:tc>
          <w:tcPr>
            <w:tcW w:type="dxa" w:w="5184"/>
            <w:vAlign w:val="center"/>
          </w:tcPr>
          <w:p>
            <w:pPr>
              <w:jc w:val="left"/>
            </w:pPr>
            <w:r/>
            <w:r>
              <w:rPr>
                <w:b w:val="0"/>
                <w:color w:val="111827"/>
                <w:sz w:val="18"/>
              </w:rPr>
              <w:t>Test Prioritization</w:t>
            </w:r>
          </w:p>
        </w:tc>
        <w:tc>
          <w:tcPr>
            <w:tcW w:type="dxa" w:w="5184"/>
            <w:vAlign w:val="center"/>
          </w:tcPr>
          <w:p>
            <w:pPr>
              <w:jc w:val="left"/>
            </w:pPr>
            <w:r/>
            <w:r>
              <w:rPr>
                <w:b w:val="0"/>
                <w:color w:val="111827"/>
                <w:sz w:val="18"/>
              </w:rPr>
              <w:t>Classifies modules into testing priority levels to guide QA execution.</w:t>
            </w:r>
          </w:p>
        </w:tc>
      </w:tr>
      <w:tr>
        <w:tc>
          <w:tcPr>
            <w:tcW w:type="dxa" w:w="5184"/>
            <w:shd w:fill="F8FAFC"/>
            <w:vAlign w:val="center"/>
          </w:tcPr>
          <w:p>
            <w:pPr>
              <w:jc w:val="left"/>
            </w:pPr>
            <w:r/>
            <w:r>
              <w:rPr>
                <w:b w:val="0"/>
                <w:color w:val="111827"/>
                <w:sz w:val="18"/>
              </w:rPr>
              <w:t>Monitoring</w:t>
            </w:r>
          </w:p>
        </w:tc>
        <w:tc>
          <w:tcPr>
            <w:tcW w:type="dxa" w:w="5184"/>
            <w:shd w:fill="F8FAFC"/>
            <w:vAlign w:val="center"/>
          </w:tcPr>
          <w:p>
            <w:pPr>
              <w:jc w:val="left"/>
            </w:pPr>
            <w:r/>
            <w:r>
              <w:rPr>
                <w:b w:val="0"/>
                <w:color w:val="111827"/>
                <w:sz w:val="18"/>
              </w:rPr>
              <w:t>Tracks prediction logs and provides downloadable reports.</w:t>
            </w:r>
          </w:p>
        </w:tc>
      </w:tr>
      <w:tr>
        <w:tc>
          <w:tcPr>
            <w:tcW w:type="dxa" w:w="5184"/>
            <w:vAlign w:val="center"/>
          </w:tcPr>
          <w:p>
            <w:pPr>
              <w:jc w:val="left"/>
            </w:pPr>
            <w:r/>
            <w:r>
              <w:rPr>
                <w:b w:val="0"/>
                <w:color w:val="111827"/>
                <w:sz w:val="18"/>
              </w:rPr>
              <w:t>Project Guide</w:t>
            </w:r>
          </w:p>
        </w:tc>
        <w:tc>
          <w:tcPr>
            <w:tcW w:type="dxa" w:w="5184"/>
            <w:vAlign w:val="center"/>
          </w:tcPr>
          <w:p>
            <w:pPr>
              <w:jc w:val="left"/>
            </w:pPr>
            <w:r/>
            <w:r>
              <w:rPr>
                <w:b w:val="0"/>
                <w:color w:val="111827"/>
                <w:sz w:val="18"/>
              </w:rPr>
              <w:t>Explains workflow, dataset, technologies, and project purpose.</w:t>
            </w:r>
          </w:p>
        </w:tc>
      </w:tr>
    </w:tbl>
    <w:p>
      <w:pPr>
        <w:pStyle w:val="Heading1"/>
      </w:pPr>
      <w:r>
        <w:rPr>
          <w:color w:val="1E3A8A"/>
        </w:rPr>
        <w:t>13. Technologies Used</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7"/>
              </w:rPr>
              <w:t>Technology</w:t>
            </w:r>
          </w:p>
        </w:tc>
        <w:tc>
          <w:tcPr>
            <w:tcW w:type="dxa" w:w="5184"/>
            <w:shd w:fill="1E3A8A"/>
            <w:vAlign w:val="center"/>
          </w:tcPr>
          <w:p>
            <w:pPr>
              <w:jc w:val="left"/>
            </w:pPr>
            <w:r/>
            <w:r>
              <w:rPr>
                <w:b/>
                <w:color w:val="FFFFFF"/>
                <w:sz w:val="17"/>
              </w:rPr>
              <w:t>Use in Project</w:t>
            </w:r>
          </w:p>
        </w:tc>
      </w:tr>
      <w:tr>
        <w:tc>
          <w:tcPr>
            <w:tcW w:type="dxa" w:w="5184"/>
            <w:shd w:fill="F8FAFC"/>
            <w:vAlign w:val="center"/>
          </w:tcPr>
          <w:p>
            <w:pPr>
              <w:jc w:val="left"/>
            </w:pPr>
            <w:r/>
            <w:r>
              <w:rPr>
                <w:b w:val="0"/>
                <w:color w:val="111827"/>
                <w:sz w:val="17"/>
              </w:rPr>
              <w:t>Python</w:t>
            </w:r>
          </w:p>
        </w:tc>
        <w:tc>
          <w:tcPr>
            <w:tcW w:type="dxa" w:w="5184"/>
            <w:shd w:fill="F8FAFC"/>
            <w:vAlign w:val="center"/>
          </w:tcPr>
          <w:p>
            <w:pPr>
              <w:jc w:val="left"/>
            </w:pPr>
            <w:r/>
            <w:r>
              <w:rPr>
                <w:b w:val="0"/>
                <w:color w:val="111827"/>
                <w:sz w:val="17"/>
              </w:rPr>
              <w:t>Main programming language used to build the project.</w:t>
            </w:r>
          </w:p>
        </w:tc>
      </w:tr>
      <w:tr>
        <w:tc>
          <w:tcPr>
            <w:tcW w:type="dxa" w:w="5184"/>
            <w:vAlign w:val="center"/>
          </w:tcPr>
          <w:p>
            <w:pPr>
              <w:jc w:val="left"/>
            </w:pPr>
            <w:r/>
            <w:r>
              <w:rPr>
                <w:b w:val="0"/>
                <w:color w:val="111827"/>
                <w:sz w:val="17"/>
              </w:rPr>
              <w:t>Pandas</w:t>
            </w:r>
          </w:p>
        </w:tc>
        <w:tc>
          <w:tcPr>
            <w:tcW w:type="dxa" w:w="5184"/>
            <w:vAlign w:val="center"/>
          </w:tcPr>
          <w:p>
            <w:pPr>
              <w:jc w:val="left"/>
            </w:pPr>
            <w:r/>
            <w:r>
              <w:rPr>
                <w:b w:val="0"/>
                <w:color w:val="111827"/>
                <w:sz w:val="17"/>
              </w:rPr>
              <w:t>Used for reading, cleaning, and analyzing the JM1 dataset.</w:t>
            </w:r>
          </w:p>
        </w:tc>
      </w:tr>
      <w:tr>
        <w:tc>
          <w:tcPr>
            <w:tcW w:type="dxa" w:w="5184"/>
            <w:shd w:fill="F8FAFC"/>
            <w:vAlign w:val="center"/>
          </w:tcPr>
          <w:p>
            <w:pPr>
              <w:jc w:val="left"/>
            </w:pPr>
            <w:r/>
            <w:r>
              <w:rPr>
                <w:b w:val="0"/>
                <w:color w:val="111827"/>
                <w:sz w:val="17"/>
              </w:rPr>
              <w:t>NumPy</w:t>
            </w:r>
          </w:p>
        </w:tc>
        <w:tc>
          <w:tcPr>
            <w:tcW w:type="dxa" w:w="5184"/>
            <w:shd w:fill="F8FAFC"/>
            <w:vAlign w:val="center"/>
          </w:tcPr>
          <w:p>
            <w:pPr>
              <w:jc w:val="left"/>
            </w:pPr>
            <w:r/>
            <w:r>
              <w:rPr>
                <w:b w:val="0"/>
                <w:color w:val="111827"/>
                <w:sz w:val="17"/>
              </w:rPr>
              <w:t>Used for numerical operations and array handling.</w:t>
            </w:r>
          </w:p>
        </w:tc>
      </w:tr>
      <w:tr>
        <w:tc>
          <w:tcPr>
            <w:tcW w:type="dxa" w:w="5184"/>
            <w:vAlign w:val="center"/>
          </w:tcPr>
          <w:p>
            <w:pPr>
              <w:jc w:val="left"/>
            </w:pPr>
            <w:r/>
            <w:r>
              <w:rPr>
                <w:b w:val="0"/>
                <w:color w:val="111827"/>
                <w:sz w:val="17"/>
              </w:rPr>
              <w:t>Scikit-Learn</w:t>
            </w:r>
          </w:p>
        </w:tc>
        <w:tc>
          <w:tcPr>
            <w:tcW w:type="dxa" w:w="5184"/>
            <w:vAlign w:val="center"/>
          </w:tcPr>
          <w:p>
            <w:pPr>
              <w:jc w:val="left"/>
            </w:pPr>
            <w:r/>
            <w:r>
              <w:rPr>
                <w:b w:val="0"/>
                <w:color w:val="111827"/>
                <w:sz w:val="17"/>
              </w:rPr>
              <w:t>Used for preprocessing, model training, evaluation, and prediction.</w:t>
            </w:r>
          </w:p>
        </w:tc>
      </w:tr>
      <w:tr>
        <w:tc>
          <w:tcPr>
            <w:tcW w:type="dxa" w:w="5184"/>
            <w:shd w:fill="F8FAFC"/>
            <w:vAlign w:val="center"/>
          </w:tcPr>
          <w:p>
            <w:pPr>
              <w:jc w:val="left"/>
            </w:pPr>
            <w:r/>
            <w:r>
              <w:rPr>
                <w:b w:val="0"/>
                <w:color w:val="111827"/>
                <w:sz w:val="17"/>
              </w:rPr>
              <w:t>Random Forest</w:t>
            </w:r>
          </w:p>
        </w:tc>
        <w:tc>
          <w:tcPr>
            <w:tcW w:type="dxa" w:w="5184"/>
            <w:shd w:fill="F8FAFC"/>
            <w:vAlign w:val="center"/>
          </w:tcPr>
          <w:p>
            <w:pPr>
              <w:jc w:val="left"/>
            </w:pPr>
            <w:r/>
            <w:r>
              <w:rPr>
                <w:b w:val="0"/>
                <w:color w:val="111827"/>
                <w:sz w:val="17"/>
              </w:rPr>
              <w:t>Used as the selected production model for defect prediction.</w:t>
            </w:r>
          </w:p>
        </w:tc>
      </w:tr>
      <w:tr>
        <w:tc>
          <w:tcPr>
            <w:tcW w:type="dxa" w:w="5184"/>
            <w:vAlign w:val="center"/>
          </w:tcPr>
          <w:p>
            <w:pPr>
              <w:jc w:val="left"/>
            </w:pPr>
            <w:r/>
            <w:r>
              <w:rPr>
                <w:b w:val="0"/>
                <w:color w:val="111827"/>
                <w:sz w:val="17"/>
              </w:rPr>
              <w:t>Gradient Boosting</w:t>
            </w:r>
          </w:p>
        </w:tc>
        <w:tc>
          <w:tcPr>
            <w:tcW w:type="dxa" w:w="5184"/>
            <w:vAlign w:val="center"/>
          </w:tcPr>
          <w:p>
            <w:pPr>
              <w:jc w:val="left"/>
            </w:pPr>
            <w:r/>
            <w:r>
              <w:rPr>
                <w:b w:val="0"/>
                <w:color w:val="111827"/>
                <w:sz w:val="17"/>
              </w:rPr>
              <w:t>Used as a comparative ensemble model.</w:t>
            </w:r>
          </w:p>
        </w:tc>
      </w:tr>
      <w:tr>
        <w:tc>
          <w:tcPr>
            <w:tcW w:type="dxa" w:w="5184"/>
            <w:shd w:fill="F8FAFC"/>
            <w:vAlign w:val="center"/>
          </w:tcPr>
          <w:p>
            <w:pPr>
              <w:jc w:val="left"/>
            </w:pPr>
            <w:r/>
            <w:r>
              <w:rPr>
                <w:b w:val="0"/>
                <w:color w:val="111827"/>
                <w:sz w:val="17"/>
              </w:rPr>
              <w:t>Logistic Regression</w:t>
            </w:r>
          </w:p>
        </w:tc>
        <w:tc>
          <w:tcPr>
            <w:tcW w:type="dxa" w:w="5184"/>
            <w:shd w:fill="F8FAFC"/>
            <w:vAlign w:val="center"/>
          </w:tcPr>
          <w:p>
            <w:pPr>
              <w:jc w:val="left"/>
            </w:pPr>
            <w:r/>
            <w:r>
              <w:rPr>
                <w:b w:val="0"/>
                <w:color w:val="111827"/>
                <w:sz w:val="17"/>
              </w:rPr>
              <w:t>Used as a baseline model for comparison.</w:t>
            </w:r>
          </w:p>
        </w:tc>
      </w:tr>
      <w:tr>
        <w:tc>
          <w:tcPr>
            <w:tcW w:type="dxa" w:w="5184"/>
            <w:vAlign w:val="center"/>
          </w:tcPr>
          <w:p>
            <w:pPr>
              <w:jc w:val="left"/>
            </w:pPr>
            <w:r/>
            <w:r>
              <w:rPr>
                <w:b w:val="0"/>
                <w:color w:val="111827"/>
                <w:sz w:val="17"/>
              </w:rPr>
              <w:t>Streamlit</w:t>
            </w:r>
          </w:p>
        </w:tc>
        <w:tc>
          <w:tcPr>
            <w:tcW w:type="dxa" w:w="5184"/>
            <w:vAlign w:val="center"/>
          </w:tcPr>
          <w:p>
            <w:pPr>
              <w:jc w:val="left"/>
            </w:pPr>
            <w:r/>
            <w:r>
              <w:rPr>
                <w:b w:val="0"/>
                <w:color w:val="111827"/>
                <w:sz w:val="17"/>
              </w:rPr>
              <w:t>Used to build the interactive dashboard interface.</w:t>
            </w:r>
          </w:p>
        </w:tc>
      </w:tr>
      <w:tr>
        <w:tc>
          <w:tcPr>
            <w:tcW w:type="dxa" w:w="5184"/>
            <w:shd w:fill="F8FAFC"/>
            <w:vAlign w:val="center"/>
          </w:tcPr>
          <w:p>
            <w:pPr>
              <w:jc w:val="left"/>
            </w:pPr>
            <w:r/>
            <w:r>
              <w:rPr>
                <w:b w:val="0"/>
                <w:color w:val="111827"/>
                <w:sz w:val="17"/>
              </w:rPr>
              <w:t>Plotly</w:t>
            </w:r>
          </w:p>
        </w:tc>
        <w:tc>
          <w:tcPr>
            <w:tcW w:type="dxa" w:w="5184"/>
            <w:shd w:fill="F8FAFC"/>
            <w:vAlign w:val="center"/>
          </w:tcPr>
          <w:p>
            <w:pPr>
              <w:jc w:val="left"/>
            </w:pPr>
            <w:r/>
            <w:r>
              <w:rPr>
                <w:b w:val="0"/>
                <w:color w:val="111827"/>
                <w:sz w:val="17"/>
              </w:rPr>
              <w:t>Used for professional charts and analytics visualizations.</w:t>
            </w:r>
          </w:p>
        </w:tc>
      </w:tr>
      <w:tr>
        <w:tc>
          <w:tcPr>
            <w:tcW w:type="dxa" w:w="5184"/>
            <w:vAlign w:val="center"/>
          </w:tcPr>
          <w:p>
            <w:pPr>
              <w:jc w:val="left"/>
            </w:pPr>
            <w:r/>
            <w:r>
              <w:rPr>
                <w:b w:val="0"/>
                <w:color w:val="111827"/>
                <w:sz w:val="17"/>
              </w:rPr>
              <w:t>Joblib</w:t>
            </w:r>
          </w:p>
        </w:tc>
        <w:tc>
          <w:tcPr>
            <w:tcW w:type="dxa" w:w="5184"/>
            <w:vAlign w:val="center"/>
          </w:tcPr>
          <w:p>
            <w:pPr>
              <w:jc w:val="left"/>
            </w:pPr>
            <w:r/>
            <w:r>
              <w:rPr>
                <w:b w:val="0"/>
                <w:color w:val="111827"/>
                <w:sz w:val="17"/>
              </w:rPr>
              <w:t>Used to save and load trained model artifacts.</w:t>
            </w:r>
          </w:p>
        </w:tc>
      </w:tr>
      <w:tr>
        <w:tc>
          <w:tcPr>
            <w:tcW w:type="dxa" w:w="5184"/>
            <w:shd w:fill="F8FAFC"/>
            <w:vAlign w:val="center"/>
          </w:tcPr>
          <w:p>
            <w:pPr>
              <w:jc w:val="left"/>
            </w:pPr>
            <w:r/>
            <w:r>
              <w:rPr>
                <w:b w:val="0"/>
                <w:color w:val="111827"/>
                <w:sz w:val="17"/>
              </w:rPr>
              <w:t>CSV Logs</w:t>
            </w:r>
          </w:p>
        </w:tc>
        <w:tc>
          <w:tcPr>
            <w:tcW w:type="dxa" w:w="5184"/>
            <w:shd w:fill="F8FAFC"/>
            <w:vAlign w:val="center"/>
          </w:tcPr>
          <w:p>
            <w:pPr>
              <w:jc w:val="left"/>
            </w:pPr>
            <w:r/>
            <w:r>
              <w:rPr>
                <w:b w:val="0"/>
                <w:color w:val="111827"/>
                <w:sz w:val="17"/>
              </w:rPr>
              <w:t>Used for storing prediction history and monitoring records.</w:t>
            </w:r>
          </w:p>
        </w:tc>
      </w:tr>
    </w:tbl>
    <w:p>
      <w:pPr>
        <w:pStyle w:val="Heading1"/>
      </w:pPr>
      <w:r>
        <w:rPr>
          <w:color w:val="1E3A8A"/>
        </w:rPr>
        <w:t>14. How This Project Helps Software Quality Assurance</w:t>
      </w:r>
    </w:p>
    <w:p>
      <w:pPr>
        <w:spacing w:after="120" w:line="269" w:lineRule="auto"/>
      </w:pPr>
      <w:r>
        <w:rPr>
          <w:color w:val="1F2937"/>
          <w:sz w:val="21"/>
        </w:rPr>
        <w:t>This project helps QA teams shift from reactive testing to proactive quality engineering. Instead of waiting for defects to appear during manual testing or after deployment, the model predicts risk based on measurable code characteristics. QA managers can use this information to allocate testers, design stronger test cases, and prioritize risky modules before release.</w:t>
      </w:r>
    </w:p>
    <w:tbl>
      <w:tblPr>
        <w:tblStyle w:val="TableGrid"/>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
              <w:rPr>
                <w:b/>
                <w:color w:val="FFFFFF"/>
                <w:sz w:val="18"/>
              </w:rPr>
              <w:t>Stakeholder</w:t>
            </w:r>
          </w:p>
        </w:tc>
        <w:tc>
          <w:tcPr>
            <w:tcW w:type="dxa" w:w="5184"/>
            <w:shd w:fill="1E3A8A"/>
            <w:vAlign w:val="center"/>
          </w:tcPr>
          <w:p>
            <w:pPr>
              <w:jc w:val="left"/>
            </w:pPr>
            <w:r/>
            <w:r>
              <w:rPr>
                <w:b/>
                <w:color w:val="FFFFFF"/>
                <w:sz w:val="18"/>
              </w:rPr>
              <w:t>Benefit</w:t>
            </w:r>
          </w:p>
        </w:tc>
      </w:tr>
      <w:tr>
        <w:tc>
          <w:tcPr>
            <w:tcW w:type="dxa" w:w="5184"/>
            <w:shd w:fill="F8FAFC"/>
            <w:vAlign w:val="center"/>
          </w:tcPr>
          <w:p>
            <w:pPr>
              <w:jc w:val="left"/>
            </w:pPr>
            <w:r/>
            <w:r>
              <w:rPr>
                <w:b w:val="0"/>
                <w:color w:val="111827"/>
                <w:sz w:val="18"/>
              </w:rPr>
              <w:t>For QA Engineers</w:t>
            </w:r>
          </w:p>
        </w:tc>
        <w:tc>
          <w:tcPr>
            <w:tcW w:type="dxa" w:w="5184"/>
            <w:shd w:fill="F8FAFC"/>
            <w:vAlign w:val="center"/>
          </w:tcPr>
          <w:p>
            <w:pPr>
              <w:jc w:val="left"/>
            </w:pPr>
            <w:r/>
            <w:r>
              <w:rPr>
                <w:b w:val="0"/>
                <w:color w:val="111827"/>
                <w:sz w:val="18"/>
              </w:rPr>
              <w:t>Highlights modules that need deeper test coverage.</w:t>
            </w:r>
          </w:p>
        </w:tc>
      </w:tr>
      <w:tr>
        <w:tc>
          <w:tcPr>
            <w:tcW w:type="dxa" w:w="5184"/>
            <w:vAlign w:val="center"/>
          </w:tcPr>
          <w:p>
            <w:pPr>
              <w:jc w:val="left"/>
            </w:pPr>
            <w:r/>
            <w:r>
              <w:rPr>
                <w:b w:val="0"/>
                <w:color w:val="111827"/>
                <w:sz w:val="18"/>
              </w:rPr>
              <w:t>For Developers</w:t>
            </w:r>
          </w:p>
        </w:tc>
        <w:tc>
          <w:tcPr>
            <w:tcW w:type="dxa" w:w="5184"/>
            <w:vAlign w:val="center"/>
          </w:tcPr>
          <w:p>
            <w:pPr>
              <w:jc w:val="left"/>
            </w:pPr>
            <w:r/>
            <w:r>
              <w:rPr>
                <w:b w:val="0"/>
                <w:color w:val="111827"/>
                <w:sz w:val="18"/>
              </w:rPr>
              <w:t>Identifies complex or risky modules that may need refactoring.</w:t>
            </w:r>
          </w:p>
        </w:tc>
      </w:tr>
      <w:tr>
        <w:tc>
          <w:tcPr>
            <w:tcW w:type="dxa" w:w="5184"/>
            <w:shd w:fill="F8FAFC"/>
            <w:vAlign w:val="center"/>
          </w:tcPr>
          <w:p>
            <w:pPr>
              <w:jc w:val="left"/>
            </w:pPr>
            <w:r/>
            <w:r>
              <w:rPr>
                <w:b w:val="0"/>
                <w:color w:val="111827"/>
                <w:sz w:val="18"/>
              </w:rPr>
              <w:t>For Project Managers</w:t>
            </w:r>
          </w:p>
        </w:tc>
        <w:tc>
          <w:tcPr>
            <w:tcW w:type="dxa" w:w="5184"/>
            <w:shd w:fill="F8FAFC"/>
            <w:vAlign w:val="center"/>
          </w:tcPr>
          <w:p>
            <w:pPr>
              <w:jc w:val="left"/>
            </w:pPr>
            <w:r/>
            <w:r>
              <w:rPr>
                <w:b w:val="0"/>
                <w:color w:val="111827"/>
                <w:sz w:val="18"/>
              </w:rPr>
              <w:t>Supports data-driven release planning and quality risk control.</w:t>
            </w:r>
          </w:p>
        </w:tc>
      </w:tr>
      <w:tr>
        <w:tc>
          <w:tcPr>
            <w:tcW w:type="dxa" w:w="5184"/>
            <w:vAlign w:val="center"/>
          </w:tcPr>
          <w:p>
            <w:pPr>
              <w:jc w:val="left"/>
            </w:pPr>
            <w:r/>
            <w:r>
              <w:rPr>
                <w:b w:val="0"/>
                <w:color w:val="111827"/>
                <w:sz w:val="18"/>
              </w:rPr>
              <w:t>For Organizations</w:t>
            </w:r>
          </w:p>
        </w:tc>
        <w:tc>
          <w:tcPr>
            <w:tcW w:type="dxa" w:w="5184"/>
            <w:vAlign w:val="center"/>
          </w:tcPr>
          <w:p>
            <w:pPr>
              <w:jc w:val="left"/>
            </w:pPr>
            <w:r/>
            <w:r>
              <w:rPr>
                <w:b w:val="0"/>
                <w:color w:val="111827"/>
                <w:sz w:val="18"/>
              </w:rPr>
              <w:t>Reduces defect leakage, improves product reliability, and saves testing cost.</w:t>
            </w:r>
          </w:p>
        </w:tc>
      </w:tr>
      <w:tr>
        <w:tc>
          <w:tcPr>
            <w:tcW w:type="dxa" w:w="5184"/>
            <w:shd w:fill="F8FAFC"/>
            <w:vAlign w:val="center"/>
          </w:tcPr>
          <w:p>
            <w:pPr>
              <w:jc w:val="left"/>
            </w:pPr>
            <w:r/>
            <w:r>
              <w:rPr>
                <w:b w:val="0"/>
                <w:color w:val="111827"/>
                <w:sz w:val="18"/>
              </w:rPr>
              <w:t>For Students</w:t>
            </w:r>
          </w:p>
        </w:tc>
        <w:tc>
          <w:tcPr>
            <w:tcW w:type="dxa" w:w="5184"/>
            <w:shd w:fill="F8FAFC"/>
            <w:vAlign w:val="center"/>
          </w:tcPr>
          <w:p>
            <w:pPr>
              <w:jc w:val="left"/>
            </w:pPr>
            <w:r/>
            <w:r>
              <w:rPr>
                <w:b w:val="0"/>
                <w:color w:val="111827"/>
                <w:sz w:val="18"/>
              </w:rPr>
              <w:t>Demonstrates a practical AI application in software engineering.</w:t>
            </w:r>
          </w:p>
        </w:tc>
      </w:tr>
    </w:tbl>
    <w:p>
      <w:pPr>
        <w:pStyle w:val="Heading1"/>
      </w:pPr>
      <w:r>
        <w:rPr>
          <w:color w:val="1E3A8A"/>
        </w:rPr>
        <w:t>15. Conclusion</w:t>
      </w:r>
    </w:p>
    <w:p>
      <w:pPr>
        <w:spacing w:after="120" w:line="269" w:lineRule="auto"/>
      </w:pPr>
      <w:r>
        <w:rPr>
          <w:color w:val="1F2937"/>
          <w:sz w:val="21"/>
        </w:rPr>
        <w:t>The AI-Driven Intelligent Test Automation Framework for Software Quality Assurance demonstrates how machine learning can improve defect prediction and testing decisions. Using the NASA JM1 Software Defect Dataset, the system learns from static code metrics and predicts whether a module is likely to contain defects. The project includes data preprocessing, model training, model comparison, prediction, QA prioritization, monitoring, and report generation. It provides a clear educational example of how AI can support modern software quality assurance and intelligent test automation.</w:t>
      </w:r>
    </w:p>
    <w:sectPr w:rsidR="00FC693F" w:rsidRPr="0006063C" w:rsidSect="00034616">
      <w:footerReference w:type="default" r:id="rId1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AI-Driven Intelligent Test Automation Framework for Software Quality Assurance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