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00" w:type="dxa"/>
        <w:tblLook w:val="04A0" w:firstRow="1" w:lastRow="0" w:firstColumn="1" w:lastColumn="0" w:noHBand="0" w:noVBand="1"/>
      </w:tblPr>
      <w:tblGrid>
        <w:gridCol w:w="2000"/>
        <w:gridCol w:w="2202"/>
        <w:gridCol w:w="5198"/>
      </w:tblGrid>
      <w:tr w:rsidR="0037253A" w:rsidRPr="0037253A" w14:paraId="503648B3" w14:textId="77777777" w:rsidTr="0037253A">
        <w:trPr>
          <w:trHeight w:val="84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714B6" w14:textId="77777777" w:rsidR="0037253A" w:rsidRPr="0037253A" w:rsidRDefault="0037253A" w:rsidP="003725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Feature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2569E" w14:textId="77777777" w:rsidR="0037253A" w:rsidRPr="0037253A" w:rsidRDefault="0037253A" w:rsidP="0037253A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37253A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majorityElement</w:t>
            </w:r>
            <w:r w:rsidRPr="00372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Function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1D6B1" w14:textId="77777777" w:rsidR="0037253A" w:rsidRPr="0037253A" w:rsidRDefault="0037253A" w:rsidP="0037253A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37253A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MajorityElement</w:t>
            </w:r>
            <w:r w:rsidRPr="00372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Class</w:t>
            </w:r>
          </w:p>
        </w:tc>
      </w:tr>
      <w:tr w:rsidR="0037253A" w:rsidRPr="0037253A" w14:paraId="514D8FE1" w14:textId="77777777" w:rsidTr="0037253A">
        <w:trPr>
          <w:trHeight w:val="344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FD35E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Structure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C9CE9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 standalone function that processes an array directly.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4F5D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 class-based approach with a method (</w:t>
            </w:r>
            <w:r w:rsidRPr="0037253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findMajorityElement</w:t>
            </w: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 for finding the majority element.</w:t>
            </w:r>
          </w:p>
        </w:tc>
      </w:tr>
      <w:tr w:rsidR="0037253A" w:rsidRPr="0037253A" w14:paraId="3933A328" w14:textId="77777777" w:rsidTr="0037253A">
        <w:trPr>
          <w:trHeight w:val="348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59690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State Management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DD467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No state is maintained, all variables (</w:t>
            </w:r>
            <w:r w:rsidRPr="0037253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map</w:t>
            </w: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, </w:t>
            </w:r>
            <w:r w:rsidRPr="0037253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value1</w:t>
            </w: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, </w:t>
            </w:r>
            <w:r w:rsidRPr="0037253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s</w:t>
            </w: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, etc.) are local to the function.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A2ED5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The state (like the frequency map) is encapsulated within the class and reusable through different methods.</w:t>
            </w:r>
          </w:p>
        </w:tc>
      </w:tr>
      <w:tr w:rsidR="0037253A" w:rsidRPr="0037253A" w14:paraId="19CFD718" w14:textId="77777777" w:rsidTr="0037253A">
        <w:trPr>
          <w:trHeight w:val="377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70017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Constructor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B1B90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No constructor is used, values are passed directly to the function.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5FC5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No constructor in this specific implementation, but the class structure makes it easy to add if needed.</w:t>
            </w:r>
          </w:p>
        </w:tc>
      </w:tr>
      <w:tr w:rsidR="0037253A" w:rsidRPr="0037253A" w14:paraId="2F44F4F6" w14:textId="77777777" w:rsidTr="0037253A">
        <w:trPr>
          <w:trHeight w:val="348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B74FB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lastRenderedPageBreak/>
              <w:t>Modularity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3A309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Less modular. You would have to rewrite the logic or repeat the code if you wanted to reuse it.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29903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More modular. Can reuse the class and add new methods for extended functionality.</w:t>
            </w:r>
          </w:p>
        </w:tc>
      </w:tr>
      <w:tr w:rsidR="0037253A" w:rsidRPr="0037253A" w14:paraId="06CD33E2" w14:textId="77777777" w:rsidTr="0037253A">
        <w:trPr>
          <w:trHeight w:val="315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584A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Return Value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5B6F8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Returns all elements that have the highest frequency as an array of </w:t>
            </w:r>
            <w:r w:rsidRPr="0037253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[element, count]</w:t>
            </w: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.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928C1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Returns a single majority element that appears the most in the array.</w:t>
            </w:r>
          </w:p>
        </w:tc>
      </w:tr>
      <w:tr w:rsidR="0037253A" w:rsidRPr="0037253A" w14:paraId="5E295A7D" w14:textId="77777777" w:rsidTr="0037253A">
        <w:trPr>
          <w:trHeight w:val="348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C0852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Data Processing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7F380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Uses a </w:t>
            </w:r>
            <w:r w:rsidRPr="0037253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Map</w:t>
            </w: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to count occurrences, then finds all elements with the maximum count.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55ACE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Uses a </w:t>
            </w:r>
            <w:r w:rsidRPr="0037253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Map</w:t>
            </w: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to count occurrences, then finds the element with the highest count (majority element).</w:t>
            </w:r>
          </w:p>
        </w:tc>
      </w:tr>
      <w:tr w:rsidR="0037253A" w:rsidRPr="0037253A" w14:paraId="767D291A" w14:textId="77777777" w:rsidTr="0037253A">
        <w:trPr>
          <w:trHeight w:val="290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15C73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Output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4AF53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Returns an array of the elements with the highest frequency, not limited to just one.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6CD42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Returns a single majority element with the highest count.</w:t>
            </w:r>
          </w:p>
        </w:tc>
      </w:tr>
      <w:tr w:rsidR="0037253A" w:rsidRPr="0037253A" w14:paraId="49889BD7" w14:textId="77777777" w:rsidTr="0037253A">
        <w:trPr>
          <w:trHeight w:val="348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EB944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lastRenderedPageBreak/>
              <w:t>Flexibility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6320D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Can handle multiple "majority" elements if they have the same frequency.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B2073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Designed to handle only one majority element, assuming there’s a single element with the highest count.</w:t>
            </w:r>
          </w:p>
        </w:tc>
      </w:tr>
      <w:tr w:rsidR="0037253A" w:rsidRPr="0037253A" w14:paraId="14A1BFC2" w14:textId="77777777" w:rsidTr="0037253A">
        <w:trPr>
          <w:trHeight w:val="319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F6C90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 Case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4818A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Suitable when you want to find </w:t>
            </w:r>
            <w:r w:rsidRPr="00372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all</w:t>
            </w: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elements with the maximum frequency, even if there are ties.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A71EF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Suitable when there’s one majority element that dominates in frequency.</w:t>
            </w:r>
          </w:p>
        </w:tc>
      </w:tr>
      <w:tr w:rsidR="0037253A" w:rsidRPr="0037253A" w14:paraId="0F5B8257" w14:textId="77777777" w:rsidTr="0037253A">
        <w:trPr>
          <w:trHeight w:val="274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63877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Method/Function Call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0EF8B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Called directly with the input array, like </w:t>
            </w:r>
            <w:r w:rsidRPr="0037253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majorityElement([1, 2, 3, 3, 4, 2, 3, 2, 4, 4])</w:t>
            </w: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.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277D2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Called on an object, like </w:t>
            </w:r>
            <w:r w:rsidRPr="0037253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majorityElementFinder.printMajorityElement(inputArray)</w:t>
            </w: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.</w:t>
            </w:r>
          </w:p>
        </w:tc>
      </w:tr>
      <w:tr w:rsidR="0037253A" w:rsidRPr="0037253A" w14:paraId="1201A882" w14:textId="77777777" w:rsidTr="0037253A">
        <w:trPr>
          <w:trHeight w:val="406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40F48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Ease of Understanding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B2887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Easier to understand for beginners, as it’s a simple function with no additional structure.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EA80C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More object-oriented, potentially harder to understand for beginners, but offers better reusability.</w:t>
            </w:r>
          </w:p>
        </w:tc>
      </w:tr>
      <w:tr w:rsidR="0037253A" w:rsidRPr="0037253A" w14:paraId="30EA1B4B" w14:textId="77777777" w:rsidTr="0037253A">
        <w:trPr>
          <w:trHeight w:val="319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A3607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lastRenderedPageBreak/>
              <w:t>Scalability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78A39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Harder to scale, as each function would need to be standalone or rewritten.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EAB2F" w14:textId="77777777" w:rsidR="0037253A" w:rsidRPr="0037253A" w:rsidRDefault="0037253A" w:rsidP="003725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372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Easier to scale, as you can add more methods to the class or reuse the class in larger projects.</w:t>
            </w:r>
          </w:p>
        </w:tc>
      </w:tr>
    </w:tbl>
    <w:p w14:paraId="5FC70580" w14:textId="77777777" w:rsidR="0037253A" w:rsidRDefault="0037253A"/>
    <w:sectPr w:rsidR="0037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3A"/>
    <w:rsid w:val="0037253A"/>
    <w:rsid w:val="00BB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45AA7"/>
  <w15:chartTrackingRefBased/>
  <w15:docId w15:val="{45166DDB-34E8-4DCF-863D-0D8BBE00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5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Wajiha Siddiqui</dc:creator>
  <cp:keywords/>
  <dc:description/>
  <cp:lastModifiedBy>Wajiha Siddiqui</cp:lastModifiedBy>
  <cp:revision>1</cp:revision>
  <dcterms:created xsi:type="dcterms:W3CDTF">2024-09-16T07:43:00Z</dcterms:created>
  <dcterms:modified xsi:type="dcterms:W3CDTF">2024-09-16T07:44:00Z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1e0bf415-e59d-4361-b8b0-db711c40dbda</vt:lpwstr>
  </property>
</Properties>
</file>