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402" w:rsidRPr="005D786D" w:rsidRDefault="001C5402" w:rsidP="001C5402">
      <w:pPr>
        <w:jc w:val="center"/>
        <w:rPr>
          <w:b/>
          <w:sz w:val="22"/>
          <w:szCs w:val="22"/>
          <w:lang w:val="en-GB"/>
        </w:rPr>
      </w:pPr>
      <w:r w:rsidRPr="005D786D">
        <w:rPr>
          <w:noProof/>
          <w:sz w:val="22"/>
          <w:szCs w:val="22"/>
        </w:rPr>
        <w:drawing>
          <wp:inline distT="0" distB="0" distL="0" distR="0">
            <wp:extent cx="657225" cy="609600"/>
            <wp:effectExtent l="0" t="0" r="9525" b="0"/>
            <wp:docPr id="1" name="Picture 1" descr="ONUDI_logo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UDI_logo_blu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7225" cy="609600"/>
                    </a:xfrm>
                    <a:prstGeom prst="rect">
                      <a:avLst/>
                    </a:prstGeom>
                    <a:noFill/>
                    <a:ln>
                      <a:noFill/>
                    </a:ln>
                  </pic:spPr>
                </pic:pic>
              </a:graphicData>
            </a:graphic>
          </wp:inline>
        </w:drawing>
      </w:r>
    </w:p>
    <w:p w:rsidR="001C5402" w:rsidRPr="005D786D" w:rsidRDefault="001C5402" w:rsidP="001C5402">
      <w:pPr>
        <w:jc w:val="center"/>
        <w:rPr>
          <w:bCs/>
          <w:sz w:val="22"/>
          <w:szCs w:val="22"/>
          <w:lang w:val="en-GB"/>
        </w:rPr>
      </w:pPr>
    </w:p>
    <w:p w:rsidR="001C5402" w:rsidRPr="005D786D" w:rsidRDefault="001C5402" w:rsidP="001C5402">
      <w:pPr>
        <w:jc w:val="center"/>
        <w:rPr>
          <w:b/>
          <w:sz w:val="22"/>
          <w:szCs w:val="22"/>
          <w:lang w:val="fr-FR"/>
        </w:rPr>
      </w:pPr>
      <w:r w:rsidRPr="005D786D">
        <w:rPr>
          <w:b/>
          <w:sz w:val="22"/>
          <w:szCs w:val="22"/>
          <w:lang w:val="fr-FR"/>
        </w:rPr>
        <w:t>ORGANISATION DES NATIONS UNIES POUR LE DEVELOPPEMENT INDUSTRIEL</w:t>
      </w:r>
    </w:p>
    <w:p w:rsidR="001C5402" w:rsidRPr="005D786D" w:rsidRDefault="001C5402" w:rsidP="001C5402">
      <w:pPr>
        <w:jc w:val="center"/>
        <w:rPr>
          <w:rStyle w:val="hps"/>
          <w:b/>
          <w:sz w:val="22"/>
          <w:szCs w:val="22"/>
          <w:lang w:val="fr-FR"/>
        </w:rPr>
      </w:pPr>
    </w:p>
    <w:p w:rsidR="001C5402" w:rsidRPr="005D786D" w:rsidRDefault="001C5402" w:rsidP="001C5402">
      <w:pPr>
        <w:jc w:val="center"/>
        <w:rPr>
          <w:b/>
          <w:bCs/>
          <w:sz w:val="22"/>
          <w:szCs w:val="22"/>
          <w:lang w:val="fr-FR"/>
        </w:rPr>
      </w:pPr>
      <w:r w:rsidRPr="005D786D">
        <w:rPr>
          <w:rStyle w:val="hps"/>
          <w:b/>
          <w:sz w:val="22"/>
          <w:szCs w:val="22"/>
          <w:lang w:val="fr-FR"/>
        </w:rPr>
        <w:t>TERMES DE REFERENCE</w:t>
      </w:r>
      <w:r w:rsidRPr="005D786D">
        <w:rPr>
          <w:rStyle w:val="longtext"/>
          <w:b/>
          <w:sz w:val="22"/>
          <w:szCs w:val="22"/>
          <w:lang w:val="fr-FR"/>
        </w:rPr>
        <w:t xml:space="preserve"> </w:t>
      </w:r>
      <w:r w:rsidRPr="005D786D">
        <w:rPr>
          <w:rStyle w:val="hps"/>
          <w:b/>
          <w:sz w:val="22"/>
          <w:szCs w:val="22"/>
          <w:lang w:val="fr-FR"/>
        </w:rPr>
        <w:t>POUR LE PERSONNEL</w:t>
      </w:r>
      <w:r w:rsidRPr="005D786D">
        <w:rPr>
          <w:rStyle w:val="longtext"/>
          <w:b/>
          <w:sz w:val="22"/>
          <w:szCs w:val="22"/>
          <w:lang w:val="fr-FR"/>
        </w:rPr>
        <w:t xml:space="preserve"> </w:t>
      </w:r>
      <w:r w:rsidRPr="005D786D">
        <w:rPr>
          <w:rStyle w:val="hps"/>
          <w:b/>
          <w:sz w:val="22"/>
          <w:szCs w:val="22"/>
          <w:lang w:val="fr-FR"/>
        </w:rPr>
        <w:t>SOUS</w:t>
      </w:r>
      <w:r w:rsidRPr="005D786D">
        <w:rPr>
          <w:rStyle w:val="longtext"/>
          <w:b/>
          <w:sz w:val="22"/>
          <w:szCs w:val="22"/>
          <w:lang w:val="fr-FR"/>
        </w:rPr>
        <w:t xml:space="preserve"> </w:t>
      </w:r>
      <w:r w:rsidRPr="005D786D">
        <w:rPr>
          <w:rStyle w:val="hps"/>
          <w:b/>
          <w:sz w:val="22"/>
          <w:szCs w:val="22"/>
          <w:lang w:val="fr-FR"/>
        </w:rPr>
        <w:t>CONTRAT DE LOUAGE DE SERVICE</w:t>
      </w:r>
      <w:r w:rsidRPr="005D786D">
        <w:rPr>
          <w:rStyle w:val="longtext"/>
          <w:b/>
          <w:sz w:val="22"/>
          <w:szCs w:val="22"/>
          <w:lang w:val="fr-FR"/>
        </w:rPr>
        <w:t xml:space="preserve"> </w:t>
      </w:r>
      <w:r w:rsidRPr="005D786D">
        <w:rPr>
          <w:rStyle w:val="hps"/>
          <w:b/>
          <w:sz w:val="22"/>
          <w:szCs w:val="22"/>
          <w:lang w:val="fr-FR"/>
        </w:rPr>
        <w:t>INDIVIDUEL</w:t>
      </w:r>
      <w:r w:rsidRPr="005D786D">
        <w:rPr>
          <w:rStyle w:val="longtext"/>
          <w:b/>
          <w:sz w:val="22"/>
          <w:szCs w:val="22"/>
          <w:lang w:val="fr-FR"/>
        </w:rPr>
        <w:t xml:space="preserve"> </w:t>
      </w:r>
      <w:r w:rsidRPr="005D786D">
        <w:rPr>
          <w:rStyle w:val="hps"/>
          <w:b/>
          <w:sz w:val="22"/>
          <w:szCs w:val="22"/>
          <w:lang w:val="fr-FR"/>
        </w:rPr>
        <w:t>(ISA)</w:t>
      </w:r>
    </w:p>
    <w:p w:rsidR="001C5402" w:rsidRPr="005D786D" w:rsidRDefault="001C5402" w:rsidP="001C5402">
      <w:pPr>
        <w:pStyle w:val="Heading2"/>
        <w:rPr>
          <w:sz w:val="22"/>
          <w:szCs w:val="22"/>
        </w:rPr>
      </w:pPr>
      <w:r w:rsidRPr="005D786D">
        <w:rPr>
          <w:sz w:val="22"/>
          <w:szCs w:val="22"/>
        </w:rPr>
        <w:tab/>
      </w:r>
      <w:r w:rsidRPr="005D786D">
        <w:rPr>
          <w:sz w:val="22"/>
          <w:szCs w:val="22"/>
        </w:rPr>
        <w:tab/>
      </w:r>
      <w:r w:rsidRPr="005D786D">
        <w:rPr>
          <w:sz w:val="22"/>
          <w:szCs w:val="22"/>
        </w:rPr>
        <w:tab/>
      </w:r>
      <w:r w:rsidRPr="005D786D">
        <w:rPr>
          <w:sz w:val="22"/>
          <w:szCs w:val="22"/>
        </w:rPr>
        <w:tab/>
      </w:r>
      <w:r w:rsidRPr="005D786D">
        <w:rPr>
          <w:sz w:val="22"/>
          <w:szCs w:val="22"/>
        </w:rPr>
        <w:tab/>
      </w:r>
    </w:p>
    <w:p w:rsidR="001C5402" w:rsidRPr="005D786D" w:rsidRDefault="001C5402" w:rsidP="001C5402">
      <w:pPr>
        <w:rPr>
          <w:sz w:val="22"/>
          <w:szCs w:val="22"/>
          <w:lang w:val="fr-FR"/>
        </w:rPr>
      </w:pPr>
    </w:p>
    <w:tbl>
      <w:tblPr>
        <w:tblW w:w="9614" w:type="dxa"/>
        <w:tblCellMar>
          <w:left w:w="70" w:type="dxa"/>
          <w:right w:w="70" w:type="dxa"/>
        </w:tblCellMar>
        <w:tblLook w:val="0000" w:firstRow="0" w:lastRow="0" w:firstColumn="0" w:lastColumn="0" w:noHBand="0" w:noVBand="0"/>
      </w:tblPr>
      <w:tblGrid>
        <w:gridCol w:w="3283"/>
        <w:gridCol w:w="187"/>
        <w:gridCol w:w="6144"/>
      </w:tblGrid>
      <w:tr w:rsidR="001C5402" w:rsidRPr="005D786D" w:rsidTr="00FE750A">
        <w:tblPrEx>
          <w:tblCellMar>
            <w:top w:w="0" w:type="dxa"/>
            <w:bottom w:w="0" w:type="dxa"/>
          </w:tblCellMar>
        </w:tblPrEx>
        <w:tc>
          <w:tcPr>
            <w:tcW w:w="3283" w:type="dxa"/>
          </w:tcPr>
          <w:p w:rsidR="001C5402" w:rsidRPr="005D786D" w:rsidRDefault="001C5402" w:rsidP="00FE750A">
            <w:pPr>
              <w:spacing w:line="360" w:lineRule="auto"/>
              <w:rPr>
                <w:b/>
                <w:bCs/>
                <w:sz w:val="22"/>
                <w:szCs w:val="22"/>
                <w:lang w:val="fr-FR"/>
              </w:rPr>
            </w:pPr>
            <w:r w:rsidRPr="005D786D">
              <w:rPr>
                <w:b/>
                <w:bCs/>
                <w:sz w:val="22"/>
                <w:szCs w:val="22"/>
                <w:lang w:val="fr-FR"/>
              </w:rPr>
              <w:t xml:space="preserve">Titre du poste : </w:t>
            </w:r>
          </w:p>
        </w:tc>
        <w:tc>
          <w:tcPr>
            <w:tcW w:w="187" w:type="dxa"/>
          </w:tcPr>
          <w:p w:rsidR="001C5402" w:rsidRPr="005D786D" w:rsidRDefault="001C5402" w:rsidP="00FE750A">
            <w:pPr>
              <w:rPr>
                <w:bCs/>
                <w:sz w:val="22"/>
                <w:szCs w:val="22"/>
                <w:lang w:val="fr-FR"/>
              </w:rPr>
            </w:pPr>
          </w:p>
        </w:tc>
        <w:tc>
          <w:tcPr>
            <w:tcW w:w="6144" w:type="dxa"/>
          </w:tcPr>
          <w:p w:rsidR="001C5402" w:rsidRPr="005D786D" w:rsidRDefault="001C5402" w:rsidP="00FE750A">
            <w:pPr>
              <w:jc w:val="both"/>
              <w:rPr>
                <w:sz w:val="22"/>
                <w:szCs w:val="22"/>
                <w:lang w:val="fr-FR"/>
              </w:rPr>
            </w:pPr>
            <w:r>
              <w:rPr>
                <w:bCs/>
                <w:sz w:val="22"/>
                <w:szCs w:val="22"/>
                <w:lang w:val="fr-FR"/>
              </w:rPr>
              <w:t xml:space="preserve">Expert en énergie  </w:t>
            </w:r>
          </w:p>
        </w:tc>
      </w:tr>
      <w:tr w:rsidR="001C5402" w:rsidRPr="005D786D" w:rsidTr="00FE750A">
        <w:tblPrEx>
          <w:tblCellMar>
            <w:top w:w="0" w:type="dxa"/>
            <w:bottom w:w="0" w:type="dxa"/>
          </w:tblCellMar>
        </w:tblPrEx>
        <w:tc>
          <w:tcPr>
            <w:tcW w:w="3283" w:type="dxa"/>
          </w:tcPr>
          <w:p w:rsidR="001C5402" w:rsidRPr="005D786D" w:rsidRDefault="001C5402" w:rsidP="00FE750A">
            <w:pPr>
              <w:spacing w:line="360" w:lineRule="auto"/>
              <w:rPr>
                <w:b/>
                <w:bCs/>
                <w:sz w:val="22"/>
                <w:szCs w:val="22"/>
              </w:rPr>
            </w:pPr>
            <w:r w:rsidRPr="005D786D">
              <w:rPr>
                <w:b/>
                <w:bCs/>
                <w:sz w:val="22"/>
                <w:szCs w:val="22"/>
              </w:rPr>
              <w:t>Lieu d’affectation :</w:t>
            </w:r>
          </w:p>
        </w:tc>
        <w:tc>
          <w:tcPr>
            <w:tcW w:w="187" w:type="dxa"/>
          </w:tcPr>
          <w:p w:rsidR="001C5402" w:rsidRPr="005D786D" w:rsidRDefault="001C5402" w:rsidP="00FE750A">
            <w:pPr>
              <w:rPr>
                <w:b/>
                <w:bCs/>
                <w:sz w:val="22"/>
                <w:szCs w:val="22"/>
              </w:rPr>
            </w:pPr>
          </w:p>
        </w:tc>
        <w:tc>
          <w:tcPr>
            <w:tcW w:w="6144" w:type="dxa"/>
          </w:tcPr>
          <w:p w:rsidR="001C5402" w:rsidRPr="005D786D" w:rsidRDefault="001C5402" w:rsidP="00FE750A">
            <w:pPr>
              <w:jc w:val="both"/>
              <w:rPr>
                <w:sz w:val="22"/>
                <w:szCs w:val="22"/>
                <w:lang w:val="fr-FR"/>
              </w:rPr>
            </w:pPr>
            <w:r>
              <w:rPr>
                <w:sz w:val="22"/>
                <w:szCs w:val="22"/>
                <w:lang w:val="fr-FR"/>
              </w:rPr>
              <w:t xml:space="preserve">Domicile, provinces de Azilal et Séfrou </w:t>
            </w:r>
            <w:r w:rsidRPr="005D786D">
              <w:rPr>
                <w:sz w:val="22"/>
                <w:szCs w:val="22"/>
                <w:lang w:val="fr-FR"/>
              </w:rPr>
              <w:t>, Royaume du Maroc</w:t>
            </w:r>
          </w:p>
        </w:tc>
      </w:tr>
      <w:tr w:rsidR="001C5402" w:rsidRPr="005D786D" w:rsidTr="00FE750A">
        <w:tblPrEx>
          <w:tblCellMar>
            <w:top w:w="0" w:type="dxa"/>
            <w:bottom w:w="0" w:type="dxa"/>
          </w:tblCellMar>
        </w:tblPrEx>
        <w:tc>
          <w:tcPr>
            <w:tcW w:w="3283" w:type="dxa"/>
          </w:tcPr>
          <w:p w:rsidR="001C5402" w:rsidRPr="005D786D" w:rsidRDefault="001C5402" w:rsidP="00FE750A">
            <w:pPr>
              <w:spacing w:line="360" w:lineRule="auto"/>
              <w:rPr>
                <w:b/>
                <w:bCs/>
                <w:sz w:val="22"/>
                <w:szCs w:val="22"/>
              </w:rPr>
            </w:pPr>
            <w:r w:rsidRPr="005D786D">
              <w:rPr>
                <w:b/>
                <w:bCs/>
                <w:sz w:val="22"/>
                <w:szCs w:val="22"/>
              </w:rPr>
              <w:t>Date d’entrée en fonction :</w:t>
            </w:r>
          </w:p>
        </w:tc>
        <w:tc>
          <w:tcPr>
            <w:tcW w:w="187" w:type="dxa"/>
          </w:tcPr>
          <w:p w:rsidR="001C5402" w:rsidRPr="005D786D" w:rsidRDefault="001C5402" w:rsidP="00FE750A">
            <w:pPr>
              <w:rPr>
                <w:b/>
                <w:bCs/>
                <w:sz w:val="22"/>
                <w:szCs w:val="22"/>
              </w:rPr>
            </w:pPr>
          </w:p>
        </w:tc>
        <w:tc>
          <w:tcPr>
            <w:tcW w:w="6144" w:type="dxa"/>
          </w:tcPr>
          <w:p w:rsidR="001C5402" w:rsidRPr="005D786D" w:rsidRDefault="001C5402" w:rsidP="00FE750A">
            <w:pPr>
              <w:jc w:val="both"/>
              <w:rPr>
                <w:sz w:val="22"/>
                <w:szCs w:val="22"/>
              </w:rPr>
            </w:pPr>
            <w:r>
              <w:rPr>
                <w:sz w:val="22"/>
                <w:szCs w:val="22"/>
              </w:rPr>
              <w:t xml:space="preserve">A confirmer </w:t>
            </w:r>
          </w:p>
        </w:tc>
      </w:tr>
      <w:tr w:rsidR="001C5402" w:rsidRPr="005D786D" w:rsidTr="00FE750A">
        <w:tblPrEx>
          <w:tblCellMar>
            <w:top w:w="0" w:type="dxa"/>
            <w:bottom w:w="0" w:type="dxa"/>
          </w:tblCellMar>
        </w:tblPrEx>
        <w:tc>
          <w:tcPr>
            <w:tcW w:w="3283" w:type="dxa"/>
          </w:tcPr>
          <w:p w:rsidR="001C5402" w:rsidRPr="005D786D" w:rsidRDefault="001C5402" w:rsidP="00FE750A">
            <w:pPr>
              <w:spacing w:line="360" w:lineRule="auto"/>
              <w:rPr>
                <w:b/>
                <w:bCs/>
                <w:sz w:val="22"/>
                <w:szCs w:val="22"/>
              </w:rPr>
            </w:pPr>
            <w:r w:rsidRPr="005D786D">
              <w:rPr>
                <w:rStyle w:val="hps"/>
                <w:b/>
                <w:sz w:val="22"/>
                <w:szCs w:val="22"/>
              </w:rPr>
              <w:t>Fin de contrat :</w:t>
            </w:r>
          </w:p>
        </w:tc>
        <w:tc>
          <w:tcPr>
            <w:tcW w:w="187" w:type="dxa"/>
          </w:tcPr>
          <w:p w:rsidR="001C5402" w:rsidRPr="005D786D" w:rsidRDefault="001C5402" w:rsidP="00FE750A">
            <w:pPr>
              <w:rPr>
                <w:b/>
                <w:bCs/>
                <w:sz w:val="22"/>
                <w:szCs w:val="22"/>
              </w:rPr>
            </w:pPr>
          </w:p>
        </w:tc>
        <w:tc>
          <w:tcPr>
            <w:tcW w:w="6144" w:type="dxa"/>
          </w:tcPr>
          <w:p w:rsidR="001C5402" w:rsidRPr="005D786D" w:rsidRDefault="001C5402" w:rsidP="00FE750A">
            <w:pPr>
              <w:jc w:val="both"/>
              <w:rPr>
                <w:sz w:val="22"/>
                <w:szCs w:val="22"/>
              </w:rPr>
            </w:pPr>
            <w:r>
              <w:rPr>
                <w:sz w:val="22"/>
                <w:szCs w:val="22"/>
              </w:rPr>
              <w:t>A confirmer</w:t>
            </w:r>
          </w:p>
        </w:tc>
      </w:tr>
      <w:tr w:rsidR="001C5402" w:rsidRPr="005D786D" w:rsidTr="00FE750A">
        <w:tblPrEx>
          <w:tblCellMar>
            <w:top w:w="0" w:type="dxa"/>
            <w:bottom w:w="0" w:type="dxa"/>
          </w:tblCellMar>
        </w:tblPrEx>
        <w:tc>
          <w:tcPr>
            <w:tcW w:w="3283" w:type="dxa"/>
          </w:tcPr>
          <w:p w:rsidR="001C5402" w:rsidRPr="005D786D" w:rsidRDefault="001C5402" w:rsidP="00FE750A">
            <w:pPr>
              <w:spacing w:line="360" w:lineRule="auto"/>
              <w:rPr>
                <w:b/>
                <w:bCs/>
                <w:sz w:val="22"/>
                <w:szCs w:val="22"/>
              </w:rPr>
            </w:pPr>
            <w:r w:rsidRPr="005D786D">
              <w:rPr>
                <w:b/>
                <w:bCs/>
                <w:sz w:val="22"/>
                <w:szCs w:val="22"/>
              </w:rPr>
              <w:t>Déplacements/Mission/s à:</w:t>
            </w:r>
          </w:p>
        </w:tc>
        <w:tc>
          <w:tcPr>
            <w:tcW w:w="187" w:type="dxa"/>
          </w:tcPr>
          <w:p w:rsidR="001C5402" w:rsidRPr="005D786D" w:rsidRDefault="001C5402" w:rsidP="00FE750A">
            <w:pPr>
              <w:rPr>
                <w:b/>
                <w:bCs/>
                <w:sz w:val="22"/>
                <w:szCs w:val="22"/>
              </w:rPr>
            </w:pPr>
          </w:p>
        </w:tc>
        <w:tc>
          <w:tcPr>
            <w:tcW w:w="6144" w:type="dxa"/>
          </w:tcPr>
          <w:p w:rsidR="001C5402" w:rsidRPr="005D786D" w:rsidRDefault="001C5402" w:rsidP="00FE750A">
            <w:pPr>
              <w:jc w:val="both"/>
              <w:rPr>
                <w:sz w:val="22"/>
                <w:szCs w:val="22"/>
                <w:lang w:val="fr-FR"/>
              </w:rPr>
            </w:pPr>
            <w:r w:rsidRPr="005D786D">
              <w:rPr>
                <w:sz w:val="22"/>
                <w:szCs w:val="22"/>
                <w:lang w:val="fr-MA"/>
              </w:rPr>
              <w:t>Déplacements</w:t>
            </w:r>
            <w:r>
              <w:rPr>
                <w:sz w:val="22"/>
                <w:szCs w:val="22"/>
                <w:lang w:val="fr-MA"/>
              </w:rPr>
              <w:t xml:space="preserve"> à l’intérieur du p</w:t>
            </w:r>
            <w:r w:rsidRPr="005D786D">
              <w:rPr>
                <w:sz w:val="22"/>
                <w:szCs w:val="22"/>
                <w:lang w:val="fr-MA"/>
              </w:rPr>
              <w:t>ays</w:t>
            </w:r>
            <w:r>
              <w:rPr>
                <w:sz w:val="22"/>
                <w:szCs w:val="22"/>
                <w:lang w:val="fr-MA"/>
              </w:rPr>
              <w:t xml:space="preserve"> </w:t>
            </w:r>
            <w:r w:rsidRPr="005D786D">
              <w:rPr>
                <w:sz w:val="22"/>
                <w:szCs w:val="22"/>
                <w:lang w:val="fr-FR"/>
              </w:rPr>
              <w:t>autorisés séparément par le biais d’autorisation de voyage</w:t>
            </w:r>
          </w:p>
          <w:p w:rsidR="001C5402" w:rsidRPr="005D786D" w:rsidRDefault="001C5402" w:rsidP="00FE750A">
            <w:pPr>
              <w:jc w:val="both"/>
              <w:rPr>
                <w:sz w:val="22"/>
                <w:szCs w:val="22"/>
                <w:lang w:val="fr-MA"/>
              </w:rPr>
            </w:pPr>
          </w:p>
        </w:tc>
      </w:tr>
      <w:tr w:rsidR="001C5402" w:rsidRPr="005D786D" w:rsidTr="00FE750A">
        <w:tblPrEx>
          <w:tblCellMar>
            <w:top w:w="0" w:type="dxa"/>
            <w:bottom w:w="0" w:type="dxa"/>
          </w:tblCellMar>
        </w:tblPrEx>
        <w:tc>
          <w:tcPr>
            <w:tcW w:w="3283" w:type="dxa"/>
          </w:tcPr>
          <w:p w:rsidR="001C5402" w:rsidRPr="005D786D" w:rsidRDefault="001C5402" w:rsidP="00FE750A">
            <w:pPr>
              <w:spacing w:line="360" w:lineRule="auto"/>
              <w:rPr>
                <w:rStyle w:val="hps"/>
                <w:b/>
                <w:sz w:val="22"/>
                <w:szCs w:val="22"/>
                <w:lang w:val="fr-FR"/>
              </w:rPr>
            </w:pPr>
            <w:r w:rsidRPr="005D786D">
              <w:rPr>
                <w:rStyle w:val="hps"/>
                <w:b/>
                <w:sz w:val="22"/>
                <w:szCs w:val="22"/>
                <w:lang w:val="fr-FR"/>
              </w:rPr>
              <w:t>Nombre de jours de travail :</w:t>
            </w:r>
          </w:p>
        </w:tc>
        <w:tc>
          <w:tcPr>
            <w:tcW w:w="187" w:type="dxa"/>
          </w:tcPr>
          <w:p w:rsidR="001C5402" w:rsidRPr="005D786D" w:rsidRDefault="001C5402" w:rsidP="00FE750A">
            <w:pPr>
              <w:rPr>
                <w:b/>
                <w:bCs/>
                <w:sz w:val="22"/>
                <w:szCs w:val="22"/>
                <w:lang w:val="fr-FR"/>
              </w:rPr>
            </w:pPr>
          </w:p>
        </w:tc>
        <w:tc>
          <w:tcPr>
            <w:tcW w:w="6144" w:type="dxa"/>
          </w:tcPr>
          <w:p w:rsidR="001C5402" w:rsidRDefault="001C5402" w:rsidP="00FE750A">
            <w:pPr>
              <w:jc w:val="both"/>
              <w:rPr>
                <w:b/>
                <w:sz w:val="22"/>
                <w:szCs w:val="22"/>
                <w:lang w:val="fr-FR"/>
              </w:rPr>
            </w:pPr>
            <w:r>
              <w:rPr>
                <w:sz w:val="22"/>
                <w:szCs w:val="22"/>
                <w:lang w:val="fr-FR"/>
              </w:rPr>
              <w:t>2</w:t>
            </w:r>
            <w:r w:rsidRPr="005D786D">
              <w:rPr>
                <w:sz w:val="22"/>
                <w:szCs w:val="22"/>
                <w:lang w:val="fr-FR"/>
              </w:rPr>
              <w:t xml:space="preserve"> mois </w:t>
            </w:r>
            <w:r w:rsidRPr="008879EA">
              <w:rPr>
                <w:b/>
                <w:sz w:val="22"/>
                <w:szCs w:val="22"/>
                <w:lang w:val="fr-FR"/>
              </w:rPr>
              <w:t>(1</w:t>
            </w:r>
            <w:r w:rsidRPr="008879EA">
              <w:rPr>
                <w:b/>
                <w:sz w:val="22"/>
                <w:szCs w:val="22"/>
                <w:vertAlign w:val="superscript"/>
                <w:lang w:val="fr-FR"/>
              </w:rPr>
              <w:t>ère</w:t>
            </w:r>
            <w:r w:rsidRPr="008879EA">
              <w:rPr>
                <w:b/>
                <w:sz w:val="22"/>
                <w:szCs w:val="22"/>
                <w:lang w:val="fr-FR"/>
              </w:rPr>
              <w:t xml:space="preserve"> mission)</w:t>
            </w:r>
          </w:p>
          <w:p w:rsidR="001C5402" w:rsidRPr="005D786D" w:rsidRDefault="001C5402" w:rsidP="00FE750A">
            <w:pPr>
              <w:jc w:val="both"/>
              <w:rPr>
                <w:sz w:val="22"/>
                <w:szCs w:val="22"/>
                <w:lang w:val="fr-FR"/>
              </w:rPr>
            </w:pPr>
            <w:r w:rsidRPr="00D206F0">
              <w:rPr>
                <w:sz w:val="22"/>
                <w:szCs w:val="22"/>
                <w:lang w:val="fr-FR"/>
              </w:rPr>
              <w:t>5 mois</w:t>
            </w:r>
            <w:r>
              <w:rPr>
                <w:b/>
                <w:sz w:val="22"/>
                <w:szCs w:val="22"/>
                <w:lang w:val="fr-FR"/>
              </w:rPr>
              <w:t xml:space="preserve"> (2ème mission)</w:t>
            </w:r>
          </w:p>
        </w:tc>
      </w:tr>
    </w:tbl>
    <w:p w:rsidR="001C5402" w:rsidRPr="005D786D" w:rsidRDefault="001C5402" w:rsidP="001C5402">
      <w:pPr>
        <w:jc w:val="both"/>
        <w:rPr>
          <w:rStyle w:val="hps"/>
          <w:b/>
          <w:sz w:val="22"/>
          <w:szCs w:val="22"/>
          <w:u w:val="single"/>
          <w:lang w:val="fr-FR"/>
        </w:rPr>
      </w:pPr>
    </w:p>
    <w:p w:rsidR="001C5402" w:rsidRPr="005D786D" w:rsidRDefault="001C5402" w:rsidP="001C5402">
      <w:pPr>
        <w:jc w:val="both"/>
        <w:rPr>
          <w:rStyle w:val="hps"/>
          <w:b/>
          <w:sz w:val="22"/>
          <w:szCs w:val="22"/>
          <w:u w:val="single"/>
          <w:lang w:val="fr-FR"/>
        </w:rPr>
      </w:pPr>
      <w:r w:rsidRPr="005D786D">
        <w:rPr>
          <w:rStyle w:val="hps"/>
          <w:b/>
          <w:sz w:val="22"/>
          <w:szCs w:val="22"/>
          <w:u w:val="single"/>
          <w:lang w:val="fr-FR"/>
        </w:rPr>
        <w:t>Le contexte organisationnel :</w:t>
      </w:r>
    </w:p>
    <w:p w:rsidR="001C5402" w:rsidRPr="00871D3A" w:rsidRDefault="001C5402" w:rsidP="001C5402">
      <w:pPr>
        <w:jc w:val="both"/>
        <w:rPr>
          <w:rFonts w:eastAsia="Calibri"/>
          <w:color w:val="000000"/>
          <w:sz w:val="22"/>
          <w:szCs w:val="22"/>
          <w:lang w:val="fr-CA"/>
        </w:rPr>
      </w:pPr>
    </w:p>
    <w:p w:rsidR="001C5402" w:rsidRPr="005D786D" w:rsidRDefault="001C5402" w:rsidP="001C5402">
      <w:pPr>
        <w:pBdr>
          <w:top w:val="single" w:sz="6" w:space="0" w:color="FFFFFF"/>
          <w:left w:val="single" w:sz="6" w:space="0" w:color="FFFFFF"/>
          <w:bottom w:val="single" w:sz="6" w:space="1" w:color="FFFFFF"/>
          <w:right w:val="single" w:sz="6" w:space="0" w:color="FFFFFF"/>
        </w:pBdr>
        <w:shd w:val="clear" w:color="auto" w:fill="FFFFFF"/>
        <w:tabs>
          <w:tab w:val="left" w:pos="0"/>
          <w:tab w:val="center" w:pos="5556"/>
          <w:tab w:val="left" w:pos="5629"/>
          <w:tab w:val="left" w:pos="6529"/>
          <w:tab w:val="left" w:pos="7200"/>
          <w:tab w:val="left" w:pos="7920"/>
          <w:tab w:val="left" w:pos="8640"/>
          <w:tab w:val="left" w:pos="9360"/>
          <w:tab w:val="left" w:pos="10080"/>
          <w:tab w:val="left" w:pos="10800"/>
        </w:tabs>
        <w:jc w:val="both"/>
        <w:rPr>
          <w:rFonts w:eastAsia="Calibri"/>
          <w:color w:val="000000"/>
          <w:sz w:val="22"/>
          <w:szCs w:val="22"/>
          <w:lang w:val="fr-FR"/>
        </w:rPr>
      </w:pPr>
      <w:r w:rsidRPr="005D786D">
        <w:rPr>
          <w:rFonts w:eastAsia="Calibri"/>
          <w:color w:val="000000"/>
          <w:sz w:val="22"/>
          <w:szCs w:val="22"/>
          <w:lang w:val="fr-FR"/>
        </w:rPr>
        <w:t xml:space="preserve">La division des systèmes alimentaires et de la nutrition (FSN) fait partie du Département du Développement de l’Agribusiness (PTC/AGR). L’AGR offre une variété de services de coopération technique aux pays en voie de développement en vue de promouvoir la création de la valeur ajoutée des produits agricoles et de favoriser la création d’opportunités d’emploi dans le cadre de la sécurité alimentaire et la réduction de la pauvreté. </w:t>
      </w:r>
    </w:p>
    <w:p w:rsidR="001C5402" w:rsidRPr="00D319AC" w:rsidRDefault="001C5402" w:rsidP="001C5402">
      <w:pPr>
        <w:pBdr>
          <w:top w:val="single" w:sz="6" w:space="0" w:color="FFFFFF"/>
          <w:left w:val="single" w:sz="6" w:space="0" w:color="FFFFFF"/>
          <w:bottom w:val="single" w:sz="6" w:space="1" w:color="FFFFFF"/>
          <w:right w:val="single" w:sz="6" w:space="0" w:color="FFFFFF"/>
        </w:pBdr>
        <w:shd w:val="clear" w:color="auto" w:fill="FFFFFF"/>
        <w:tabs>
          <w:tab w:val="left" w:pos="0"/>
          <w:tab w:val="center" w:pos="5556"/>
          <w:tab w:val="left" w:pos="5629"/>
          <w:tab w:val="left" w:pos="6529"/>
          <w:tab w:val="left" w:pos="7200"/>
          <w:tab w:val="left" w:pos="7920"/>
          <w:tab w:val="left" w:pos="8640"/>
          <w:tab w:val="left" w:pos="9360"/>
          <w:tab w:val="left" w:pos="10080"/>
          <w:tab w:val="left" w:pos="10800"/>
        </w:tabs>
        <w:jc w:val="both"/>
        <w:rPr>
          <w:rFonts w:eastAsia="Calibri"/>
          <w:sz w:val="22"/>
          <w:szCs w:val="22"/>
          <w:lang w:val="fr-FR"/>
        </w:rPr>
      </w:pPr>
    </w:p>
    <w:p w:rsidR="001C5402" w:rsidRPr="00D319AC" w:rsidRDefault="001C5402" w:rsidP="001C5402">
      <w:pPr>
        <w:pBdr>
          <w:top w:val="single" w:sz="6" w:space="0" w:color="FFFFFF"/>
          <w:left w:val="single" w:sz="6" w:space="0" w:color="FFFFFF"/>
          <w:bottom w:val="single" w:sz="6" w:space="1" w:color="FFFFFF"/>
          <w:right w:val="single" w:sz="6" w:space="0" w:color="FFFFFF"/>
        </w:pBdr>
        <w:shd w:val="clear" w:color="auto" w:fill="FFFFFF"/>
        <w:tabs>
          <w:tab w:val="left" w:pos="0"/>
          <w:tab w:val="center" w:pos="5556"/>
          <w:tab w:val="left" w:pos="5629"/>
          <w:tab w:val="left" w:pos="6529"/>
          <w:tab w:val="left" w:pos="7200"/>
          <w:tab w:val="left" w:pos="7920"/>
          <w:tab w:val="left" w:pos="8640"/>
          <w:tab w:val="left" w:pos="9360"/>
          <w:tab w:val="left" w:pos="10080"/>
          <w:tab w:val="left" w:pos="10800"/>
        </w:tabs>
        <w:jc w:val="both"/>
        <w:rPr>
          <w:rFonts w:eastAsia="Calibri"/>
          <w:sz w:val="22"/>
          <w:szCs w:val="22"/>
          <w:lang w:val="fr-FR"/>
        </w:rPr>
      </w:pPr>
      <w:r w:rsidRPr="00D319AC">
        <w:rPr>
          <w:rFonts w:eastAsia="Calibri"/>
          <w:sz w:val="22"/>
          <w:szCs w:val="22"/>
          <w:lang w:val="fr-FR"/>
        </w:rPr>
        <w:t xml:space="preserve">L’AGR vise à lier les ressources aux marchés dans le cadre de l’approche de la chaine de valeur, en renforçant les liens industriels à l’amont et l’aval de la chaine et, partant, renforcer les conditions de vie et le développement socioéconomique du pays de manière durable. La division vise à promouvoir un développement inclusif et durable à travers l’appui à la promotion des systèmes alimentaires, en étroite collaboration avec les autres divisions de l’ONUDI. </w:t>
      </w:r>
      <w:r w:rsidRPr="001C5402">
        <w:rPr>
          <w:rFonts w:eastAsia="Calibri"/>
          <w:sz w:val="22"/>
          <w:szCs w:val="22"/>
          <w:lang w:val="fr-CA"/>
        </w:rPr>
        <w:t>FSN est responsable de l’identification, le développement et la gestion des programmes en vue d’améliorer la compétitivité du secteur de la transformation alimentaire à travers l’accès aux services d’appui, marchés et les opportunités d’affaires.</w:t>
      </w:r>
    </w:p>
    <w:p w:rsidR="001C5402" w:rsidRPr="00D319AC" w:rsidRDefault="001C5402" w:rsidP="001C5402">
      <w:pPr>
        <w:jc w:val="both"/>
        <w:rPr>
          <w:rStyle w:val="hps"/>
          <w:b/>
          <w:sz w:val="22"/>
          <w:szCs w:val="22"/>
          <w:lang w:val="fr-FR"/>
        </w:rPr>
      </w:pPr>
    </w:p>
    <w:p w:rsidR="001C5402" w:rsidRPr="00D319AC" w:rsidRDefault="001C5402" w:rsidP="001C5402">
      <w:pPr>
        <w:jc w:val="both"/>
        <w:rPr>
          <w:rStyle w:val="hps"/>
          <w:b/>
          <w:sz w:val="22"/>
          <w:szCs w:val="22"/>
          <w:u w:val="single"/>
          <w:lang w:val="fr-FR"/>
        </w:rPr>
      </w:pPr>
      <w:r w:rsidRPr="00D319AC">
        <w:rPr>
          <w:rStyle w:val="hps"/>
          <w:b/>
          <w:sz w:val="22"/>
          <w:szCs w:val="22"/>
          <w:u w:val="single"/>
          <w:lang w:val="fr-FR"/>
        </w:rPr>
        <w:t>Le contexte du Projet :</w:t>
      </w:r>
    </w:p>
    <w:p w:rsidR="001C5402" w:rsidRPr="00D319AC" w:rsidRDefault="001C5402" w:rsidP="001C5402">
      <w:pPr>
        <w:jc w:val="both"/>
        <w:rPr>
          <w:b/>
          <w:sz w:val="22"/>
          <w:szCs w:val="22"/>
          <w:u w:val="single"/>
          <w:lang w:val="fr-FR"/>
        </w:rPr>
      </w:pPr>
    </w:p>
    <w:p w:rsidR="001C5402" w:rsidRPr="00D319AC" w:rsidRDefault="001C5402" w:rsidP="001C5402">
      <w:pPr>
        <w:jc w:val="both"/>
        <w:rPr>
          <w:rFonts w:eastAsia="Calibri"/>
          <w:sz w:val="22"/>
          <w:szCs w:val="22"/>
          <w:lang w:val="fr-FR"/>
        </w:rPr>
      </w:pPr>
      <w:r w:rsidRPr="00D319AC">
        <w:rPr>
          <w:rFonts w:eastAsia="Calibri"/>
          <w:sz w:val="22"/>
          <w:szCs w:val="22"/>
          <w:lang w:val="fr-FR"/>
        </w:rPr>
        <w:t xml:space="preserve">Le projet s’inscrit dans le cadre du programme de développement rural dans les zones montagneuses (PDRZM), une initiative financée par le FIDA, qui a pour objectif de renforcer la capacité des populations rurales des zones montagneuses à accroitre leurs revenus et leur résilience face aux changements climatiques. Financé par l’Agence pour le Développement Agricole (ADA), ce projet cible plus particulièrement les </w:t>
      </w:r>
      <w:r w:rsidRPr="00D319AC">
        <w:rPr>
          <w:sz w:val="22"/>
          <w:szCs w:val="22"/>
          <w:lang w:val="fr-FR"/>
        </w:rPr>
        <w:t>populations rurales des provinces de Sefrou et Azilal</w:t>
      </w:r>
      <w:r w:rsidRPr="00D319AC">
        <w:rPr>
          <w:rFonts w:eastAsia="Calibri"/>
          <w:sz w:val="22"/>
          <w:szCs w:val="22"/>
          <w:lang w:val="fr-FR"/>
        </w:rPr>
        <w:t xml:space="preserve"> à travers une assistance technique pour renforcer leur habilité à s’adapter aux changements climatiques comme prévu dans le cadre de l’IPAC-MAM. Les résultats recherchés sont une meilleure gestion des ressources naturelles par ces populations et la diversification de leurs revenus. Ce projet est en phase avec les priorités nationales, notamment le pilier II du Plan Maroc Vert dont la stratégie de développement de l’agriculture s’articule autour de deux piliers : le pilier I qui cible l'agriculture moderne et à forte valeur ajoutée, et le pilier II, dédié aux agriculteurs en situation précaire.</w:t>
      </w:r>
    </w:p>
    <w:p w:rsidR="001C5402" w:rsidRPr="00D319AC" w:rsidRDefault="001C5402" w:rsidP="001C5402">
      <w:pPr>
        <w:pStyle w:val="ListParagraph"/>
        <w:ind w:left="0"/>
        <w:rPr>
          <w:rFonts w:ascii="Times New Roman" w:eastAsia="Calibri" w:hAnsi="Times New Roman"/>
          <w:color w:val="auto"/>
          <w:szCs w:val="22"/>
          <w:lang w:val="fr-FR"/>
        </w:rPr>
      </w:pPr>
    </w:p>
    <w:p w:rsidR="001C5402" w:rsidRPr="00D319AC" w:rsidRDefault="001C5402" w:rsidP="001C5402">
      <w:pPr>
        <w:pStyle w:val="ListParagraph"/>
        <w:ind w:left="0"/>
        <w:rPr>
          <w:rFonts w:ascii="Times New Roman" w:hAnsi="Times New Roman"/>
          <w:color w:val="auto"/>
          <w:szCs w:val="22"/>
          <w:lang w:val="fr-MA"/>
        </w:rPr>
      </w:pPr>
      <w:r w:rsidRPr="00D319AC">
        <w:rPr>
          <w:rFonts w:ascii="Times New Roman" w:hAnsi="Times New Roman"/>
          <w:color w:val="auto"/>
          <w:szCs w:val="22"/>
          <w:lang w:val="fr-MA"/>
        </w:rPr>
        <w:t>La stratégie du projet consiste à mettre en place les mécanismes fondamentaux en vue de pallier aux contraintes limitant le développement des filières retenues, tout en impliquant directement les différents intervenants.  La stratégie consiste en la mise en place de projets pilotes autour des fermes écoles intégrant les technologies et pratiques de production et de transformation des produits agricoles, permettant la diversification et l’utilisation rationnelle des ressources naturelles, notamment les intrants agricoles, l’eau d’irrigation et l’énergie. A ce titre l’utilisation des énergies</w:t>
      </w:r>
      <w:r>
        <w:rPr>
          <w:rFonts w:ascii="Times New Roman" w:hAnsi="Times New Roman"/>
          <w:color w:val="auto"/>
          <w:szCs w:val="22"/>
          <w:lang w:val="fr-MA"/>
        </w:rPr>
        <w:t xml:space="preserve"> efficientes et</w:t>
      </w:r>
      <w:r w:rsidRPr="00D319AC">
        <w:rPr>
          <w:rFonts w:ascii="Times New Roman" w:hAnsi="Times New Roman"/>
          <w:color w:val="auto"/>
          <w:szCs w:val="22"/>
          <w:lang w:val="fr-MA"/>
        </w:rPr>
        <w:t xml:space="preserve"> renouvelables au niveau des unités de valorisation ainsi que pour le pompage de l’eau d’irrigation est fortement recommandée. </w:t>
      </w:r>
    </w:p>
    <w:p w:rsidR="001C5402" w:rsidRPr="00D319AC" w:rsidRDefault="001C5402" w:rsidP="001C5402">
      <w:pPr>
        <w:pStyle w:val="ListParagraph"/>
        <w:ind w:left="0"/>
        <w:rPr>
          <w:rFonts w:ascii="Times New Roman" w:hAnsi="Times New Roman"/>
          <w:color w:val="auto"/>
          <w:szCs w:val="22"/>
          <w:lang w:val="fr-MA"/>
        </w:rPr>
      </w:pPr>
    </w:p>
    <w:p w:rsidR="001C5402" w:rsidRPr="00D319AC" w:rsidRDefault="001C5402" w:rsidP="001C5402">
      <w:pPr>
        <w:pStyle w:val="ListParagraph"/>
        <w:ind w:left="0"/>
        <w:rPr>
          <w:rFonts w:ascii="Times New Roman" w:eastAsia="Times New Roman" w:hAnsi="Times New Roman"/>
          <w:color w:val="auto"/>
          <w:szCs w:val="22"/>
          <w:lang w:val="fr-FR" w:eastAsia="es-MX"/>
        </w:rPr>
      </w:pPr>
      <w:r w:rsidRPr="00D319AC">
        <w:rPr>
          <w:rFonts w:ascii="Times New Roman" w:eastAsia="Times New Roman" w:hAnsi="Times New Roman"/>
          <w:color w:val="auto"/>
          <w:szCs w:val="22"/>
          <w:lang w:val="fr-FR" w:eastAsia="es-MX"/>
        </w:rPr>
        <w:t xml:space="preserve">L’expert travaillera au sein de l’unité des Systèmes Alimentaires (PTC / AGR / FSN), sous la responsabilité du responsable du projet à Vienne, la supervision directe du coordonnateur national du projet et la représentation de l’ONUDI à Rabat et en étroite collaboration avec le conseiller technique du projet et des experts nationaux. En particulier, la mission de l’expert consiste à apporter une assistance technique au </w:t>
      </w:r>
      <w:r w:rsidRPr="00D319AC">
        <w:rPr>
          <w:rFonts w:ascii="Times New Roman" w:hAnsi="Times New Roman"/>
          <w:color w:val="auto"/>
          <w:szCs w:val="22"/>
          <w:lang w:val="fr-MA"/>
        </w:rPr>
        <w:t xml:space="preserve">suivi des initiatives de développement socio-économique intégrant l’aspect transformation et valorisation des produits agricoles (fruits et légumes) ainsi que les PAM et les produits apicoles, concourant à la mise en œuvre du Plan d’adaptation aux changements climatiques, à l’utilisation rationnelle des ressources naturelles et à la diversification des revenus. Il /elle apportera l’appui-conseil aux responsables du projet et à l’assistance technique pour le choix de meilleures alternatives pour l’efficacité énergétique au niveau de toutes les activités faisant appel aux énergies (unités de valorisation, systèmes d’irrigation, bâtiment…). </w:t>
      </w:r>
      <w:r w:rsidRPr="00D319AC">
        <w:rPr>
          <w:rFonts w:ascii="Times New Roman" w:eastAsia="Times New Roman" w:hAnsi="Times New Roman"/>
          <w:color w:val="auto"/>
          <w:szCs w:val="22"/>
          <w:lang w:val="fr-FR" w:eastAsia="es-MX"/>
        </w:rPr>
        <w:t>Il/elle devra notamment :</w:t>
      </w:r>
    </w:p>
    <w:p w:rsidR="001C5402" w:rsidRPr="00D319AC" w:rsidRDefault="001C5402" w:rsidP="001C5402">
      <w:pPr>
        <w:pStyle w:val="ListParagraph"/>
        <w:ind w:left="0"/>
        <w:rPr>
          <w:rFonts w:ascii="Times New Roman" w:hAnsi="Times New Roman"/>
          <w:color w:val="auto"/>
          <w:szCs w:val="22"/>
          <w:lang w:val="fr-MA"/>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7"/>
        <w:gridCol w:w="23"/>
        <w:gridCol w:w="2340"/>
        <w:gridCol w:w="67"/>
        <w:gridCol w:w="1170"/>
        <w:gridCol w:w="23"/>
        <w:gridCol w:w="2070"/>
      </w:tblGrid>
      <w:tr w:rsidR="001C5402" w:rsidRPr="007D7047" w:rsidTr="00FE750A">
        <w:tc>
          <w:tcPr>
            <w:tcW w:w="4140" w:type="dxa"/>
            <w:gridSpan w:val="2"/>
            <w:shd w:val="clear" w:color="auto" w:fill="D0CECE"/>
          </w:tcPr>
          <w:p w:rsidR="001C5402" w:rsidRPr="007D7047" w:rsidRDefault="001C5402" w:rsidP="00FE750A">
            <w:pPr>
              <w:jc w:val="center"/>
              <w:rPr>
                <w:rFonts w:eastAsia="Calibri"/>
                <w:sz w:val="22"/>
                <w:szCs w:val="22"/>
              </w:rPr>
            </w:pPr>
            <w:r w:rsidRPr="007D7047">
              <w:rPr>
                <w:rFonts w:eastAsia="Calibri"/>
                <w:b/>
                <w:bCs/>
                <w:sz w:val="22"/>
                <w:szCs w:val="22"/>
              </w:rPr>
              <w:t>FONCTIONS PRINCIPALES</w:t>
            </w:r>
          </w:p>
        </w:tc>
        <w:tc>
          <w:tcPr>
            <w:tcW w:w="2340" w:type="dxa"/>
            <w:shd w:val="clear" w:color="auto" w:fill="D0CECE"/>
          </w:tcPr>
          <w:p w:rsidR="001C5402" w:rsidRPr="007D7047" w:rsidRDefault="001C5402" w:rsidP="00FE750A">
            <w:pPr>
              <w:jc w:val="center"/>
              <w:rPr>
                <w:rFonts w:eastAsia="Calibri"/>
                <w:sz w:val="22"/>
                <w:szCs w:val="22"/>
              </w:rPr>
            </w:pPr>
            <w:r w:rsidRPr="007D7047">
              <w:rPr>
                <w:rFonts w:eastAsia="Calibri"/>
                <w:b/>
                <w:bCs/>
                <w:sz w:val="22"/>
                <w:szCs w:val="22"/>
              </w:rPr>
              <w:t>RÉSULTATS MESURABLES</w:t>
            </w:r>
          </w:p>
        </w:tc>
        <w:tc>
          <w:tcPr>
            <w:tcW w:w="1260" w:type="dxa"/>
            <w:gridSpan w:val="3"/>
            <w:shd w:val="clear" w:color="auto" w:fill="D0CECE"/>
          </w:tcPr>
          <w:p w:rsidR="001C5402" w:rsidRPr="007D7047" w:rsidRDefault="001C5402" w:rsidP="00FE750A">
            <w:pPr>
              <w:jc w:val="center"/>
              <w:rPr>
                <w:rFonts w:eastAsia="Calibri"/>
                <w:sz w:val="22"/>
                <w:szCs w:val="22"/>
              </w:rPr>
            </w:pPr>
            <w:r w:rsidRPr="007D7047">
              <w:rPr>
                <w:rFonts w:eastAsia="Calibri"/>
                <w:b/>
                <w:bCs/>
                <w:sz w:val="22"/>
                <w:szCs w:val="22"/>
              </w:rPr>
              <w:t>DURÉE PRÉVUE</w:t>
            </w:r>
          </w:p>
        </w:tc>
        <w:tc>
          <w:tcPr>
            <w:tcW w:w="2070" w:type="dxa"/>
            <w:shd w:val="clear" w:color="auto" w:fill="D0CECE"/>
          </w:tcPr>
          <w:p w:rsidR="001C5402" w:rsidRPr="007D7047" w:rsidRDefault="001C5402" w:rsidP="00FE750A">
            <w:pPr>
              <w:jc w:val="center"/>
              <w:rPr>
                <w:rFonts w:eastAsia="Calibri"/>
                <w:sz w:val="22"/>
                <w:szCs w:val="22"/>
              </w:rPr>
            </w:pPr>
            <w:r w:rsidRPr="007D7047">
              <w:rPr>
                <w:rFonts w:eastAsia="Calibri"/>
                <w:b/>
                <w:bCs/>
                <w:sz w:val="22"/>
                <w:szCs w:val="22"/>
              </w:rPr>
              <w:t>LIEU D´AFFECTATION</w:t>
            </w:r>
          </w:p>
        </w:tc>
      </w:tr>
      <w:tr w:rsidR="001C5402" w:rsidRPr="007D7047" w:rsidTr="00FE750A">
        <w:tc>
          <w:tcPr>
            <w:tcW w:w="9810" w:type="dxa"/>
            <w:gridSpan w:val="7"/>
            <w:shd w:val="clear" w:color="auto" w:fill="auto"/>
          </w:tcPr>
          <w:p w:rsidR="001C5402" w:rsidRPr="007D7047" w:rsidRDefault="001C5402" w:rsidP="00FE750A">
            <w:pPr>
              <w:jc w:val="both"/>
              <w:rPr>
                <w:rFonts w:eastAsia="Calibri"/>
                <w:sz w:val="22"/>
                <w:szCs w:val="22"/>
                <w:lang w:val="fr-MA"/>
              </w:rPr>
            </w:pPr>
          </w:p>
          <w:p w:rsidR="001C5402" w:rsidRPr="007D7047" w:rsidRDefault="001C5402" w:rsidP="00FE750A">
            <w:pPr>
              <w:jc w:val="both"/>
              <w:rPr>
                <w:rFonts w:eastAsia="Calibri"/>
                <w:b/>
                <w:sz w:val="22"/>
                <w:szCs w:val="22"/>
                <w:lang w:val="fr-MA"/>
              </w:rPr>
            </w:pPr>
            <w:r w:rsidRPr="007D7047">
              <w:rPr>
                <w:rFonts w:eastAsia="Calibri"/>
                <w:b/>
                <w:sz w:val="22"/>
                <w:szCs w:val="22"/>
                <w:lang w:val="fr-MA"/>
              </w:rPr>
              <w:t>1</w:t>
            </w:r>
            <w:r w:rsidRPr="007D7047">
              <w:rPr>
                <w:rFonts w:eastAsia="Calibri"/>
                <w:b/>
                <w:sz w:val="22"/>
                <w:szCs w:val="22"/>
                <w:vertAlign w:val="superscript"/>
                <w:lang w:val="fr-MA"/>
              </w:rPr>
              <w:t>ère</w:t>
            </w:r>
            <w:r w:rsidRPr="007D7047">
              <w:rPr>
                <w:rFonts w:eastAsia="Calibri"/>
                <w:b/>
                <w:sz w:val="22"/>
                <w:szCs w:val="22"/>
                <w:lang w:val="fr-MA"/>
              </w:rPr>
              <w:t xml:space="preserve"> mission </w:t>
            </w:r>
          </w:p>
          <w:p w:rsidR="001C5402" w:rsidRPr="007D7047" w:rsidRDefault="001C5402" w:rsidP="00FE750A">
            <w:pPr>
              <w:rPr>
                <w:rFonts w:eastAsia="Calibri"/>
                <w:sz w:val="22"/>
                <w:szCs w:val="22"/>
                <w:lang w:val="fr-FR"/>
              </w:rPr>
            </w:pPr>
          </w:p>
        </w:tc>
      </w:tr>
      <w:tr w:rsidR="001C5402" w:rsidRPr="007D7047" w:rsidTr="001C5402">
        <w:trPr>
          <w:trHeight w:val="1515"/>
        </w:trPr>
        <w:tc>
          <w:tcPr>
            <w:tcW w:w="4117" w:type="dxa"/>
            <w:shd w:val="clear" w:color="auto" w:fill="auto"/>
          </w:tcPr>
          <w:p w:rsidR="001C5402" w:rsidRPr="007D7047" w:rsidRDefault="001C5402" w:rsidP="001C5402">
            <w:pPr>
              <w:numPr>
                <w:ilvl w:val="0"/>
                <w:numId w:val="1"/>
              </w:numPr>
              <w:jc w:val="both"/>
              <w:rPr>
                <w:rFonts w:eastAsia="Calibri"/>
                <w:sz w:val="22"/>
                <w:szCs w:val="22"/>
                <w:lang w:val="fr-MA"/>
              </w:rPr>
            </w:pPr>
            <w:r w:rsidRPr="007D7047">
              <w:rPr>
                <w:rFonts w:eastAsia="Calibri"/>
                <w:sz w:val="22"/>
                <w:szCs w:val="22"/>
                <w:lang w:val="fr-MA"/>
              </w:rPr>
              <w:t>Faire une analyse des potentiels en énergies efficientes et renouvelables (solaire, vent, biogaz, biomasse, etc.) au niveau des communes concernées par le projet.</w:t>
            </w:r>
          </w:p>
        </w:tc>
        <w:tc>
          <w:tcPr>
            <w:tcW w:w="2430" w:type="dxa"/>
            <w:gridSpan w:val="3"/>
            <w:tcBorders>
              <w:right w:val="single" w:sz="4" w:space="0" w:color="auto"/>
            </w:tcBorders>
            <w:shd w:val="clear" w:color="auto" w:fill="auto"/>
          </w:tcPr>
          <w:p w:rsidR="001C5402" w:rsidRPr="007D7047" w:rsidRDefault="001C5402" w:rsidP="001C5402">
            <w:pPr>
              <w:rPr>
                <w:rFonts w:eastAsia="Calibri"/>
                <w:sz w:val="22"/>
                <w:szCs w:val="22"/>
                <w:lang w:val="fr-FR"/>
              </w:rPr>
            </w:pPr>
            <w:r w:rsidRPr="007D7047">
              <w:rPr>
                <w:rFonts w:eastAsia="Calibri"/>
                <w:sz w:val="22"/>
                <w:szCs w:val="22"/>
                <w:lang w:val="fr-FR"/>
              </w:rPr>
              <w:t>Rapport technique préparé et accepté par le responsable du projet</w:t>
            </w:r>
          </w:p>
        </w:tc>
        <w:tc>
          <w:tcPr>
            <w:tcW w:w="1170" w:type="dxa"/>
            <w:tcBorders>
              <w:top w:val="single" w:sz="4" w:space="0" w:color="auto"/>
              <w:left w:val="single" w:sz="4" w:space="0" w:color="auto"/>
              <w:bottom w:val="nil"/>
              <w:right w:val="single" w:sz="4" w:space="0" w:color="auto"/>
            </w:tcBorders>
            <w:shd w:val="clear" w:color="auto" w:fill="auto"/>
          </w:tcPr>
          <w:p w:rsidR="001C5402" w:rsidRPr="001C5402" w:rsidRDefault="001C5402" w:rsidP="001C5402">
            <w:pPr>
              <w:rPr>
                <w:rFonts w:eastAsia="Calibri"/>
                <w:sz w:val="22"/>
                <w:szCs w:val="22"/>
                <w:lang w:val="fr-MA"/>
              </w:rPr>
            </w:pPr>
            <w:r w:rsidRPr="001C5402">
              <w:rPr>
                <w:rFonts w:eastAsia="Calibri"/>
                <w:sz w:val="22"/>
                <w:szCs w:val="22"/>
                <w:lang w:val="fr-MA"/>
              </w:rPr>
              <w:t>2 mois</w:t>
            </w:r>
          </w:p>
        </w:tc>
        <w:tc>
          <w:tcPr>
            <w:tcW w:w="2093" w:type="dxa"/>
            <w:gridSpan w:val="2"/>
            <w:tcBorders>
              <w:top w:val="single" w:sz="4" w:space="0" w:color="auto"/>
              <w:left w:val="single" w:sz="4" w:space="0" w:color="auto"/>
              <w:bottom w:val="nil"/>
              <w:right w:val="single" w:sz="4" w:space="0" w:color="auto"/>
            </w:tcBorders>
            <w:shd w:val="clear" w:color="auto" w:fill="auto"/>
          </w:tcPr>
          <w:p w:rsidR="001C5402" w:rsidRPr="001C5402" w:rsidRDefault="001C5402" w:rsidP="001C5402">
            <w:pPr>
              <w:rPr>
                <w:rFonts w:eastAsia="Calibri"/>
                <w:sz w:val="22"/>
                <w:szCs w:val="22"/>
                <w:lang w:val="fr-MA"/>
              </w:rPr>
            </w:pPr>
            <w:r w:rsidRPr="001C5402">
              <w:rPr>
                <w:rFonts w:eastAsia="Calibri"/>
                <w:sz w:val="22"/>
                <w:szCs w:val="22"/>
                <w:lang w:val="fr-MA"/>
              </w:rPr>
              <w:t>Travail à domicile avec des déplacements au niveau des provinces de Sefrou et de Azilal au sein du pays</w:t>
            </w:r>
          </w:p>
        </w:tc>
      </w:tr>
      <w:tr w:rsidR="001C5402" w:rsidRPr="007D7047" w:rsidTr="001C5402">
        <w:tc>
          <w:tcPr>
            <w:tcW w:w="4117" w:type="dxa"/>
            <w:shd w:val="clear" w:color="auto" w:fill="auto"/>
          </w:tcPr>
          <w:p w:rsidR="001C5402" w:rsidRDefault="001C5402" w:rsidP="001C5402">
            <w:pPr>
              <w:numPr>
                <w:ilvl w:val="0"/>
                <w:numId w:val="1"/>
              </w:numPr>
              <w:jc w:val="both"/>
              <w:rPr>
                <w:rFonts w:eastAsia="Calibri"/>
                <w:sz w:val="22"/>
                <w:szCs w:val="22"/>
                <w:lang w:val="fr-MA"/>
              </w:rPr>
            </w:pPr>
            <w:r w:rsidRPr="007D7047">
              <w:rPr>
                <w:rFonts w:eastAsia="Calibri"/>
                <w:sz w:val="22"/>
                <w:szCs w:val="22"/>
                <w:lang w:val="fr-MA"/>
              </w:rPr>
              <w:t>Faire une analyse des chaines de valeur considérées au niveau des activités de production et de valorisation déjà réalisées ou programmées les solutions (technologies) les plus adéquates en termes d´utilisation des énergies efficientes et renouvelables pour le pompage de l´eau (irrigation) l´alimentation partielle ou totale des unités de transformation et de conditionnement et de certaines activités ménagères.</w:t>
            </w:r>
          </w:p>
          <w:p w:rsidR="001C5402" w:rsidRPr="007D7047" w:rsidRDefault="001C5402" w:rsidP="001C5402">
            <w:pPr>
              <w:ind w:left="360"/>
              <w:jc w:val="both"/>
              <w:rPr>
                <w:rFonts w:eastAsia="Calibri"/>
                <w:sz w:val="22"/>
                <w:szCs w:val="22"/>
                <w:lang w:val="fr-MA"/>
              </w:rPr>
            </w:pPr>
          </w:p>
        </w:tc>
        <w:tc>
          <w:tcPr>
            <w:tcW w:w="2430" w:type="dxa"/>
            <w:gridSpan w:val="3"/>
            <w:tcBorders>
              <w:right w:val="single" w:sz="4" w:space="0" w:color="auto"/>
            </w:tcBorders>
            <w:shd w:val="clear" w:color="auto" w:fill="auto"/>
          </w:tcPr>
          <w:p w:rsidR="001C5402" w:rsidRPr="007D7047" w:rsidRDefault="001C5402" w:rsidP="001C5402">
            <w:pPr>
              <w:rPr>
                <w:rFonts w:eastAsia="Calibri"/>
                <w:sz w:val="22"/>
                <w:szCs w:val="22"/>
                <w:lang w:val="fr-FR"/>
              </w:rPr>
            </w:pPr>
            <w:r w:rsidRPr="007D7047">
              <w:rPr>
                <w:rFonts w:eastAsia="Calibri"/>
                <w:sz w:val="22"/>
                <w:szCs w:val="22"/>
                <w:lang w:val="fr-FR"/>
              </w:rPr>
              <w:t>Rapport sur les résultats de l´analyse validée par les bénéficiaires et les responsables du projet</w:t>
            </w:r>
          </w:p>
        </w:tc>
        <w:tc>
          <w:tcPr>
            <w:tcW w:w="1170" w:type="dxa"/>
            <w:tcBorders>
              <w:top w:val="nil"/>
              <w:left w:val="single" w:sz="4" w:space="0" w:color="auto"/>
              <w:bottom w:val="nil"/>
              <w:right w:val="single" w:sz="4" w:space="0" w:color="auto"/>
            </w:tcBorders>
            <w:shd w:val="clear" w:color="auto" w:fill="auto"/>
          </w:tcPr>
          <w:p w:rsidR="001C5402" w:rsidRPr="007D7047" w:rsidRDefault="001C5402" w:rsidP="001C5402">
            <w:pPr>
              <w:rPr>
                <w:rFonts w:eastAsia="Calibri"/>
                <w:b/>
                <w:sz w:val="22"/>
                <w:szCs w:val="22"/>
                <w:lang w:val="fr-MA"/>
              </w:rPr>
            </w:pPr>
          </w:p>
        </w:tc>
        <w:tc>
          <w:tcPr>
            <w:tcW w:w="2093" w:type="dxa"/>
            <w:gridSpan w:val="2"/>
            <w:tcBorders>
              <w:top w:val="nil"/>
              <w:left w:val="single" w:sz="4" w:space="0" w:color="auto"/>
              <w:bottom w:val="nil"/>
              <w:right w:val="single" w:sz="4" w:space="0" w:color="auto"/>
            </w:tcBorders>
            <w:shd w:val="clear" w:color="auto" w:fill="auto"/>
          </w:tcPr>
          <w:p w:rsidR="001C5402" w:rsidRPr="007D7047" w:rsidRDefault="001C5402" w:rsidP="001C5402">
            <w:pPr>
              <w:rPr>
                <w:rFonts w:eastAsia="Calibri"/>
                <w:b/>
                <w:sz w:val="22"/>
                <w:szCs w:val="22"/>
                <w:lang w:val="fr-MA"/>
              </w:rPr>
            </w:pPr>
          </w:p>
        </w:tc>
      </w:tr>
      <w:tr w:rsidR="001C5402" w:rsidRPr="007D7047" w:rsidTr="001C5402">
        <w:tc>
          <w:tcPr>
            <w:tcW w:w="4117" w:type="dxa"/>
            <w:shd w:val="clear" w:color="auto" w:fill="auto"/>
          </w:tcPr>
          <w:p w:rsidR="001C5402" w:rsidRDefault="001C5402" w:rsidP="001C5402">
            <w:pPr>
              <w:numPr>
                <w:ilvl w:val="0"/>
                <w:numId w:val="1"/>
              </w:numPr>
              <w:jc w:val="both"/>
              <w:rPr>
                <w:rFonts w:eastAsia="Calibri"/>
                <w:sz w:val="22"/>
                <w:szCs w:val="22"/>
                <w:lang w:val="fr-MA"/>
              </w:rPr>
            </w:pPr>
            <w:r w:rsidRPr="007D7047">
              <w:rPr>
                <w:rFonts w:eastAsia="Calibri"/>
                <w:sz w:val="22"/>
                <w:szCs w:val="22"/>
                <w:lang w:val="fr-MA"/>
              </w:rPr>
              <w:t xml:space="preserve">Participer aux activités de suivi et évaluation du projet </w:t>
            </w:r>
          </w:p>
          <w:p w:rsidR="001C5402" w:rsidRPr="007D7047" w:rsidRDefault="001C5402" w:rsidP="001C5402">
            <w:pPr>
              <w:ind w:left="360"/>
              <w:jc w:val="both"/>
              <w:rPr>
                <w:rFonts w:eastAsia="Calibri"/>
                <w:sz w:val="22"/>
                <w:szCs w:val="22"/>
                <w:lang w:val="fr-MA"/>
              </w:rPr>
            </w:pPr>
          </w:p>
        </w:tc>
        <w:tc>
          <w:tcPr>
            <w:tcW w:w="2430" w:type="dxa"/>
            <w:gridSpan w:val="3"/>
            <w:tcBorders>
              <w:right w:val="single" w:sz="4" w:space="0" w:color="auto"/>
            </w:tcBorders>
            <w:shd w:val="clear" w:color="auto" w:fill="auto"/>
          </w:tcPr>
          <w:p w:rsidR="001C5402" w:rsidRPr="007D7047" w:rsidRDefault="001C5402" w:rsidP="001C5402">
            <w:pPr>
              <w:rPr>
                <w:rFonts w:eastAsia="Calibri"/>
                <w:sz w:val="22"/>
                <w:szCs w:val="22"/>
                <w:lang w:val="fr-FR"/>
              </w:rPr>
            </w:pPr>
            <w:r w:rsidRPr="007D7047">
              <w:rPr>
                <w:rFonts w:eastAsia="Calibri"/>
                <w:sz w:val="22"/>
                <w:szCs w:val="22"/>
                <w:lang w:val="fr-FR"/>
              </w:rPr>
              <w:t>Participation en temps et qualité requises</w:t>
            </w:r>
          </w:p>
        </w:tc>
        <w:tc>
          <w:tcPr>
            <w:tcW w:w="1170" w:type="dxa"/>
            <w:tcBorders>
              <w:top w:val="nil"/>
              <w:left w:val="single" w:sz="4" w:space="0" w:color="auto"/>
              <w:bottom w:val="nil"/>
              <w:right w:val="single" w:sz="4" w:space="0" w:color="auto"/>
            </w:tcBorders>
            <w:shd w:val="clear" w:color="auto" w:fill="auto"/>
          </w:tcPr>
          <w:p w:rsidR="001C5402" w:rsidRPr="007D7047" w:rsidRDefault="001C5402" w:rsidP="001C5402">
            <w:pPr>
              <w:rPr>
                <w:rFonts w:eastAsia="Calibri"/>
                <w:b/>
                <w:sz w:val="22"/>
                <w:szCs w:val="22"/>
                <w:lang w:val="fr-MA"/>
              </w:rPr>
            </w:pPr>
          </w:p>
        </w:tc>
        <w:tc>
          <w:tcPr>
            <w:tcW w:w="2093" w:type="dxa"/>
            <w:gridSpan w:val="2"/>
            <w:tcBorders>
              <w:top w:val="nil"/>
              <w:left w:val="single" w:sz="4" w:space="0" w:color="auto"/>
              <w:bottom w:val="nil"/>
              <w:right w:val="single" w:sz="4" w:space="0" w:color="auto"/>
            </w:tcBorders>
            <w:shd w:val="clear" w:color="auto" w:fill="auto"/>
          </w:tcPr>
          <w:p w:rsidR="001C5402" w:rsidRPr="007D7047" w:rsidRDefault="001C5402" w:rsidP="001C5402">
            <w:pPr>
              <w:rPr>
                <w:rFonts w:eastAsia="Calibri"/>
                <w:b/>
                <w:sz w:val="22"/>
                <w:szCs w:val="22"/>
                <w:lang w:val="fr-MA"/>
              </w:rPr>
            </w:pPr>
          </w:p>
        </w:tc>
      </w:tr>
      <w:tr w:rsidR="001C5402" w:rsidRPr="007D7047" w:rsidTr="001C5402">
        <w:tc>
          <w:tcPr>
            <w:tcW w:w="4117" w:type="dxa"/>
            <w:shd w:val="clear" w:color="auto" w:fill="auto"/>
          </w:tcPr>
          <w:p w:rsidR="001C5402" w:rsidRPr="007D7047" w:rsidRDefault="001C5402" w:rsidP="001C5402">
            <w:pPr>
              <w:numPr>
                <w:ilvl w:val="0"/>
                <w:numId w:val="1"/>
              </w:numPr>
              <w:jc w:val="both"/>
              <w:rPr>
                <w:rFonts w:eastAsia="Calibri"/>
                <w:sz w:val="22"/>
                <w:szCs w:val="22"/>
                <w:lang w:val="fr-MA"/>
              </w:rPr>
            </w:pPr>
            <w:r w:rsidRPr="007D7047">
              <w:rPr>
                <w:rFonts w:eastAsia="Calibri"/>
                <w:sz w:val="22"/>
                <w:szCs w:val="22"/>
                <w:lang w:val="fr-MA"/>
              </w:rPr>
              <w:t xml:space="preserve">S´assurer que la femme est partie Intégrante des activités (utilisation des technologies, formation, gestion des activités, etc.) </w:t>
            </w:r>
          </w:p>
        </w:tc>
        <w:tc>
          <w:tcPr>
            <w:tcW w:w="2430" w:type="dxa"/>
            <w:gridSpan w:val="3"/>
            <w:tcBorders>
              <w:right w:val="single" w:sz="4" w:space="0" w:color="auto"/>
            </w:tcBorders>
            <w:shd w:val="clear" w:color="auto" w:fill="auto"/>
          </w:tcPr>
          <w:p w:rsidR="001C5402" w:rsidRPr="007D7047" w:rsidRDefault="001C5402" w:rsidP="001C5402">
            <w:pPr>
              <w:rPr>
                <w:rFonts w:eastAsia="Calibri"/>
                <w:sz w:val="22"/>
                <w:szCs w:val="22"/>
                <w:lang w:val="fr-FR"/>
              </w:rPr>
            </w:pPr>
            <w:r w:rsidRPr="007D7047">
              <w:rPr>
                <w:rFonts w:eastAsia="Calibri"/>
                <w:sz w:val="22"/>
                <w:szCs w:val="22"/>
                <w:lang w:val="fr-FR"/>
              </w:rPr>
              <w:t>Les femmes représentent 40% au moins des bénéficiaires impliquées directement dans l´utilisation et la gestion des systèmes d´énergies renouvelables.</w:t>
            </w:r>
          </w:p>
        </w:tc>
        <w:tc>
          <w:tcPr>
            <w:tcW w:w="1170" w:type="dxa"/>
            <w:tcBorders>
              <w:top w:val="nil"/>
              <w:left w:val="single" w:sz="4" w:space="0" w:color="auto"/>
              <w:bottom w:val="nil"/>
              <w:right w:val="single" w:sz="4" w:space="0" w:color="auto"/>
            </w:tcBorders>
            <w:shd w:val="clear" w:color="auto" w:fill="auto"/>
          </w:tcPr>
          <w:p w:rsidR="001C5402" w:rsidRPr="007D7047" w:rsidRDefault="001C5402" w:rsidP="001C5402">
            <w:pPr>
              <w:rPr>
                <w:rFonts w:eastAsia="Calibri"/>
                <w:b/>
                <w:sz w:val="22"/>
                <w:szCs w:val="22"/>
                <w:lang w:val="fr-MA"/>
              </w:rPr>
            </w:pPr>
          </w:p>
        </w:tc>
        <w:tc>
          <w:tcPr>
            <w:tcW w:w="2093" w:type="dxa"/>
            <w:gridSpan w:val="2"/>
            <w:tcBorders>
              <w:top w:val="nil"/>
              <w:left w:val="single" w:sz="4" w:space="0" w:color="auto"/>
              <w:bottom w:val="nil"/>
              <w:right w:val="single" w:sz="4" w:space="0" w:color="auto"/>
            </w:tcBorders>
            <w:shd w:val="clear" w:color="auto" w:fill="auto"/>
          </w:tcPr>
          <w:p w:rsidR="001C5402" w:rsidRPr="007D7047" w:rsidRDefault="001C5402" w:rsidP="001C5402">
            <w:pPr>
              <w:rPr>
                <w:rFonts w:eastAsia="Calibri"/>
                <w:b/>
                <w:sz w:val="22"/>
                <w:szCs w:val="22"/>
                <w:lang w:val="fr-MA"/>
              </w:rPr>
            </w:pPr>
          </w:p>
        </w:tc>
      </w:tr>
      <w:tr w:rsidR="001C5402" w:rsidRPr="007D7047" w:rsidTr="001C5402">
        <w:tc>
          <w:tcPr>
            <w:tcW w:w="4117" w:type="dxa"/>
            <w:shd w:val="clear" w:color="auto" w:fill="auto"/>
          </w:tcPr>
          <w:p w:rsidR="001C5402" w:rsidRPr="007D7047" w:rsidRDefault="001C5402" w:rsidP="001C5402">
            <w:pPr>
              <w:numPr>
                <w:ilvl w:val="0"/>
                <w:numId w:val="1"/>
              </w:numPr>
              <w:jc w:val="both"/>
              <w:rPr>
                <w:rFonts w:eastAsia="Calibri"/>
                <w:sz w:val="22"/>
                <w:szCs w:val="22"/>
                <w:lang w:val="fr-MA"/>
              </w:rPr>
            </w:pPr>
            <w:r w:rsidRPr="007D7047">
              <w:rPr>
                <w:rFonts w:eastAsia="Calibri"/>
                <w:sz w:val="22"/>
                <w:szCs w:val="22"/>
                <w:lang w:val="fr-MA"/>
              </w:rPr>
              <w:t>Assister dans la détermination des indicateurs de suivi et d’évaluation.</w:t>
            </w:r>
          </w:p>
          <w:p w:rsidR="001C5402" w:rsidRPr="007D7047" w:rsidRDefault="001C5402" w:rsidP="001C5402">
            <w:pPr>
              <w:ind w:left="360"/>
              <w:rPr>
                <w:rFonts w:eastAsia="Calibri"/>
                <w:sz w:val="22"/>
                <w:szCs w:val="22"/>
                <w:lang w:val="fr-MA"/>
              </w:rPr>
            </w:pPr>
          </w:p>
        </w:tc>
        <w:tc>
          <w:tcPr>
            <w:tcW w:w="2430" w:type="dxa"/>
            <w:gridSpan w:val="3"/>
            <w:tcBorders>
              <w:right w:val="single" w:sz="4" w:space="0" w:color="auto"/>
            </w:tcBorders>
            <w:shd w:val="clear" w:color="auto" w:fill="auto"/>
          </w:tcPr>
          <w:p w:rsidR="001C5402" w:rsidRDefault="001C5402" w:rsidP="001C5402">
            <w:pPr>
              <w:rPr>
                <w:rFonts w:eastAsia="Calibri"/>
                <w:sz w:val="22"/>
                <w:szCs w:val="22"/>
                <w:lang w:val="fr-FR"/>
              </w:rPr>
            </w:pPr>
            <w:r w:rsidRPr="007D7047">
              <w:rPr>
                <w:rFonts w:eastAsia="Calibri"/>
                <w:sz w:val="22"/>
                <w:szCs w:val="22"/>
                <w:lang w:val="fr-FR"/>
              </w:rPr>
              <w:t>Indicateurs déterminés et contribution apportée à la satisfaction des responsables du projet.</w:t>
            </w:r>
          </w:p>
          <w:p w:rsidR="001C5402" w:rsidRDefault="001C5402" w:rsidP="001C5402">
            <w:pPr>
              <w:rPr>
                <w:rFonts w:eastAsia="Calibri"/>
                <w:sz w:val="22"/>
                <w:szCs w:val="22"/>
                <w:lang w:val="fr-FR"/>
              </w:rPr>
            </w:pPr>
          </w:p>
          <w:p w:rsidR="001C5402" w:rsidRPr="007D7047" w:rsidRDefault="001C5402" w:rsidP="001C5402">
            <w:pPr>
              <w:rPr>
                <w:rFonts w:eastAsia="Calibri"/>
                <w:sz w:val="22"/>
                <w:szCs w:val="22"/>
                <w:lang w:val="fr-FR"/>
              </w:rPr>
            </w:pPr>
            <w:bookmarkStart w:id="0" w:name="_GoBack"/>
            <w:bookmarkEnd w:id="0"/>
          </w:p>
        </w:tc>
        <w:tc>
          <w:tcPr>
            <w:tcW w:w="1170" w:type="dxa"/>
            <w:tcBorders>
              <w:top w:val="nil"/>
              <w:left w:val="single" w:sz="4" w:space="0" w:color="auto"/>
              <w:bottom w:val="single" w:sz="4" w:space="0" w:color="auto"/>
              <w:right w:val="single" w:sz="4" w:space="0" w:color="auto"/>
            </w:tcBorders>
            <w:shd w:val="clear" w:color="auto" w:fill="auto"/>
          </w:tcPr>
          <w:p w:rsidR="001C5402" w:rsidRPr="007D7047" w:rsidRDefault="001C5402" w:rsidP="001C5402">
            <w:pPr>
              <w:rPr>
                <w:rFonts w:eastAsia="Calibri"/>
                <w:b/>
                <w:sz w:val="22"/>
                <w:szCs w:val="22"/>
                <w:lang w:val="fr-MA"/>
              </w:rPr>
            </w:pPr>
          </w:p>
        </w:tc>
        <w:tc>
          <w:tcPr>
            <w:tcW w:w="2093" w:type="dxa"/>
            <w:gridSpan w:val="2"/>
            <w:tcBorders>
              <w:top w:val="nil"/>
              <w:left w:val="single" w:sz="4" w:space="0" w:color="auto"/>
              <w:bottom w:val="single" w:sz="4" w:space="0" w:color="auto"/>
              <w:right w:val="single" w:sz="4" w:space="0" w:color="auto"/>
            </w:tcBorders>
            <w:shd w:val="clear" w:color="auto" w:fill="auto"/>
          </w:tcPr>
          <w:p w:rsidR="001C5402" w:rsidRPr="007D7047" w:rsidRDefault="001C5402" w:rsidP="001C5402">
            <w:pPr>
              <w:rPr>
                <w:rFonts w:eastAsia="Calibri"/>
                <w:b/>
                <w:sz w:val="22"/>
                <w:szCs w:val="22"/>
                <w:lang w:val="fr-MA"/>
              </w:rPr>
            </w:pPr>
          </w:p>
        </w:tc>
      </w:tr>
      <w:tr w:rsidR="001C5402" w:rsidRPr="007D7047" w:rsidTr="00FE750A">
        <w:tc>
          <w:tcPr>
            <w:tcW w:w="9810" w:type="dxa"/>
            <w:gridSpan w:val="7"/>
            <w:shd w:val="clear" w:color="auto" w:fill="auto"/>
          </w:tcPr>
          <w:p w:rsidR="001C5402" w:rsidRPr="007D7047" w:rsidRDefault="001C5402" w:rsidP="00FE750A">
            <w:pPr>
              <w:rPr>
                <w:rFonts w:eastAsia="Calibri"/>
                <w:b/>
                <w:sz w:val="22"/>
                <w:szCs w:val="22"/>
                <w:lang w:val="fr-MA"/>
              </w:rPr>
            </w:pPr>
          </w:p>
          <w:p w:rsidR="001C5402" w:rsidRPr="007D7047" w:rsidRDefault="001C5402" w:rsidP="00FE750A">
            <w:pPr>
              <w:rPr>
                <w:rFonts w:eastAsia="Calibri"/>
                <w:b/>
                <w:sz w:val="22"/>
                <w:szCs w:val="22"/>
                <w:lang w:val="fr-MA"/>
              </w:rPr>
            </w:pPr>
            <w:r w:rsidRPr="007D7047">
              <w:rPr>
                <w:rFonts w:eastAsia="Calibri"/>
                <w:b/>
                <w:sz w:val="22"/>
                <w:szCs w:val="22"/>
                <w:lang w:val="fr-MA"/>
              </w:rPr>
              <w:t>2</w:t>
            </w:r>
            <w:r w:rsidRPr="007D7047">
              <w:rPr>
                <w:rFonts w:eastAsia="Calibri"/>
                <w:b/>
                <w:sz w:val="22"/>
                <w:szCs w:val="22"/>
                <w:vertAlign w:val="superscript"/>
                <w:lang w:val="fr-MA"/>
              </w:rPr>
              <w:t>ème</w:t>
            </w:r>
            <w:r w:rsidRPr="007D7047">
              <w:rPr>
                <w:rFonts w:eastAsia="Calibri"/>
                <w:b/>
                <w:sz w:val="22"/>
                <w:szCs w:val="22"/>
                <w:lang w:val="fr-MA"/>
              </w:rPr>
              <w:t xml:space="preserve"> mission </w:t>
            </w:r>
          </w:p>
          <w:p w:rsidR="001C5402" w:rsidRPr="007D7047" w:rsidRDefault="001C5402" w:rsidP="00FE750A">
            <w:pPr>
              <w:rPr>
                <w:rFonts w:eastAsia="Calibri"/>
                <w:b/>
                <w:sz w:val="22"/>
                <w:szCs w:val="22"/>
                <w:lang w:val="fr-FR"/>
              </w:rPr>
            </w:pPr>
          </w:p>
        </w:tc>
      </w:tr>
      <w:tr w:rsidR="001C5402" w:rsidRPr="007D7047" w:rsidTr="00FE750A">
        <w:tc>
          <w:tcPr>
            <w:tcW w:w="4140" w:type="dxa"/>
            <w:gridSpan w:val="2"/>
            <w:shd w:val="clear" w:color="auto" w:fill="auto"/>
          </w:tcPr>
          <w:p w:rsidR="001C5402" w:rsidRPr="007D7047" w:rsidRDefault="001C5402" w:rsidP="001C5402">
            <w:pPr>
              <w:numPr>
                <w:ilvl w:val="0"/>
                <w:numId w:val="1"/>
              </w:numPr>
              <w:jc w:val="both"/>
              <w:rPr>
                <w:rFonts w:eastAsia="Calibri"/>
                <w:sz w:val="22"/>
                <w:szCs w:val="22"/>
                <w:lang w:val="fr-MA"/>
              </w:rPr>
            </w:pPr>
            <w:r w:rsidRPr="007D7047">
              <w:rPr>
                <w:rFonts w:eastAsia="Calibri"/>
                <w:sz w:val="22"/>
                <w:szCs w:val="22"/>
                <w:lang w:val="fr-MA"/>
              </w:rPr>
              <w:t xml:space="preserve">Assister le projet dans l’élaboration des cahiers de charges relatifs à l’acquisition </w:t>
            </w:r>
            <w:r w:rsidRPr="007D7047">
              <w:rPr>
                <w:rFonts w:eastAsia="Calibri"/>
                <w:sz w:val="22"/>
                <w:szCs w:val="22"/>
                <w:lang w:val="fr-MA"/>
              </w:rPr>
              <w:lastRenderedPageBreak/>
              <w:t>du matériel spécifique ainsi qu’au moment de la réception ;</w:t>
            </w:r>
          </w:p>
          <w:p w:rsidR="001C5402" w:rsidRPr="007D7047" w:rsidRDefault="001C5402" w:rsidP="00FE750A">
            <w:pPr>
              <w:rPr>
                <w:rFonts w:eastAsia="Calibri"/>
                <w:sz w:val="22"/>
                <w:szCs w:val="22"/>
                <w:lang w:val="fr-MA"/>
              </w:rPr>
            </w:pPr>
          </w:p>
        </w:tc>
        <w:tc>
          <w:tcPr>
            <w:tcW w:w="2340" w:type="dxa"/>
            <w:shd w:val="clear" w:color="auto" w:fill="auto"/>
          </w:tcPr>
          <w:p w:rsidR="001C5402" w:rsidRPr="007D7047" w:rsidRDefault="001C5402" w:rsidP="00FE750A">
            <w:pPr>
              <w:rPr>
                <w:rFonts w:eastAsia="Calibri"/>
                <w:sz w:val="22"/>
                <w:szCs w:val="22"/>
                <w:lang w:val="fr-FR"/>
              </w:rPr>
            </w:pPr>
            <w:r w:rsidRPr="007D7047">
              <w:rPr>
                <w:rFonts w:eastAsia="Calibri"/>
                <w:sz w:val="22"/>
                <w:szCs w:val="22"/>
                <w:lang w:val="fr-FR"/>
              </w:rPr>
              <w:lastRenderedPageBreak/>
              <w:t xml:space="preserve">Cahiers de charges élaborés et contribution </w:t>
            </w:r>
            <w:r w:rsidRPr="007D7047">
              <w:rPr>
                <w:rFonts w:eastAsia="Calibri"/>
                <w:sz w:val="22"/>
                <w:szCs w:val="22"/>
                <w:lang w:val="fr-FR"/>
              </w:rPr>
              <w:lastRenderedPageBreak/>
              <w:t>apportée à la satisfaction des responsables du projet</w:t>
            </w:r>
          </w:p>
        </w:tc>
        <w:tc>
          <w:tcPr>
            <w:tcW w:w="1260" w:type="dxa"/>
            <w:gridSpan w:val="3"/>
            <w:vMerge w:val="restart"/>
            <w:shd w:val="clear" w:color="auto" w:fill="auto"/>
          </w:tcPr>
          <w:p w:rsidR="001C5402" w:rsidRPr="007D7047" w:rsidRDefault="001C5402" w:rsidP="00FE750A">
            <w:pPr>
              <w:rPr>
                <w:rFonts w:eastAsia="Calibri"/>
                <w:sz w:val="22"/>
                <w:szCs w:val="22"/>
                <w:lang w:val="fr-FR"/>
              </w:rPr>
            </w:pPr>
          </w:p>
          <w:p w:rsidR="001C5402" w:rsidRPr="007D7047" w:rsidRDefault="001C5402" w:rsidP="00FE750A">
            <w:pPr>
              <w:rPr>
                <w:rFonts w:eastAsia="Calibri"/>
                <w:sz w:val="22"/>
                <w:szCs w:val="22"/>
                <w:lang w:val="fr-FR"/>
              </w:rPr>
            </w:pPr>
            <w:r w:rsidRPr="007D7047">
              <w:rPr>
                <w:rFonts w:eastAsia="Calibri"/>
                <w:sz w:val="22"/>
                <w:szCs w:val="22"/>
                <w:lang w:val="fr-FR"/>
              </w:rPr>
              <w:t>5 mois</w:t>
            </w:r>
          </w:p>
        </w:tc>
        <w:tc>
          <w:tcPr>
            <w:tcW w:w="2070" w:type="dxa"/>
            <w:vMerge w:val="restart"/>
            <w:shd w:val="clear" w:color="auto" w:fill="auto"/>
          </w:tcPr>
          <w:p w:rsidR="001C5402" w:rsidRPr="007D7047" w:rsidRDefault="001C5402" w:rsidP="00FE750A">
            <w:pPr>
              <w:rPr>
                <w:rFonts w:eastAsia="Calibri"/>
                <w:sz w:val="22"/>
                <w:szCs w:val="22"/>
                <w:lang w:val="fr-FR"/>
              </w:rPr>
            </w:pPr>
          </w:p>
          <w:p w:rsidR="001C5402" w:rsidRPr="007D7047" w:rsidRDefault="001C5402" w:rsidP="00FE750A">
            <w:pPr>
              <w:rPr>
                <w:rFonts w:eastAsia="Calibri"/>
                <w:sz w:val="22"/>
                <w:szCs w:val="22"/>
                <w:lang w:val="fr-FR"/>
              </w:rPr>
            </w:pPr>
            <w:r>
              <w:rPr>
                <w:rFonts w:eastAsia="Calibri"/>
                <w:sz w:val="22"/>
                <w:szCs w:val="22"/>
                <w:lang w:val="fr-FR"/>
              </w:rPr>
              <w:lastRenderedPageBreak/>
              <w:t xml:space="preserve">Domicile avec déplacements dans  </w:t>
            </w:r>
            <w:r w:rsidRPr="007D7047">
              <w:rPr>
                <w:rFonts w:eastAsia="Calibri"/>
                <w:sz w:val="22"/>
                <w:szCs w:val="22"/>
                <w:lang w:val="fr-FR"/>
              </w:rPr>
              <w:t>les provinces d´Azilal et Séfrou</w:t>
            </w:r>
          </w:p>
        </w:tc>
      </w:tr>
      <w:tr w:rsidR="001C5402" w:rsidRPr="007D7047" w:rsidTr="00FE750A">
        <w:tc>
          <w:tcPr>
            <w:tcW w:w="4140" w:type="dxa"/>
            <w:gridSpan w:val="2"/>
            <w:shd w:val="clear" w:color="auto" w:fill="auto"/>
          </w:tcPr>
          <w:p w:rsidR="001C5402" w:rsidRPr="007D7047" w:rsidRDefault="001C5402" w:rsidP="001C5402">
            <w:pPr>
              <w:numPr>
                <w:ilvl w:val="0"/>
                <w:numId w:val="1"/>
              </w:numPr>
              <w:jc w:val="both"/>
              <w:rPr>
                <w:rFonts w:eastAsia="Calibri"/>
                <w:sz w:val="22"/>
                <w:szCs w:val="22"/>
                <w:lang w:val="fr-MA"/>
              </w:rPr>
            </w:pPr>
            <w:r w:rsidRPr="007D7047">
              <w:rPr>
                <w:rFonts w:eastAsia="Calibri"/>
                <w:sz w:val="22"/>
                <w:szCs w:val="22"/>
                <w:lang w:val="fr-MA"/>
              </w:rPr>
              <w:lastRenderedPageBreak/>
              <w:t>Superviser l’installation des équipements relatifs aux énergies efficientes et renouvelables et assurer la formation des gestionnaires des équipements en matière de fonctionnement et de maintenance et préparation de kits de formation à distribuer ;</w:t>
            </w:r>
          </w:p>
        </w:tc>
        <w:tc>
          <w:tcPr>
            <w:tcW w:w="2340" w:type="dxa"/>
            <w:shd w:val="clear" w:color="auto" w:fill="auto"/>
          </w:tcPr>
          <w:p w:rsidR="001C5402" w:rsidRPr="007D7047" w:rsidRDefault="001C5402" w:rsidP="00FE750A">
            <w:pPr>
              <w:rPr>
                <w:rFonts w:eastAsia="Calibri"/>
                <w:sz w:val="22"/>
                <w:szCs w:val="22"/>
                <w:lang w:val="fr-FR"/>
              </w:rPr>
            </w:pPr>
            <w:r w:rsidRPr="007D7047">
              <w:rPr>
                <w:rFonts w:eastAsia="Calibri"/>
                <w:sz w:val="22"/>
                <w:szCs w:val="22"/>
                <w:lang w:val="fr-FR"/>
              </w:rPr>
              <w:t xml:space="preserve">Les équipements fonctionnent correctement et gérés de manière professionnelle </w:t>
            </w:r>
          </w:p>
          <w:p w:rsidR="001C5402" w:rsidRPr="007D7047" w:rsidRDefault="001C5402" w:rsidP="00FE750A">
            <w:pPr>
              <w:rPr>
                <w:rFonts w:eastAsia="Calibri"/>
                <w:sz w:val="22"/>
                <w:szCs w:val="22"/>
                <w:lang w:val="fr-FR"/>
              </w:rPr>
            </w:pPr>
            <w:r w:rsidRPr="007D7047">
              <w:rPr>
                <w:rFonts w:eastAsia="Calibri"/>
                <w:sz w:val="22"/>
                <w:szCs w:val="22"/>
                <w:lang w:val="fr-FR"/>
              </w:rPr>
              <w:t>Les gestionnaires formés</w:t>
            </w:r>
          </w:p>
        </w:tc>
        <w:tc>
          <w:tcPr>
            <w:tcW w:w="1260" w:type="dxa"/>
            <w:gridSpan w:val="3"/>
            <w:vMerge/>
            <w:shd w:val="clear" w:color="auto" w:fill="auto"/>
          </w:tcPr>
          <w:p w:rsidR="001C5402" w:rsidRPr="007D7047" w:rsidRDefault="001C5402" w:rsidP="00FE750A">
            <w:pPr>
              <w:rPr>
                <w:rFonts w:eastAsia="Calibri"/>
                <w:sz w:val="22"/>
                <w:szCs w:val="22"/>
                <w:lang w:val="fr-FR"/>
              </w:rPr>
            </w:pPr>
          </w:p>
        </w:tc>
        <w:tc>
          <w:tcPr>
            <w:tcW w:w="2070" w:type="dxa"/>
            <w:vMerge/>
            <w:shd w:val="clear" w:color="auto" w:fill="auto"/>
          </w:tcPr>
          <w:p w:rsidR="001C5402" w:rsidRPr="007D7047" w:rsidRDefault="001C5402" w:rsidP="00FE750A">
            <w:pPr>
              <w:rPr>
                <w:rFonts w:eastAsia="Calibri"/>
                <w:sz w:val="22"/>
                <w:szCs w:val="22"/>
                <w:lang w:val="fr-FR"/>
              </w:rPr>
            </w:pPr>
          </w:p>
        </w:tc>
      </w:tr>
      <w:tr w:rsidR="001C5402" w:rsidRPr="007D7047" w:rsidTr="00FE750A">
        <w:tc>
          <w:tcPr>
            <w:tcW w:w="4140" w:type="dxa"/>
            <w:gridSpan w:val="2"/>
            <w:shd w:val="clear" w:color="auto" w:fill="auto"/>
          </w:tcPr>
          <w:p w:rsidR="001C5402" w:rsidRPr="007D7047" w:rsidRDefault="001C5402" w:rsidP="001C5402">
            <w:pPr>
              <w:numPr>
                <w:ilvl w:val="0"/>
                <w:numId w:val="1"/>
              </w:numPr>
              <w:jc w:val="both"/>
              <w:rPr>
                <w:rFonts w:eastAsia="Calibri"/>
                <w:sz w:val="22"/>
                <w:szCs w:val="22"/>
                <w:lang w:val="fr-MA"/>
              </w:rPr>
            </w:pPr>
            <w:r w:rsidRPr="007D7047">
              <w:rPr>
                <w:rFonts w:eastAsia="Calibri"/>
                <w:sz w:val="22"/>
                <w:szCs w:val="22"/>
                <w:lang w:val="fr-MA"/>
              </w:rPr>
              <w:t xml:space="preserve">S´assurer que la femme est partie Intégrante des activités (utilisation des technologies, formation, gestion des activités, etc.) </w:t>
            </w:r>
          </w:p>
        </w:tc>
        <w:tc>
          <w:tcPr>
            <w:tcW w:w="2340" w:type="dxa"/>
            <w:shd w:val="clear" w:color="auto" w:fill="auto"/>
          </w:tcPr>
          <w:p w:rsidR="001C5402" w:rsidRPr="007D7047" w:rsidRDefault="001C5402" w:rsidP="00FE750A">
            <w:pPr>
              <w:rPr>
                <w:rFonts w:eastAsia="Calibri"/>
                <w:sz w:val="22"/>
                <w:szCs w:val="22"/>
                <w:lang w:val="fr-FR"/>
              </w:rPr>
            </w:pPr>
            <w:r w:rsidRPr="007D7047">
              <w:rPr>
                <w:rFonts w:eastAsia="Calibri"/>
                <w:sz w:val="22"/>
                <w:szCs w:val="22"/>
                <w:lang w:val="fr-FR"/>
              </w:rPr>
              <w:t>Les femmes représentent 40% au moins des bénéficiaires impliquées directement dans l´utilisation et la gestion des systèmes d´énergies renouvelables.</w:t>
            </w:r>
          </w:p>
        </w:tc>
        <w:tc>
          <w:tcPr>
            <w:tcW w:w="1260" w:type="dxa"/>
            <w:gridSpan w:val="3"/>
            <w:vMerge/>
            <w:shd w:val="clear" w:color="auto" w:fill="auto"/>
          </w:tcPr>
          <w:p w:rsidR="001C5402" w:rsidRPr="007D7047" w:rsidRDefault="001C5402" w:rsidP="00FE750A">
            <w:pPr>
              <w:rPr>
                <w:rFonts w:eastAsia="Calibri"/>
                <w:sz w:val="22"/>
                <w:szCs w:val="22"/>
                <w:lang w:val="fr-FR"/>
              </w:rPr>
            </w:pPr>
          </w:p>
        </w:tc>
        <w:tc>
          <w:tcPr>
            <w:tcW w:w="2070" w:type="dxa"/>
            <w:vMerge/>
            <w:shd w:val="clear" w:color="auto" w:fill="auto"/>
          </w:tcPr>
          <w:p w:rsidR="001C5402" w:rsidRPr="007D7047" w:rsidRDefault="001C5402" w:rsidP="00FE750A">
            <w:pPr>
              <w:rPr>
                <w:rFonts w:eastAsia="Calibri"/>
                <w:sz w:val="22"/>
                <w:szCs w:val="22"/>
                <w:lang w:val="fr-FR"/>
              </w:rPr>
            </w:pPr>
          </w:p>
        </w:tc>
      </w:tr>
      <w:tr w:rsidR="001C5402" w:rsidRPr="007D7047" w:rsidTr="00FE750A">
        <w:tc>
          <w:tcPr>
            <w:tcW w:w="4140" w:type="dxa"/>
            <w:gridSpan w:val="2"/>
            <w:shd w:val="clear" w:color="auto" w:fill="auto"/>
          </w:tcPr>
          <w:p w:rsidR="001C5402" w:rsidRPr="007D7047" w:rsidRDefault="001C5402" w:rsidP="001C5402">
            <w:pPr>
              <w:numPr>
                <w:ilvl w:val="0"/>
                <w:numId w:val="1"/>
              </w:numPr>
              <w:jc w:val="both"/>
              <w:rPr>
                <w:rFonts w:eastAsia="Calibri"/>
                <w:sz w:val="22"/>
                <w:szCs w:val="22"/>
                <w:lang w:val="fr-MA"/>
              </w:rPr>
            </w:pPr>
            <w:r w:rsidRPr="007D7047">
              <w:rPr>
                <w:rFonts w:eastAsia="Calibri"/>
                <w:sz w:val="22"/>
                <w:szCs w:val="22"/>
                <w:lang w:val="fr-MA"/>
              </w:rPr>
              <w:t>Assister dans la détermination des indicateurs de suivi et d’évaluation.</w:t>
            </w:r>
          </w:p>
          <w:p w:rsidR="001C5402" w:rsidRPr="007D7047" w:rsidRDefault="001C5402" w:rsidP="00FE750A">
            <w:pPr>
              <w:ind w:left="360"/>
              <w:rPr>
                <w:rFonts w:eastAsia="Calibri"/>
                <w:sz w:val="22"/>
                <w:szCs w:val="22"/>
                <w:lang w:val="fr-MA"/>
              </w:rPr>
            </w:pPr>
          </w:p>
        </w:tc>
        <w:tc>
          <w:tcPr>
            <w:tcW w:w="2340" w:type="dxa"/>
            <w:shd w:val="clear" w:color="auto" w:fill="auto"/>
          </w:tcPr>
          <w:p w:rsidR="001C5402" w:rsidRPr="007D7047" w:rsidRDefault="001C5402" w:rsidP="00FE750A">
            <w:pPr>
              <w:rPr>
                <w:rFonts w:eastAsia="Calibri"/>
                <w:sz w:val="22"/>
                <w:szCs w:val="22"/>
                <w:lang w:val="fr-FR"/>
              </w:rPr>
            </w:pPr>
            <w:r w:rsidRPr="007D7047">
              <w:rPr>
                <w:rFonts w:eastAsia="Calibri"/>
                <w:sz w:val="22"/>
                <w:szCs w:val="22"/>
                <w:lang w:val="fr-FR"/>
              </w:rPr>
              <w:t>Indicateurs déterminés et contribution apportée à la satisfaction des responsables du projet.</w:t>
            </w:r>
          </w:p>
        </w:tc>
        <w:tc>
          <w:tcPr>
            <w:tcW w:w="1260" w:type="dxa"/>
            <w:gridSpan w:val="3"/>
            <w:vMerge/>
            <w:shd w:val="clear" w:color="auto" w:fill="auto"/>
          </w:tcPr>
          <w:p w:rsidR="001C5402" w:rsidRPr="007D7047" w:rsidRDefault="001C5402" w:rsidP="00FE750A">
            <w:pPr>
              <w:rPr>
                <w:rFonts w:eastAsia="Calibri"/>
                <w:sz w:val="22"/>
                <w:szCs w:val="22"/>
                <w:lang w:val="fr-FR"/>
              </w:rPr>
            </w:pPr>
          </w:p>
        </w:tc>
        <w:tc>
          <w:tcPr>
            <w:tcW w:w="2070" w:type="dxa"/>
            <w:vMerge/>
            <w:shd w:val="clear" w:color="auto" w:fill="auto"/>
          </w:tcPr>
          <w:p w:rsidR="001C5402" w:rsidRPr="007D7047" w:rsidRDefault="001C5402" w:rsidP="00FE750A">
            <w:pPr>
              <w:rPr>
                <w:rFonts w:eastAsia="Calibri"/>
                <w:sz w:val="22"/>
                <w:szCs w:val="22"/>
                <w:lang w:val="fr-FR"/>
              </w:rPr>
            </w:pPr>
          </w:p>
        </w:tc>
      </w:tr>
      <w:tr w:rsidR="001C5402" w:rsidRPr="007D7047" w:rsidTr="00FE750A">
        <w:tc>
          <w:tcPr>
            <w:tcW w:w="4140" w:type="dxa"/>
            <w:gridSpan w:val="2"/>
            <w:shd w:val="clear" w:color="auto" w:fill="auto"/>
          </w:tcPr>
          <w:p w:rsidR="001C5402" w:rsidRPr="007D7047" w:rsidRDefault="001C5402" w:rsidP="001C5402">
            <w:pPr>
              <w:numPr>
                <w:ilvl w:val="0"/>
                <w:numId w:val="1"/>
              </w:numPr>
              <w:jc w:val="both"/>
              <w:rPr>
                <w:rFonts w:eastAsia="Calibri"/>
                <w:sz w:val="22"/>
                <w:szCs w:val="22"/>
                <w:lang w:val="fr-MA"/>
              </w:rPr>
            </w:pPr>
            <w:r w:rsidRPr="007D7047">
              <w:rPr>
                <w:rFonts w:eastAsia="Calibri"/>
                <w:sz w:val="22"/>
                <w:szCs w:val="22"/>
                <w:lang w:val="fr-MA"/>
              </w:rPr>
              <w:t xml:space="preserve">Participer aux activités de suivi et évaluation du projet </w:t>
            </w:r>
          </w:p>
        </w:tc>
        <w:tc>
          <w:tcPr>
            <w:tcW w:w="2340" w:type="dxa"/>
            <w:shd w:val="clear" w:color="auto" w:fill="auto"/>
          </w:tcPr>
          <w:p w:rsidR="001C5402" w:rsidRPr="007D7047" w:rsidRDefault="001C5402" w:rsidP="00FE750A">
            <w:pPr>
              <w:rPr>
                <w:rFonts w:eastAsia="Calibri"/>
                <w:sz w:val="22"/>
                <w:szCs w:val="22"/>
                <w:lang w:val="fr-FR"/>
              </w:rPr>
            </w:pPr>
            <w:r w:rsidRPr="007D7047">
              <w:rPr>
                <w:rFonts w:eastAsia="Calibri"/>
                <w:sz w:val="22"/>
                <w:szCs w:val="22"/>
                <w:lang w:val="fr-FR"/>
              </w:rPr>
              <w:t>Participation en temps et qualité requises</w:t>
            </w:r>
          </w:p>
        </w:tc>
        <w:tc>
          <w:tcPr>
            <w:tcW w:w="1260" w:type="dxa"/>
            <w:gridSpan w:val="3"/>
            <w:vMerge/>
            <w:shd w:val="clear" w:color="auto" w:fill="auto"/>
          </w:tcPr>
          <w:p w:rsidR="001C5402" w:rsidRPr="007D7047" w:rsidRDefault="001C5402" w:rsidP="00FE750A">
            <w:pPr>
              <w:rPr>
                <w:rFonts w:eastAsia="Calibri"/>
                <w:sz w:val="22"/>
                <w:szCs w:val="22"/>
                <w:lang w:val="fr-FR"/>
              </w:rPr>
            </w:pPr>
          </w:p>
        </w:tc>
        <w:tc>
          <w:tcPr>
            <w:tcW w:w="2070" w:type="dxa"/>
            <w:vMerge/>
            <w:shd w:val="clear" w:color="auto" w:fill="auto"/>
          </w:tcPr>
          <w:p w:rsidR="001C5402" w:rsidRPr="007D7047" w:rsidRDefault="001C5402" w:rsidP="00FE750A">
            <w:pPr>
              <w:rPr>
                <w:rFonts w:eastAsia="Calibri"/>
                <w:sz w:val="22"/>
                <w:szCs w:val="22"/>
                <w:lang w:val="fr-FR"/>
              </w:rPr>
            </w:pPr>
          </w:p>
        </w:tc>
      </w:tr>
      <w:tr w:rsidR="001C5402" w:rsidRPr="007D7047" w:rsidTr="00FE750A">
        <w:tc>
          <w:tcPr>
            <w:tcW w:w="4140" w:type="dxa"/>
            <w:gridSpan w:val="2"/>
            <w:shd w:val="clear" w:color="auto" w:fill="auto"/>
          </w:tcPr>
          <w:p w:rsidR="001C5402" w:rsidRPr="007D7047" w:rsidRDefault="001C5402" w:rsidP="001C5402">
            <w:pPr>
              <w:numPr>
                <w:ilvl w:val="0"/>
                <w:numId w:val="1"/>
              </w:numPr>
              <w:jc w:val="both"/>
              <w:rPr>
                <w:rFonts w:eastAsia="Calibri"/>
                <w:sz w:val="22"/>
                <w:szCs w:val="22"/>
                <w:lang w:val="fr-MA"/>
              </w:rPr>
            </w:pPr>
            <w:r w:rsidRPr="007D7047">
              <w:rPr>
                <w:rFonts w:eastAsia="Calibri"/>
                <w:sz w:val="22"/>
                <w:szCs w:val="22"/>
                <w:lang w:val="fr-MA"/>
              </w:rPr>
              <w:t>Contribuer à la préparation des rapports périodiques et final du projet.</w:t>
            </w:r>
          </w:p>
        </w:tc>
        <w:tc>
          <w:tcPr>
            <w:tcW w:w="2340" w:type="dxa"/>
            <w:shd w:val="clear" w:color="auto" w:fill="auto"/>
          </w:tcPr>
          <w:p w:rsidR="001C5402" w:rsidRPr="007D7047" w:rsidRDefault="001C5402" w:rsidP="00FE750A">
            <w:pPr>
              <w:rPr>
                <w:rFonts w:eastAsia="Calibri"/>
                <w:sz w:val="22"/>
                <w:szCs w:val="22"/>
                <w:lang w:val="fr-FR"/>
              </w:rPr>
            </w:pPr>
            <w:r w:rsidRPr="007D7047">
              <w:rPr>
                <w:rFonts w:eastAsia="Calibri"/>
                <w:sz w:val="22"/>
                <w:szCs w:val="22"/>
                <w:lang w:val="fr-FR"/>
              </w:rPr>
              <w:t>Contribution apportée à la satisfaction des responsables du projet</w:t>
            </w:r>
          </w:p>
        </w:tc>
        <w:tc>
          <w:tcPr>
            <w:tcW w:w="1260" w:type="dxa"/>
            <w:gridSpan w:val="3"/>
            <w:vMerge/>
            <w:shd w:val="clear" w:color="auto" w:fill="auto"/>
          </w:tcPr>
          <w:p w:rsidR="001C5402" w:rsidRPr="007D7047" w:rsidRDefault="001C5402" w:rsidP="00FE750A">
            <w:pPr>
              <w:rPr>
                <w:rFonts w:eastAsia="Calibri"/>
                <w:sz w:val="22"/>
                <w:szCs w:val="22"/>
                <w:lang w:val="fr-FR"/>
              </w:rPr>
            </w:pPr>
          </w:p>
        </w:tc>
        <w:tc>
          <w:tcPr>
            <w:tcW w:w="2070" w:type="dxa"/>
            <w:vMerge/>
            <w:shd w:val="clear" w:color="auto" w:fill="auto"/>
          </w:tcPr>
          <w:p w:rsidR="001C5402" w:rsidRPr="007D7047" w:rsidRDefault="001C5402" w:rsidP="00FE750A">
            <w:pPr>
              <w:rPr>
                <w:rFonts w:eastAsia="Calibri"/>
                <w:sz w:val="22"/>
                <w:szCs w:val="22"/>
                <w:lang w:val="fr-FR"/>
              </w:rPr>
            </w:pPr>
          </w:p>
        </w:tc>
      </w:tr>
      <w:tr w:rsidR="001C5402" w:rsidRPr="007D7047" w:rsidTr="00FE750A">
        <w:tc>
          <w:tcPr>
            <w:tcW w:w="4140" w:type="dxa"/>
            <w:gridSpan w:val="2"/>
            <w:shd w:val="clear" w:color="auto" w:fill="auto"/>
          </w:tcPr>
          <w:p w:rsidR="001C5402" w:rsidRPr="007D7047" w:rsidRDefault="001C5402" w:rsidP="001C5402">
            <w:pPr>
              <w:numPr>
                <w:ilvl w:val="0"/>
                <w:numId w:val="1"/>
              </w:numPr>
              <w:jc w:val="both"/>
              <w:rPr>
                <w:rFonts w:eastAsia="Calibri"/>
                <w:sz w:val="22"/>
                <w:szCs w:val="22"/>
                <w:lang w:val="fr-MA"/>
              </w:rPr>
            </w:pPr>
            <w:r w:rsidRPr="007D7047">
              <w:rPr>
                <w:rFonts w:eastAsia="Calibri"/>
                <w:sz w:val="22"/>
                <w:szCs w:val="22"/>
                <w:lang w:val="fr-MA"/>
              </w:rPr>
              <w:t>Préparer un rapport technique de mission</w:t>
            </w:r>
          </w:p>
        </w:tc>
        <w:tc>
          <w:tcPr>
            <w:tcW w:w="2340" w:type="dxa"/>
            <w:shd w:val="clear" w:color="auto" w:fill="auto"/>
          </w:tcPr>
          <w:p w:rsidR="001C5402" w:rsidRPr="007D7047" w:rsidRDefault="001C5402" w:rsidP="00FE750A">
            <w:pPr>
              <w:rPr>
                <w:rFonts w:eastAsia="Calibri"/>
                <w:sz w:val="22"/>
                <w:szCs w:val="22"/>
                <w:lang w:val="fr-FR"/>
              </w:rPr>
            </w:pPr>
            <w:r w:rsidRPr="007D7047">
              <w:rPr>
                <w:rFonts w:eastAsia="Calibri"/>
                <w:sz w:val="22"/>
                <w:szCs w:val="22"/>
                <w:lang w:val="fr-FR"/>
              </w:rPr>
              <w:t>Rapport validé par le responsable de l´ONUDI du projet.</w:t>
            </w:r>
          </w:p>
        </w:tc>
        <w:tc>
          <w:tcPr>
            <w:tcW w:w="1260" w:type="dxa"/>
            <w:gridSpan w:val="3"/>
            <w:vMerge/>
            <w:shd w:val="clear" w:color="auto" w:fill="auto"/>
          </w:tcPr>
          <w:p w:rsidR="001C5402" w:rsidRPr="007D7047" w:rsidRDefault="001C5402" w:rsidP="00FE750A">
            <w:pPr>
              <w:rPr>
                <w:rFonts w:eastAsia="Calibri"/>
                <w:sz w:val="22"/>
                <w:szCs w:val="22"/>
                <w:lang w:val="fr-FR"/>
              </w:rPr>
            </w:pPr>
          </w:p>
        </w:tc>
        <w:tc>
          <w:tcPr>
            <w:tcW w:w="2070" w:type="dxa"/>
            <w:vMerge/>
            <w:shd w:val="clear" w:color="auto" w:fill="auto"/>
          </w:tcPr>
          <w:p w:rsidR="001C5402" w:rsidRPr="007D7047" w:rsidRDefault="001C5402" w:rsidP="00FE750A">
            <w:pPr>
              <w:rPr>
                <w:rFonts w:eastAsia="Calibri"/>
                <w:sz w:val="22"/>
                <w:szCs w:val="22"/>
                <w:lang w:val="fr-FR"/>
              </w:rPr>
            </w:pPr>
          </w:p>
        </w:tc>
      </w:tr>
    </w:tbl>
    <w:p w:rsidR="001C5402" w:rsidRPr="00D319AC" w:rsidRDefault="001C5402" w:rsidP="001C5402">
      <w:pPr>
        <w:tabs>
          <w:tab w:val="left" w:pos="3420"/>
        </w:tabs>
        <w:rPr>
          <w:b/>
          <w:sz w:val="22"/>
          <w:szCs w:val="22"/>
          <w:lang w:val="fr-CA"/>
        </w:rPr>
      </w:pPr>
    </w:p>
    <w:p w:rsidR="001C5402" w:rsidRPr="00D319AC" w:rsidRDefault="001C5402" w:rsidP="001C5402">
      <w:pPr>
        <w:rPr>
          <w:sz w:val="22"/>
          <w:szCs w:val="22"/>
          <w:lang w:val="fr-FR"/>
        </w:rPr>
      </w:pPr>
      <w:r w:rsidRPr="00D319AC">
        <w:rPr>
          <w:b/>
          <w:sz w:val="22"/>
          <w:szCs w:val="22"/>
          <w:u w:val="single"/>
          <w:lang w:val="fr-FR"/>
        </w:rPr>
        <w:t>COMPETENCES REQUISES</w:t>
      </w:r>
    </w:p>
    <w:p w:rsidR="001C5402" w:rsidRPr="00D319AC" w:rsidRDefault="001C5402" w:rsidP="001C5402">
      <w:pPr>
        <w:rPr>
          <w:b/>
          <w:sz w:val="22"/>
          <w:szCs w:val="22"/>
          <w:u w:val="single"/>
          <w:lang w:val="fr-FR"/>
        </w:rPr>
      </w:pPr>
    </w:p>
    <w:p w:rsidR="001C5402" w:rsidRPr="00D319AC" w:rsidRDefault="001C5402" w:rsidP="001C5402">
      <w:pPr>
        <w:rPr>
          <w:sz w:val="22"/>
          <w:szCs w:val="22"/>
          <w:lang w:val="fr-FR"/>
        </w:rPr>
      </w:pPr>
      <w:r w:rsidRPr="00D319AC">
        <w:rPr>
          <w:b/>
          <w:sz w:val="22"/>
          <w:szCs w:val="22"/>
          <w:lang w:val="fr-FR"/>
        </w:rPr>
        <w:t>Les valeurs fondamentales:</w:t>
      </w:r>
      <w:r w:rsidRPr="00D319AC">
        <w:rPr>
          <w:b/>
          <w:sz w:val="22"/>
          <w:szCs w:val="22"/>
          <w:lang w:val="fr-FR"/>
        </w:rPr>
        <w:br/>
      </w:r>
      <w:r w:rsidRPr="00D319AC">
        <w:rPr>
          <w:sz w:val="22"/>
          <w:szCs w:val="22"/>
          <w:lang w:val="fr-FR"/>
        </w:rPr>
        <w:t>1. Intégrité</w:t>
      </w:r>
      <w:r w:rsidRPr="00D319AC">
        <w:rPr>
          <w:sz w:val="22"/>
          <w:szCs w:val="22"/>
          <w:lang w:val="fr-FR"/>
        </w:rPr>
        <w:br/>
        <w:t>2. Professionnalisme</w:t>
      </w:r>
      <w:r w:rsidRPr="00D319AC">
        <w:rPr>
          <w:sz w:val="22"/>
          <w:szCs w:val="22"/>
          <w:lang w:val="fr-FR"/>
        </w:rPr>
        <w:br/>
        <w:t>3. Respect de la diversité</w:t>
      </w:r>
      <w:r w:rsidRPr="00D319AC">
        <w:rPr>
          <w:sz w:val="22"/>
          <w:szCs w:val="22"/>
          <w:lang w:val="fr-FR"/>
        </w:rPr>
        <w:br/>
      </w:r>
      <w:r w:rsidRPr="00D319AC">
        <w:rPr>
          <w:sz w:val="22"/>
          <w:szCs w:val="22"/>
          <w:lang w:val="fr-FR"/>
        </w:rPr>
        <w:br/>
      </w:r>
      <w:r w:rsidRPr="00D319AC">
        <w:rPr>
          <w:b/>
          <w:sz w:val="22"/>
          <w:szCs w:val="22"/>
          <w:lang w:val="fr-FR"/>
        </w:rPr>
        <w:t>Les compétences de base</w:t>
      </w:r>
      <w:r w:rsidRPr="00D319AC">
        <w:rPr>
          <w:sz w:val="22"/>
          <w:szCs w:val="22"/>
          <w:lang w:val="fr-FR"/>
        </w:rPr>
        <w:t>:</w:t>
      </w:r>
      <w:r w:rsidRPr="00D319AC">
        <w:rPr>
          <w:sz w:val="22"/>
          <w:szCs w:val="22"/>
          <w:lang w:val="fr-FR"/>
        </w:rPr>
        <w:br/>
        <w:t>1. Souci du résultat et responsabilisation</w:t>
      </w:r>
    </w:p>
    <w:p w:rsidR="001C5402" w:rsidRPr="00D319AC" w:rsidRDefault="001C5402" w:rsidP="001C5402">
      <w:pPr>
        <w:rPr>
          <w:b/>
          <w:sz w:val="22"/>
          <w:szCs w:val="22"/>
          <w:lang w:val="fr-FR"/>
        </w:rPr>
      </w:pPr>
      <w:r w:rsidRPr="00D319AC">
        <w:rPr>
          <w:sz w:val="22"/>
          <w:szCs w:val="22"/>
          <w:lang w:val="fr-FR"/>
        </w:rPr>
        <w:t>2. Planification et organisation</w:t>
      </w:r>
      <w:r w:rsidRPr="00D319AC">
        <w:rPr>
          <w:sz w:val="22"/>
          <w:szCs w:val="22"/>
          <w:lang w:val="fr-FR"/>
        </w:rPr>
        <w:br/>
        <w:t>3. Communication et confiance</w:t>
      </w:r>
      <w:r w:rsidRPr="00D319AC">
        <w:rPr>
          <w:sz w:val="22"/>
          <w:szCs w:val="22"/>
          <w:lang w:val="fr-FR"/>
        </w:rPr>
        <w:br/>
        <w:t>4. Esprit d'équipe</w:t>
      </w:r>
      <w:r w:rsidRPr="00D319AC">
        <w:rPr>
          <w:sz w:val="22"/>
          <w:szCs w:val="22"/>
          <w:lang w:val="fr-FR"/>
        </w:rPr>
        <w:br/>
        <w:t>5. Souci du client</w:t>
      </w:r>
      <w:r w:rsidRPr="00D319AC">
        <w:rPr>
          <w:sz w:val="22"/>
          <w:szCs w:val="22"/>
          <w:lang w:val="fr-FR"/>
        </w:rPr>
        <w:br/>
        <w:t>6. Développement organisationnel et innovation</w:t>
      </w:r>
      <w:r w:rsidRPr="00D319AC">
        <w:rPr>
          <w:sz w:val="22"/>
          <w:szCs w:val="22"/>
          <w:lang w:val="fr-FR"/>
        </w:rPr>
        <w:br/>
      </w:r>
      <w:r w:rsidRPr="00D319AC">
        <w:rPr>
          <w:sz w:val="22"/>
          <w:szCs w:val="22"/>
          <w:lang w:val="fr-FR"/>
        </w:rPr>
        <w:br/>
      </w:r>
      <w:r w:rsidRPr="00D319AC">
        <w:rPr>
          <w:b/>
          <w:sz w:val="22"/>
          <w:szCs w:val="22"/>
          <w:lang w:val="fr-FR"/>
        </w:rPr>
        <w:t>Les compétences en matière d’encadrement:</w:t>
      </w:r>
    </w:p>
    <w:p w:rsidR="001C5402" w:rsidRPr="00D319AC" w:rsidRDefault="001C5402" w:rsidP="001C5402">
      <w:pPr>
        <w:rPr>
          <w:sz w:val="22"/>
          <w:szCs w:val="22"/>
          <w:lang w:val="fr-FR"/>
        </w:rPr>
      </w:pPr>
      <w:r w:rsidRPr="00D319AC">
        <w:rPr>
          <w:sz w:val="22"/>
          <w:szCs w:val="22"/>
          <w:lang w:val="fr-FR"/>
        </w:rPr>
        <w:t>1. Stratégie et direction</w:t>
      </w:r>
      <w:r w:rsidRPr="00D319AC">
        <w:rPr>
          <w:sz w:val="22"/>
          <w:szCs w:val="22"/>
          <w:lang w:val="fr-FR"/>
        </w:rPr>
        <w:br/>
        <w:t>2. Gestion des ressources humaines et comportement professionnel</w:t>
      </w:r>
      <w:r w:rsidRPr="00D319AC">
        <w:rPr>
          <w:sz w:val="22"/>
          <w:szCs w:val="22"/>
          <w:lang w:val="fr-FR"/>
        </w:rPr>
        <w:br/>
        <w:t>3. Sûreté de jugement et aptitude à décider</w:t>
      </w:r>
      <w:r w:rsidRPr="00D319AC">
        <w:rPr>
          <w:sz w:val="22"/>
          <w:szCs w:val="22"/>
          <w:lang w:val="fr-FR"/>
        </w:rPr>
        <w:br/>
        <w:t>4. Résolution des conflits</w:t>
      </w:r>
    </w:p>
    <w:p w:rsidR="001C5402" w:rsidRPr="00D319AC" w:rsidRDefault="001C5402" w:rsidP="001C5402">
      <w:pPr>
        <w:tabs>
          <w:tab w:val="left" w:pos="3420"/>
        </w:tabs>
        <w:rPr>
          <w:b/>
          <w:sz w:val="22"/>
          <w:szCs w:val="22"/>
          <w:lang w:val="fr-FR"/>
        </w:rPr>
      </w:pPr>
    </w:p>
    <w:p w:rsidR="001C5402" w:rsidRPr="00D319AC" w:rsidRDefault="001C5402" w:rsidP="001C5402">
      <w:pPr>
        <w:pStyle w:val="BodyText"/>
        <w:tabs>
          <w:tab w:val="left" w:pos="3420"/>
        </w:tabs>
        <w:jc w:val="both"/>
        <w:rPr>
          <w:b/>
          <w:sz w:val="22"/>
          <w:szCs w:val="22"/>
        </w:rPr>
      </w:pPr>
    </w:p>
    <w:p w:rsidR="001C5402" w:rsidRPr="00D319AC" w:rsidRDefault="001C5402" w:rsidP="001C5402">
      <w:pPr>
        <w:pStyle w:val="BodyText"/>
        <w:tabs>
          <w:tab w:val="left" w:pos="3420"/>
        </w:tabs>
        <w:jc w:val="both"/>
        <w:rPr>
          <w:b/>
          <w:sz w:val="22"/>
          <w:szCs w:val="22"/>
        </w:rPr>
      </w:pPr>
      <w:r w:rsidRPr="00D319AC">
        <w:rPr>
          <w:b/>
          <w:sz w:val="22"/>
          <w:szCs w:val="22"/>
        </w:rPr>
        <w:t xml:space="preserve">Qualifications : </w:t>
      </w:r>
    </w:p>
    <w:p w:rsidR="001C5402" w:rsidRPr="00D319AC" w:rsidRDefault="001C5402" w:rsidP="001C5402">
      <w:pPr>
        <w:pStyle w:val="BodyText"/>
        <w:tabs>
          <w:tab w:val="left" w:pos="3420"/>
        </w:tabs>
        <w:jc w:val="both"/>
        <w:rPr>
          <w:b/>
          <w:sz w:val="22"/>
          <w:szCs w:val="22"/>
        </w:rPr>
      </w:pPr>
    </w:p>
    <w:p w:rsidR="001C5402" w:rsidRPr="00D319AC" w:rsidRDefault="001C5402" w:rsidP="001C5402">
      <w:pPr>
        <w:pStyle w:val="ListParagraph"/>
        <w:numPr>
          <w:ilvl w:val="0"/>
          <w:numId w:val="2"/>
        </w:numPr>
        <w:tabs>
          <w:tab w:val="left" w:pos="1276"/>
        </w:tabs>
        <w:spacing w:after="160" w:line="256" w:lineRule="auto"/>
        <w:ind w:left="1276" w:hanging="283"/>
        <w:contextualSpacing/>
        <w:rPr>
          <w:rFonts w:ascii="Times New Roman" w:hAnsi="Times New Roman"/>
          <w:color w:val="auto"/>
          <w:szCs w:val="22"/>
          <w:lang w:val="fr-MA"/>
        </w:rPr>
      </w:pPr>
      <w:r w:rsidRPr="00D319AC">
        <w:rPr>
          <w:rFonts w:ascii="Times New Roman" w:hAnsi="Times New Roman"/>
          <w:color w:val="auto"/>
          <w:szCs w:val="22"/>
          <w:lang w:val="fr-MA"/>
        </w:rPr>
        <w:t xml:space="preserve">Diplôme d'Ingénieur en électricité ou en électromécanique (minimum Bac + 5); </w:t>
      </w:r>
    </w:p>
    <w:p w:rsidR="001C5402" w:rsidRPr="00D319AC" w:rsidRDefault="001C5402" w:rsidP="001C5402">
      <w:pPr>
        <w:pStyle w:val="ListParagraph"/>
        <w:numPr>
          <w:ilvl w:val="0"/>
          <w:numId w:val="2"/>
        </w:numPr>
        <w:tabs>
          <w:tab w:val="left" w:pos="1276"/>
        </w:tabs>
        <w:spacing w:after="160" w:line="256" w:lineRule="auto"/>
        <w:ind w:left="1276" w:hanging="283"/>
        <w:contextualSpacing/>
        <w:rPr>
          <w:rFonts w:ascii="Times New Roman" w:hAnsi="Times New Roman"/>
          <w:color w:val="auto"/>
          <w:szCs w:val="22"/>
          <w:lang w:val="fr-MA"/>
        </w:rPr>
      </w:pPr>
      <w:r w:rsidRPr="00D319AC">
        <w:rPr>
          <w:rFonts w:ascii="Times New Roman" w:hAnsi="Times New Roman"/>
          <w:color w:val="auto"/>
          <w:szCs w:val="22"/>
          <w:lang w:val="fr-MA"/>
        </w:rPr>
        <w:lastRenderedPageBreak/>
        <w:t xml:space="preserve">Expérience approfondie (au moins 5 ans) en ingénierie du secteur des énergies renouvelables </w:t>
      </w:r>
      <w:r w:rsidRPr="00D319AC">
        <w:rPr>
          <w:rFonts w:ascii="Times New Roman" w:eastAsia="Times New Roman" w:hAnsi="Times New Roman"/>
          <w:color w:val="auto"/>
          <w:szCs w:val="22"/>
          <w:lang w:val="fr-MA" w:eastAsia="fr-FR"/>
        </w:rPr>
        <w:t>et efficacité énergétique en particulier ;</w:t>
      </w:r>
    </w:p>
    <w:p w:rsidR="001C5402" w:rsidRPr="00D319AC" w:rsidRDefault="001C5402" w:rsidP="001C5402">
      <w:pPr>
        <w:pStyle w:val="ListParagraph"/>
        <w:numPr>
          <w:ilvl w:val="0"/>
          <w:numId w:val="2"/>
        </w:numPr>
        <w:tabs>
          <w:tab w:val="left" w:pos="1276"/>
        </w:tabs>
        <w:spacing w:after="160" w:line="256" w:lineRule="auto"/>
        <w:ind w:left="1276" w:hanging="283"/>
        <w:contextualSpacing/>
        <w:rPr>
          <w:rFonts w:ascii="Times New Roman" w:hAnsi="Times New Roman"/>
          <w:color w:val="auto"/>
          <w:szCs w:val="22"/>
          <w:lang w:val="fr-MA"/>
        </w:rPr>
      </w:pPr>
      <w:r w:rsidRPr="00D319AC">
        <w:rPr>
          <w:rFonts w:ascii="Times New Roman" w:hAnsi="Times New Roman"/>
          <w:color w:val="auto"/>
          <w:szCs w:val="22"/>
          <w:lang w:val="fr-MA"/>
        </w:rPr>
        <w:t xml:space="preserve">Une expérience significative chez un exploitant de réseau confronté aux problématiques de gestion de l'intermittence des Energies renouvelables ; </w:t>
      </w:r>
    </w:p>
    <w:p w:rsidR="001C5402" w:rsidRPr="00D319AC" w:rsidRDefault="001C5402" w:rsidP="001C5402">
      <w:pPr>
        <w:pStyle w:val="ListParagraph"/>
        <w:numPr>
          <w:ilvl w:val="0"/>
          <w:numId w:val="2"/>
        </w:numPr>
        <w:tabs>
          <w:tab w:val="left" w:pos="1276"/>
        </w:tabs>
        <w:spacing w:after="160" w:line="256" w:lineRule="auto"/>
        <w:ind w:left="1276" w:hanging="283"/>
        <w:contextualSpacing/>
        <w:rPr>
          <w:rFonts w:ascii="Times New Roman" w:hAnsi="Times New Roman"/>
          <w:color w:val="auto"/>
          <w:szCs w:val="22"/>
          <w:lang w:val="fr-MA"/>
        </w:rPr>
      </w:pPr>
      <w:r w:rsidRPr="00D319AC">
        <w:rPr>
          <w:rFonts w:ascii="Times New Roman" w:hAnsi="Times New Roman"/>
          <w:color w:val="auto"/>
          <w:szCs w:val="22"/>
          <w:lang w:val="fr-MA"/>
        </w:rPr>
        <w:t>Des capacités avérées de gestion de projets et une bonne connaissance de la méthodologie de mise en place de projets utilisant les énergies renouvelables ;</w:t>
      </w:r>
    </w:p>
    <w:p w:rsidR="001C5402" w:rsidRPr="00D319AC" w:rsidRDefault="001C5402" w:rsidP="001C5402">
      <w:pPr>
        <w:pStyle w:val="ListParagraph"/>
        <w:numPr>
          <w:ilvl w:val="0"/>
          <w:numId w:val="2"/>
        </w:numPr>
        <w:tabs>
          <w:tab w:val="left" w:pos="1276"/>
        </w:tabs>
        <w:spacing w:after="160" w:line="256" w:lineRule="auto"/>
        <w:ind w:left="1276" w:hanging="283"/>
        <w:contextualSpacing/>
        <w:rPr>
          <w:rFonts w:ascii="Times New Roman" w:hAnsi="Times New Roman"/>
          <w:color w:val="auto"/>
          <w:szCs w:val="22"/>
          <w:lang w:val="fr-MA"/>
        </w:rPr>
      </w:pPr>
      <w:r w:rsidRPr="00D319AC">
        <w:rPr>
          <w:rFonts w:ascii="Times New Roman" w:hAnsi="Times New Roman"/>
          <w:color w:val="auto"/>
          <w:szCs w:val="22"/>
          <w:lang w:val="fr-MA"/>
        </w:rPr>
        <w:t xml:space="preserve">Un esprit d'équipe et des aptitudes à la communication avec les collègues et les partenaires institutionnels et privés ; </w:t>
      </w:r>
    </w:p>
    <w:p w:rsidR="001C5402" w:rsidRPr="00D319AC" w:rsidRDefault="001C5402" w:rsidP="001C5402">
      <w:pPr>
        <w:pStyle w:val="ListParagraph"/>
        <w:numPr>
          <w:ilvl w:val="0"/>
          <w:numId w:val="2"/>
        </w:numPr>
        <w:tabs>
          <w:tab w:val="left" w:pos="1276"/>
        </w:tabs>
        <w:spacing w:after="160" w:line="256" w:lineRule="auto"/>
        <w:ind w:left="1276" w:hanging="283"/>
        <w:contextualSpacing/>
        <w:rPr>
          <w:rFonts w:ascii="Times New Roman" w:hAnsi="Times New Roman"/>
          <w:color w:val="auto"/>
          <w:szCs w:val="22"/>
          <w:lang w:val="fr-MA"/>
        </w:rPr>
      </w:pPr>
      <w:r w:rsidRPr="00D319AC">
        <w:rPr>
          <w:rFonts w:ascii="Times New Roman" w:hAnsi="Times New Roman"/>
          <w:color w:val="auto"/>
          <w:szCs w:val="22"/>
          <w:lang w:val="fr-MA"/>
        </w:rPr>
        <w:t xml:space="preserve">Avoir l’aptitude de travailler en équipe et à travailler dans un environnement multiculturel ; </w:t>
      </w:r>
    </w:p>
    <w:p w:rsidR="001C5402" w:rsidRPr="00D319AC" w:rsidRDefault="001C5402" w:rsidP="001C5402">
      <w:pPr>
        <w:pStyle w:val="ListParagraph"/>
        <w:numPr>
          <w:ilvl w:val="0"/>
          <w:numId w:val="2"/>
        </w:numPr>
        <w:tabs>
          <w:tab w:val="left" w:pos="1276"/>
        </w:tabs>
        <w:spacing w:after="160" w:line="256" w:lineRule="auto"/>
        <w:ind w:left="1276" w:hanging="283"/>
        <w:contextualSpacing/>
        <w:rPr>
          <w:rFonts w:ascii="Times New Roman" w:hAnsi="Times New Roman"/>
          <w:color w:val="auto"/>
          <w:szCs w:val="22"/>
          <w:lang w:val="fr-MA"/>
        </w:rPr>
      </w:pPr>
      <w:r w:rsidRPr="00D319AC">
        <w:rPr>
          <w:rFonts w:ascii="Times New Roman" w:hAnsi="Times New Roman"/>
          <w:color w:val="auto"/>
          <w:szCs w:val="22"/>
          <w:lang w:val="fr-MA"/>
        </w:rPr>
        <w:t>Avoir une bonne maîtrise du français et de l’arabe. La connaissance des langues locales serait un atout.</w:t>
      </w:r>
    </w:p>
    <w:p w:rsidR="001C5402" w:rsidRPr="00D319AC" w:rsidRDefault="001C5402" w:rsidP="001C5402">
      <w:pPr>
        <w:pStyle w:val="ListParagraph"/>
        <w:numPr>
          <w:ilvl w:val="0"/>
          <w:numId w:val="2"/>
        </w:numPr>
        <w:shd w:val="clear" w:color="auto" w:fill="FFFFFF"/>
        <w:spacing w:after="75"/>
        <w:ind w:left="1276" w:hanging="283"/>
        <w:contextualSpacing/>
        <w:jc w:val="left"/>
        <w:rPr>
          <w:rFonts w:ascii="Times New Roman" w:eastAsia="Times New Roman" w:hAnsi="Times New Roman"/>
          <w:color w:val="auto"/>
          <w:szCs w:val="22"/>
          <w:lang w:val="fr-MA" w:eastAsia="fr-FR"/>
        </w:rPr>
      </w:pPr>
      <w:r w:rsidRPr="00D319AC">
        <w:rPr>
          <w:rFonts w:ascii="Times New Roman" w:eastAsia="Times New Roman" w:hAnsi="Times New Roman"/>
          <w:color w:val="auto"/>
          <w:szCs w:val="22"/>
          <w:lang w:val="fr-MA" w:eastAsia="fr-FR"/>
        </w:rPr>
        <w:t>Excellentes facultés de communication écrites et orales, aisance à l´oral et en public, notamment face aux populations rurales ;</w:t>
      </w:r>
    </w:p>
    <w:p w:rsidR="001C5402" w:rsidRPr="00D319AC" w:rsidRDefault="001C5402" w:rsidP="001C5402">
      <w:pPr>
        <w:pStyle w:val="ListParagraph"/>
        <w:numPr>
          <w:ilvl w:val="0"/>
          <w:numId w:val="2"/>
        </w:numPr>
        <w:spacing w:after="160" w:line="256" w:lineRule="auto"/>
        <w:ind w:left="1276" w:hanging="283"/>
        <w:contextualSpacing/>
        <w:rPr>
          <w:rFonts w:ascii="Times New Roman" w:hAnsi="Times New Roman"/>
          <w:color w:val="auto"/>
          <w:szCs w:val="22"/>
          <w:lang w:val="fr-MA"/>
        </w:rPr>
      </w:pPr>
      <w:r w:rsidRPr="00D319AC">
        <w:rPr>
          <w:rFonts w:ascii="Times New Roman" w:eastAsia="Times New Roman" w:hAnsi="Times New Roman"/>
          <w:color w:val="auto"/>
          <w:szCs w:val="22"/>
          <w:lang w:val="fr-MA" w:eastAsia="fr-FR"/>
        </w:rPr>
        <w:t>Bonne connaissance du secteur énergétique du Maroc, ainsi que de la législation et la réglementation énergétique ;</w:t>
      </w:r>
    </w:p>
    <w:p w:rsidR="001C5402" w:rsidRPr="00D319AC" w:rsidRDefault="001C5402" w:rsidP="001C5402">
      <w:pPr>
        <w:pStyle w:val="ListParagraph"/>
        <w:numPr>
          <w:ilvl w:val="0"/>
          <w:numId w:val="2"/>
        </w:numPr>
        <w:shd w:val="clear" w:color="auto" w:fill="FFFFFF"/>
        <w:spacing w:after="75"/>
        <w:ind w:left="1276" w:hanging="283"/>
        <w:contextualSpacing/>
        <w:jc w:val="left"/>
        <w:rPr>
          <w:rFonts w:ascii="Times New Roman" w:eastAsia="Times New Roman" w:hAnsi="Times New Roman"/>
          <w:color w:val="auto"/>
          <w:szCs w:val="22"/>
          <w:lang w:val="fr-MA" w:eastAsia="fr-FR"/>
        </w:rPr>
      </w:pPr>
      <w:r w:rsidRPr="00D319AC">
        <w:rPr>
          <w:rFonts w:ascii="Times New Roman" w:eastAsia="Times New Roman" w:hAnsi="Times New Roman"/>
          <w:color w:val="auto"/>
          <w:szCs w:val="22"/>
          <w:lang w:val="fr-MA" w:eastAsia="fr-FR"/>
        </w:rPr>
        <w:t>Excellente compréhension des questions et enjeux énergétiques, ainsi qu´un engagement personnel en faveur de la transition énergétique et du progrès social ;</w:t>
      </w:r>
    </w:p>
    <w:p w:rsidR="001C5402" w:rsidRPr="00D319AC" w:rsidRDefault="001C5402" w:rsidP="001C5402">
      <w:pPr>
        <w:pStyle w:val="ListParagraph"/>
        <w:numPr>
          <w:ilvl w:val="0"/>
          <w:numId w:val="2"/>
        </w:numPr>
        <w:shd w:val="clear" w:color="auto" w:fill="FFFFFF"/>
        <w:spacing w:before="100" w:beforeAutospacing="1" w:after="45" w:line="312" w:lineRule="atLeast"/>
        <w:ind w:left="1276" w:hanging="283"/>
        <w:contextualSpacing/>
        <w:jc w:val="left"/>
        <w:rPr>
          <w:rFonts w:ascii="Times New Roman" w:hAnsi="Times New Roman"/>
          <w:color w:val="auto"/>
          <w:szCs w:val="22"/>
          <w:lang w:val="fr-MA"/>
        </w:rPr>
      </w:pPr>
      <w:r w:rsidRPr="00D319AC">
        <w:rPr>
          <w:rFonts w:ascii="Times New Roman" w:hAnsi="Times New Roman"/>
          <w:color w:val="auto"/>
          <w:szCs w:val="22"/>
          <w:lang w:val="fr-MA"/>
        </w:rPr>
        <w:t xml:space="preserve">Avoir des connaissances sur Les problématiques énergétique et environnementale eu égard aux changements climatiques ; </w:t>
      </w:r>
    </w:p>
    <w:p w:rsidR="001C5402" w:rsidRPr="00D319AC" w:rsidRDefault="001C5402" w:rsidP="001C5402">
      <w:pPr>
        <w:pStyle w:val="ListParagraph"/>
        <w:numPr>
          <w:ilvl w:val="0"/>
          <w:numId w:val="2"/>
        </w:numPr>
        <w:shd w:val="clear" w:color="auto" w:fill="FFFFFF"/>
        <w:spacing w:before="100" w:beforeAutospacing="1" w:after="45" w:line="312" w:lineRule="atLeast"/>
        <w:ind w:left="1276" w:hanging="283"/>
        <w:contextualSpacing/>
        <w:jc w:val="left"/>
        <w:rPr>
          <w:rFonts w:ascii="Times New Roman" w:hAnsi="Times New Roman"/>
          <w:color w:val="auto"/>
          <w:szCs w:val="22"/>
          <w:lang w:val="fr-MA"/>
        </w:rPr>
      </w:pPr>
      <w:r w:rsidRPr="00D319AC">
        <w:rPr>
          <w:rFonts w:ascii="Times New Roman" w:hAnsi="Times New Roman"/>
          <w:color w:val="auto"/>
          <w:szCs w:val="22"/>
          <w:lang w:val="fr-MA"/>
        </w:rPr>
        <w:t>Avoir des connaissances de base en thermique et énergétique du bâtiment (conception bioclimatique des bâtiments, principes constructifs, isolations et matériaux, systèmes et réseaux…)</w:t>
      </w:r>
    </w:p>
    <w:p w:rsidR="001C5402" w:rsidRDefault="001C5402" w:rsidP="001C5402">
      <w:pPr>
        <w:pStyle w:val="ListParagraph"/>
        <w:numPr>
          <w:ilvl w:val="0"/>
          <w:numId w:val="2"/>
        </w:numPr>
        <w:shd w:val="clear" w:color="auto" w:fill="FFFFFF"/>
        <w:spacing w:before="100" w:beforeAutospacing="1" w:after="45" w:line="312" w:lineRule="atLeast"/>
        <w:ind w:left="1276" w:hanging="283"/>
        <w:contextualSpacing/>
        <w:jc w:val="left"/>
        <w:rPr>
          <w:rFonts w:ascii="Times New Roman" w:hAnsi="Times New Roman"/>
          <w:color w:val="auto"/>
          <w:szCs w:val="22"/>
          <w:lang w:val="fr-MA"/>
        </w:rPr>
      </w:pPr>
      <w:r w:rsidRPr="00D319AC">
        <w:rPr>
          <w:rFonts w:ascii="Times New Roman" w:hAnsi="Times New Roman"/>
          <w:color w:val="auto"/>
          <w:szCs w:val="22"/>
          <w:lang w:val="fr-MA"/>
        </w:rPr>
        <w:t>Avoir une expérience dans l’utilisation des énergies renouvelables dans le bâtiment et les unités de transformation des produits agricoles ;</w:t>
      </w:r>
    </w:p>
    <w:p w:rsidR="001C5402" w:rsidRPr="00D319AC" w:rsidRDefault="001C5402" w:rsidP="001C5402">
      <w:pPr>
        <w:tabs>
          <w:tab w:val="left" w:pos="3420"/>
        </w:tabs>
        <w:rPr>
          <w:b/>
          <w:sz w:val="22"/>
          <w:szCs w:val="22"/>
          <w:lang w:val="fr-MA"/>
        </w:rPr>
      </w:pPr>
    </w:p>
    <w:p w:rsidR="001C5402" w:rsidRPr="00D319AC" w:rsidRDefault="001C5402" w:rsidP="001C5402">
      <w:pPr>
        <w:pStyle w:val="ListParagraph"/>
        <w:shd w:val="clear" w:color="auto" w:fill="FFFFFF"/>
        <w:spacing w:before="100" w:beforeAutospacing="1" w:after="45" w:line="312" w:lineRule="atLeast"/>
        <w:ind w:left="0"/>
        <w:contextualSpacing/>
        <w:jc w:val="left"/>
        <w:rPr>
          <w:rFonts w:ascii="Times New Roman" w:hAnsi="Times New Roman"/>
          <w:color w:val="auto"/>
          <w:szCs w:val="22"/>
          <w:lang w:val="fr-MA"/>
        </w:rPr>
      </w:pPr>
      <w:r w:rsidRPr="007D7047">
        <w:rPr>
          <w:rFonts w:ascii="Times New Roman" w:eastAsia="Times New Roman" w:hAnsi="Times New Roman"/>
          <w:b/>
          <w:color w:val="auto"/>
          <w:szCs w:val="22"/>
          <w:lang w:val="fr-FR" w:eastAsia="fr-FR"/>
        </w:rPr>
        <w:t>Langues :</w:t>
      </w:r>
      <w:r w:rsidRPr="00D319AC">
        <w:rPr>
          <w:szCs w:val="22"/>
          <w:lang w:val="fr-CA"/>
        </w:rPr>
        <w:t xml:space="preserve"> </w:t>
      </w:r>
      <w:r w:rsidRPr="00D319AC">
        <w:rPr>
          <w:rFonts w:ascii="Times New Roman" w:eastAsia="Times New Roman" w:hAnsi="Times New Roman"/>
          <w:color w:val="auto"/>
          <w:szCs w:val="22"/>
          <w:lang w:val="fr-FR"/>
        </w:rPr>
        <w:t>Avoir une bonne maîtrise du français et de l’arabe. La connaissance des langues locales serait un atout.</w:t>
      </w:r>
    </w:p>
    <w:p w:rsidR="0037789E" w:rsidRPr="001C5402" w:rsidRDefault="0037789E">
      <w:pPr>
        <w:rPr>
          <w:lang w:val="fr-MA"/>
        </w:rPr>
      </w:pPr>
    </w:p>
    <w:sectPr w:rsidR="0037789E" w:rsidRPr="001C5402">
      <w:footerReference w:type="default" r:id="rId6"/>
      <w:pgSz w:w="11906" w:h="16838"/>
      <w:pgMar w:top="851" w:right="1134" w:bottom="851" w:left="1134"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A1D" w:rsidRDefault="001C5402">
    <w:pPr>
      <w:pStyle w:val="Footer"/>
      <w:jc w:val="center"/>
      <w:rPr>
        <w:rStyle w:val="PageNumber"/>
      </w:rPr>
    </w:pPr>
  </w:p>
  <w:p w:rsidR="003C4A1D" w:rsidRDefault="001C5402">
    <w:pPr>
      <w:pStyle w:val="Footer"/>
      <w:jc w:val="center"/>
      <w:rP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Pr>
        <w:rStyle w:val="PageNumber"/>
        <w:rFonts w:ascii="Arial" w:hAnsi="Arial" w:cs="Arial"/>
        <w:noProof/>
        <w:sz w:val="16"/>
      </w:rPr>
      <w:t>4</w:t>
    </w:r>
    <w:r>
      <w:rPr>
        <w:rStyle w:val="PageNumber"/>
        <w:rFonts w:ascii="Arial" w:hAnsi="Arial" w:cs="Arial"/>
        <w:sz w:val="16"/>
      </w:rPr>
      <w:fldChar w:fldCharType="end"/>
    </w:r>
    <w:r>
      <w:rPr>
        <w:rStyle w:val="PageNumber"/>
        <w:rFonts w:ascii="Arial" w:hAnsi="Arial" w:cs="Arial"/>
        <w:sz w:val="16"/>
      </w:rPr>
      <w:t>/</w:t>
    </w:r>
    <w:r>
      <w:rPr>
        <w:rStyle w:val="PageNumber"/>
        <w:rFonts w:ascii="Arial" w:hAnsi="Arial" w:cs="Arial"/>
        <w:sz w:val="16"/>
      </w:rPr>
      <w:fldChar w:fldCharType="begin"/>
    </w:r>
    <w:r>
      <w:rPr>
        <w:rStyle w:val="PageNumber"/>
        <w:rFonts w:ascii="Arial" w:hAnsi="Arial" w:cs="Arial"/>
        <w:sz w:val="16"/>
      </w:rPr>
      <w:instrText xml:space="preserve"> NUMPAGES </w:instrText>
    </w:r>
    <w:r>
      <w:rPr>
        <w:rStyle w:val="PageNumber"/>
        <w:rFonts w:ascii="Arial" w:hAnsi="Arial" w:cs="Arial"/>
        <w:sz w:val="16"/>
      </w:rPr>
      <w:fldChar w:fldCharType="separate"/>
    </w:r>
    <w:r>
      <w:rPr>
        <w:rStyle w:val="PageNumber"/>
        <w:rFonts w:ascii="Arial" w:hAnsi="Arial" w:cs="Arial"/>
        <w:noProof/>
        <w:sz w:val="16"/>
      </w:rPr>
      <w:t>4</w:t>
    </w:r>
    <w:r>
      <w:rPr>
        <w:rStyle w:val="PageNumber"/>
        <w:rFonts w:ascii="Arial" w:hAnsi="Arial" w:cs="Arial"/>
        <w:sz w:val="16"/>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917FC"/>
    <w:multiLevelType w:val="hybridMultilevel"/>
    <w:tmpl w:val="04046154"/>
    <w:lvl w:ilvl="0" w:tplc="47B8E63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08732B8"/>
    <w:multiLevelType w:val="hybridMultilevel"/>
    <w:tmpl w:val="1124EDDA"/>
    <w:lvl w:ilvl="0" w:tplc="04090005">
      <w:start w:val="1"/>
      <w:numFmt w:val="bullet"/>
      <w:lvlText w:val=""/>
      <w:lvlJc w:val="left"/>
      <w:pPr>
        <w:ind w:left="450" w:hanging="360"/>
      </w:pPr>
      <w:rPr>
        <w:rFonts w:ascii="Wingdings" w:hAnsi="Wingdings" w:hint="default"/>
      </w:rPr>
    </w:lvl>
    <w:lvl w:ilvl="1" w:tplc="380C0003" w:tentative="1">
      <w:start w:val="1"/>
      <w:numFmt w:val="bullet"/>
      <w:lvlText w:val="o"/>
      <w:lvlJc w:val="left"/>
      <w:pPr>
        <w:ind w:left="1170" w:hanging="360"/>
      </w:pPr>
      <w:rPr>
        <w:rFonts w:ascii="Courier New" w:hAnsi="Courier New" w:cs="Courier New" w:hint="default"/>
      </w:rPr>
    </w:lvl>
    <w:lvl w:ilvl="2" w:tplc="380C0005" w:tentative="1">
      <w:start w:val="1"/>
      <w:numFmt w:val="bullet"/>
      <w:lvlText w:val=""/>
      <w:lvlJc w:val="left"/>
      <w:pPr>
        <w:ind w:left="1890" w:hanging="360"/>
      </w:pPr>
      <w:rPr>
        <w:rFonts w:ascii="Wingdings" w:hAnsi="Wingdings" w:hint="default"/>
      </w:rPr>
    </w:lvl>
    <w:lvl w:ilvl="3" w:tplc="380C0001" w:tentative="1">
      <w:start w:val="1"/>
      <w:numFmt w:val="bullet"/>
      <w:lvlText w:val=""/>
      <w:lvlJc w:val="left"/>
      <w:pPr>
        <w:ind w:left="2610" w:hanging="360"/>
      </w:pPr>
      <w:rPr>
        <w:rFonts w:ascii="Symbol" w:hAnsi="Symbol" w:hint="default"/>
      </w:rPr>
    </w:lvl>
    <w:lvl w:ilvl="4" w:tplc="380C0003" w:tentative="1">
      <w:start w:val="1"/>
      <w:numFmt w:val="bullet"/>
      <w:lvlText w:val="o"/>
      <w:lvlJc w:val="left"/>
      <w:pPr>
        <w:ind w:left="3330" w:hanging="360"/>
      </w:pPr>
      <w:rPr>
        <w:rFonts w:ascii="Courier New" w:hAnsi="Courier New" w:cs="Courier New" w:hint="default"/>
      </w:rPr>
    </w:lvl>
    <w:lvl w:ilvl="5" w:tplc="380C0005" w:tentative="1">
      <w:start w:val="1"/>
      <w:numFmt w:val="bullet"/>
      <w:lvlText w:val=""/>
      <w:lvlJc w:val="left"/>
      <w:pPr>
        <w:ind w:left="4050" w:hanging="360"/>
      </w:pPr>
      <w:rPr>
        <w:rFonts w:ascii="Wingdings" w:hAnsi="Wingdings" w:hint="default"/>
      </w:rPr>
    </w:lvl>
    <w:lvl w:ilvl="6" w:tplc="380C0001" w:tentative="1">
      <w:start w:val="1"/>
      <w:numFmt w:val="bullet"/>
      <w:lvlText w:val=""/>
      <w:lvlJc w:val="left"/>
      <w:pPr>
        <w:ind w:left="4770" w:hanging="360"/>
      </w:pPr>
      <w:rPr>
        <w:rFonts w:ascii="Symbol" w:hAnsi="Symbol" w:hint="default"/>
      </w:rPr>
    </w:lvl>
    <w:lvl w:ilvl="7" w:tplc="380C0003" w:tentative="1">
      <w:start w:val="1"/>
      <w:numFmt w:val="bullet"/>
      <w:lvlText w:val="o"/>
      <w:lvlJc w:val="left"/>
      <w:pPr>
        <w:ind w:left="5490" w:hanging="360"/>
      </w:pPr>
      <w:rPr>
        <w:rFonts w:ascii="Courier New" w:hAnsi="Courier New" w:cs="Courier New" w:hint="default"/>
      </w:rPr>
    </w:lvl>
    <w:lvl w:ilvl="8" w:tplc="380C0005" w:tentative="1">
      <w:start w:val="1"/>
      <w:numFmt w:val="bullet"/>
      <w:lvlText w:val=""/>
      <w:lvlJc w:val="left"/>
      <w:pPr>
        <w:ind w:left="621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402"/>
    <w:rsid w:val="001C5402"/>
    <w:rsid w:val="00377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531D3"/>
  <w15:chartTrackingRefBased/>
  <w15:docId w15:val="{CCE39963-6C71-4720-A706-70B22A349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402"/>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1C5402"/>
    <w:pPr>
      <w:keepNext/>
      <w:jc w:val="center"/>
      <w:outlineLvl w:val="1"/>
    </w:pPr>
    <w:rPr>
      <w:u w:val="single"/>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C5402"/>
    <w:rPr>
      <w:rFonts w:ascii="Times New Roman" w:eastAsia="Times New Roman" w:hAnsi="Times New Roman" w:cs="Times New Roman"/>
      <w:sz w:val="24"/>
      <w:szCs w:val="24"/>
      <w:u w:val="single"/>
      <w:lang w:val="fr-FR"/>
    </w:rPr>
  </w:style>
  <w:style w:type="paragraph" w:styleId="BodyText">
    <w:name w:val="Body Text"/>
    <w:basedOn w:val="Normal"/>
    <w:link w:val="BodyTextChar"/>
    <w:rsid w:val="001C5402"/>
    <w:rPr>
      <w:sz w:val="20"/>
      <w:lang w:val="fr-FR" w:eastAsia="fr-FR"/>
    </w:rPr>
  </w:style>
  <w:style w:type="character" w:customStyle="1" w:styleId="BodyTextChar">
    <w:name w:val="Body Text Char"/>
    <w:basedOn w:val="DefaultParagraphFont"/>
    <w:link w:val="BodyText"/>
    <w:rsid w:val="001C5402"/>
    <w:rPr>
      <w:rFonts w:ascii="Times New Roman" w:eastAsia="Times New Roman" w:hAnsi="Times New Roman" w:cs="Times New Roman"/>
      <w:sz w:val="20"/>
      <w:szCs w:val="24"/>
      <w:lang w:val="fr-FR" w:eastAsia="fr-FR"/>
    </w:rPr>
  </w:style>
  <w:style w:type="paragraph" w:styleId="Footer">
    <w:name w:val="footer"/>
    <w:basedOn w:val="Normal"/>
    <w:link w:val="FooterChar"/>
    <w:rsid w:val="001C5402"/>
    <w:pPr>
      <w:tabs>
        <w:tab w:val="center" w:pos="4320"/>
        <w:tab w:val="right" w:pos="8640"/>
      </w:tabs>
    </w:pPr>
    <w:rPr>
      <w:lang w:val="fr-FR" w:eastAsia="fr-FR"/>
    </w:rPr>
  </w:style>
  <w:style w:type="character" w:customStyle="1" w:styleId="FooterChar">
    <w:name w:val="Footer Char"/>
    <w:basedOn w:val="DefaultParagraphFont"/>
    <w:link w:val="Footer"/>
    <w:rsid w:val="001C5402"/>
    <w:rPr>
      <w:rFonts w:ascii="Times New Roman" w:eastAsia="Times New Roman" w:hAnsi="Times New Roman" w:cs="Times New Roman"/>
      <w:sz w:val="24"/>
      <w:szCs w:val="24"/>
      <w:lang w:val="fr-FR" w:eastAsia="fr-FR"/>
    </w:rPr>
  </w:style>
  <w:style w:type="character" w:styleId="PageNumber">
    <w:name w:val="page number"/>
    <w:basedOn w:val="DefaultParagraphFont"/>
    <w:rsid w:val="001C5402"/>
  </w:style>
  <w:style w:type="character" w:customStyle="1" w:styleId="longtext">
    <w:name w:val="long_text"/>
    <w:basedOn w:val="DefaultParagraphFont"/>
    <w:rsid w:val="001C5402"/>
  </w:style>
  <w:style w:type="character" w:customStyle="1" w:styleId="hps">
    <w:name w:val="hps"/>
    <w:basedOn w:val="DefaultParagraphFont"/>
    <w:rsid w:val="001C5402"/>
  </w:style>
  <w:style w:type="paragraph" w:styleId="ListParagraph">
    <w:name w:val="List Paragraph"/>
    <w:aliases w:val="Bullets,References,Colorful List - Accent 11,Liste 1,Liste couleur - Accent 11"/>
    <w:basedOn w:val="Normal"/>
    <w:link w:val="ListParagraphChar"/>
    <w:uiPriority w:val="34"/>
    <w:qFormat/>
    <w:rsid w:val="001C5402"/>
    <w:pPr>
      <w:ind w:left="720"/>
      <w:jc w:val="both"/>
    </w:pPr>
    <w:rPr>
      <w:rFonts w:ascii="Comic Sans MS" w:eastAsia="MS Mincho" w:hAnsi="Comic Sans MS"/>
      <w:color w:val="000080"/>
      <w:sz w:val="22"/>
      <w:szCs w:val="20"/>
    </w:rPr>
  </w:style>
  <w:style w:type="character" w:customStyle="1" w:styleId="ListParagraphChar">
    <w:name w:val="List Paragraph Char"/>
    <w:aliases w:val="Bullets Char,References Char,Colorful List - Accent 11 Char,Liste 1 Char,Liste couleur - Accent 11 Char"/>
    <w:link w:val="ListParagraph"/>
    <w:uiPriority w:val="34"/>
    <w:locked/>
    <w:rsid w:val="001C5402"/>
    <w:rPr>
      <w:rFonts w:ascii="Comic Sans MS" w:eastAsia="MS Mincho" w:hAnsi="Comic Sans MS" w:cs="Times New Roman"/>
      <w:color w:val="00008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UNIDO</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SGHIR, Meryem</dc:creator>
  <cp:keywords/>
  <dc:description/>
  <cp:lastModifiedBy>SGHIR, Meryem</cp:lastModifiedBy>
  <cp:revision>1</cp:revision>
  <dcterms:created xsi:type="dcterms:W3CDTF">2017-10-09T15:42:00Z</dcterms:created>
  <dcterms:modified xsi:type="dcterms:W3CDTF">2017-10-09T15:48:00Z</dcterms:modified>
</cp:coreProperties>
</file>