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1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>
      <w:pPr>
        <w:pStyle w:val="Normal1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LTVIP2025TMID45617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CleanTech: Transforming Waste Management with Transfer Learning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>
      <w:pPr>
        <w:pStyle w:val="Normal"/>
        <w:rPr/>
      </w:pPr>
      <w:r>
        <w:rPr/>
        <w:t>User: City waste handlers, sorting facility operators, and municipal supervisors</w:t>
      </w:r>
    </w:p>
    <w:p>
      <w:pPr>
        <w:pStyle w:val="Normal"/>
        <w:rPr/>
      </w:pPr>
      <w:r>
        <w:rPr/>
        <w:t>Goals: Accurately classify and segregate waste to reduce landfill load and improve recycling</w:t>
      </w:r>
    </w:p>
    <w:p>
      <w:pPr>
        <w:pStyle w:val="Normal"/>
        <w:rPr/>
      </w:pPr>
      <w:r>
        <w:rPr/>
        <w:t>Tasks: Collecting, scanning, identifying waste; sorting into correct bins; reporting outcomes</w:t>
      </w:r>
    </w:p>
    <w:p>
      <w:pPr>
        <w:pStyle w:val="Normal"/>
        <w:rPr/>
      </w:pPr>
      <w:r>
        <w:rPr/>
        <w:t>Pains: Manual sorting errors, lack of time, pressure to meet sustainability targets, ambiguity in packaging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2A2A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A2A2A"/>
          <w:position w:val="0"/>
          <w:sz w:val="24"/>
          <w:sz w:val="24"/>
          <w:szCs w:val="24"/>
          <w:u w:val="none"/>
          <w:shd w:fill="auto" w:val="clear"/>
          <w:vertAlign w:val="baseline"/>
        </w:rPr>
        <w:t>Gains: An AI-powered image classifier that identifies waste types quickly and accurately from images</w:t>
      </w:r>
    </w:p>
    <w:p>
      <w:pPr>
        <w:pStyle w:val="Normal1"/>
        <w:jc w:val="both"/>
        <w:rPr>
          <w:b/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>
      <w:pPr>
        <w:pStyle w:val="Normal1"/>
        <w:jc w:val="both"/>
        <w:rPr>
          <w:b/>
          <w:b/>
          <w:color w:val="2A2A2A"/>
          <w:sz w:val="24"/>
          <w:szCs w:val="24"/>
        </w:rPr>
      </w:pPr>
      <w:r>
        <w:rPr/>
        <w:drawing>
          <wp:inline distT="0" distB="0" distL="0" distR="0">
            <wp:extent cx="5731510" cy="3974465"/>
            <wp:effectExtent l="0" t="0" r="0" b="0"/>
            <wp:docPr id="1" name="image2.jp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>
          <w:sz w:val="24"/>
          <w:szCs w:val="24"/>
        </w:rPr>
        <w:t xml:space="preserve">Reference: </w:t>
      </w:r>
      <w:hyperlink r:id="rId3">
        <w:r>
          <w:rPr>
            <w:color w:val="0563C1"/>
            <w:u w:val="single"/>
          </w:rPr>
          <w:t>https://www.mural.co/templates/empathy-map-canvas</w:t>
        </w:r>
      </w:hyperlink>
    </w:p>
    <w:p>
      <w:pPr>
        <w:pStyle w:val="Normal1"/>
        <w:jc w:val="both"/>
        <w:rPr>
          <w:b/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</w:r>
    </w:p>
    <w:p>
      <w:pPr>
        <w:pStyle w:val="Normal1"/>
        <w:jc w:val="both"/>
        <w:rPr>
          <w:b/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</w:r>
    </w:p>
    <w:p>
      <w:pPr>
        <w:pStyle w:val="Normal1"/>
        <w:jc w:val="both"/>
        <w:rPr>
          <w:b/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>
      <w:pPr>
        <w:pStyle w:val="Normal1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100320" cy="4371340"/>
            <wp:effectExtent l="0" t="0" r="0" b="0"/>
            <wp:docPr id="2" name="image1.jp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 Plex Sans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100</Words>
  <Characters>696</Characters>
  <CharactersWithSpaces>778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2025-06-27T23:17:25Z</dcterms:modified>
  <cp:revision>1</cp:revision>
  <dc:subject/>
  <dc:title/>
</cp:coreProperties>
</file>