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User Acceptance Testing (UAT) Template </w:t>
      </w:r>
    </w:p>
    <w:tbl>
      <w:tblPr>
        <w:tblW w:w="9067" w:type="dxa"/>
        <w:jc w:val="left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06"/>
        <w:gridCol w:w="4960"/>
      </w:tblGrid>
      <w:tr>
        <w:trPr/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en-IN"/>
                <w14:ligatures w14:val="none"/>
              </w:rPr>
              <w:t>June 27</w:t>
            </w:r>
          </w:p>
        </w:tc>
      </w:tr>
      <w:tr>
        <w:trPr/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en-IN"/>
                <w14:ligatures w14:val="none"/>
              </w:rPr>
              <w:t>LTVIP2025TMID45617</w:t>
            </w:r>
          </w:p>
        </w:tc>
      </w:tr>
      <w:tr>
        <w:trPr/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bookmarkStart w:id="0" w:name="projectTitle"/>
            <w:bookmarkEnd w:id="0"/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en-IN"/>
                <w14:ligatures w14:val="none"/>
              </w:rPr>
              <w:t>CleanTech: Transforming Waste Management with Transfer Learning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en-IN"/>
                <w14:ligatures w14:val="none"/>
              </w:rPr>
            </w:r>
          </w:p>
        </w:tc>
      </w:tr>
      <w:tr>
        <w:trPr/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en-IN"/>
                <w14:ligatures w14:val="none"/>
              </w:rPr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Project Overview:</w:t>
      </w:r>
    </w:p>
    <w:p>
      <w:pPr>
        <w:pStyle w:val="Heading3"/>
        <w:rPr>
          <w:b/>
          <w:b/>
          <w:bCs/>
        </w:rPr>
      </w:pPr>
      <w:r>
        <w:rPr>
          <w:rStyle w:val="StrongEmphasis"/>
          <w:b/>
        </w:rPr>
        <w:t>Project Overview</w:t>
      </w:r>
    </w:p>
    <w:tbl>
      <w:tblPr>
        <w:tblW w:w="9026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66"/>
        <w:gridCol w:w="7160"/>
      </w:tblGrid>
      <w:tr>
        <w:trPr>
          <w:tblHeader w:val="true"/>
        </w:trPr>
        <w:tc>
          <w:tcPr>
            <w:tcW w:w="1866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Project Name:</w:t>
            </w:r>
          </w:p>
        </w:tc>
        <w:tc>
          <w:tcPr>
            <w:tcW w:w="7160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CleanTech: Transforming Waste Management with Transfer Learning</w:t>
            </w:r>
          </w:p>
        </w:tc>
      </w:tr>
      <w:tr>
        <w:trPr/>
        <w:tc>
          <w:tcPr>
            <w:tcW w:w="18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Emphasis"/>
              </w:rPr>
              <w:t>Project Description:</w:t>
            </w:r>
          </w:p>
        </w:tc>
        <w:tc>
          <w:tcPr>
            <w:tcW w:w="71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 machine learning solution using transfer learning to classify waste images into biodegradable, recyclable, and trash categories to improve waste management processes.</w:t>
            </w:r>
          </w:p>
        </w:tc>
      </w:tr>
      <w:tr>
        <w:trPr/>
        <w:tc>
          <w:tcPr>
            <w:tcW w:w="18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Emphasis"/>
              </w:rPr>
              <w:t>Project Version:</w:t>
            </w:r>
          </w:p>
        </w:tc>
        <w:tc>
          <w:tcPr>
            <w:tcW w:w="71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1.0</w:t>
            </w:r>
          </w:p>
        </w:tc>
      </w:tr>
      <w:tr>
        <w:trPr/>
        <w:tc>
          <w:tcPr>
            <w:tcW w:w="18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Emphasis"/>
              </w:rPr>
              <w:t>Testing Period:</w:t>
            </w:r>
          </w:p>
        </w:tc>
        <w:tc>
          <w:tcPr>
            <w:tcW w:w="71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20 June 2025 to 2</w:t>
            </w:r>
            <w:r>
              <w:rPr/>
              <w:t>7</w:t>
            </w:r>
            <w:r>
              <w:rPr/>
              <w:t xml:space="preserve"> June 2025</w:t>
            </w:r>
          </w:p>
        </w:tc>
      </w:tr>
    </w:tbl>
    <w:p>
      <w:pPr>
        <w:pStyle w:val="Normal"/>
        <w:rPr>
          <w:b/>
          <w:b/>
          <w:bCs/>
        </w:rPr>
      </w:pPr>
      <w:r>
        <w:rPr/>
      </w:r>
    </w:p>
    <w:p>
      <w:pPr>
        <w:pStyle w:val="Heading3"/>
        <w:rPr/>
      </w:pPr>
      <w:r>
        <w:rPr>
          <w:rStyle w:val="StrongEmphasis"/>
          <w:b/>
        </w:rPr>
        <w:t>Testing Scope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Image classification accuracy for waste types: biodegradable, recyclable, trash.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Transfer learning model integration and prediction correctness.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User interface responsiveness and usability.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Dashboard visualization correctness.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Exporting prediction reports.</w:t>
      </w:r>
    </w:p>
    <w:p>
      <w:pPr>
        <w:pStyle w:val="Normal"/>
        <w:rPr/>
      </w:pPr>
      <w:r>
        <w:rPr/>
      </w:r>
    </w:p>
    <w:tbl>
      <w:tblPr>
        <w:tblW w:w="9026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780"/>
        <w:gridCol w:w="1775"/>
        <w:gridCol w:w="1931"/>
        <w:gridCol w:w="1924"/>
        <w:gridCol w:w="1786"/>
        <w:gridCol w:w="830"/>
      </w:tblGrid>
      <w:tr>
        <w:trPr>
          <w:tblHeader w:val="true"/>
        </w:trPr>
        <w:tc>
          <w:tcPr>
            <w:tcW w:w="780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Test Case ID</w:t>
            </w:r>
          </w:p>
        </w:tc>
        <w:tc>
          <w:tcPr>
            <w:tcW w:w="1775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Test Scenario</w:t>
            </w:r>
          </w:p>
        </w:tc>
        <w:tc>
          <w:tcPr>
            <w:tcW w:w="1931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Test Steps</w:t>
            </w:r>
          </w:p>
        </w:tc>
        <w:tc>
          <w:tcPr>
            <w:tcW w:w="1924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Expected Result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Actual Result</w:t>
            </w:r>
          </w:p>
        </w:tc>
        <w:tc>
          <w:tcPr>
            <w:tcW w:w="830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Pass/Fail</w:t>
            </w:r>
          </w:p>
        </w:tc>
      </w:tr>
      <w:tr>
        <w:trPr/>
        <w:tc>
          <w:tcPr>
            <w:tcW w:w="7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TC-001</w:t>
            </w:r>
          </w:p>
        </w:tc>
        <w:tc>
          <w:tcPr>
            <w:tcW w:w="17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Upload waste image and get classification</w:t>
            </w:r>
          </w:p>
        </w:tc>
        <w:tc>
          <w:tcPr>
            <w:tcW w:w="19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1. Login to app 2. Upload waste image 3. Click ‘Classify’ button</w:t>
            </w:r>
          </w:p>
        </w:tc>
        <w:tc>
          <w:tcPr>
            <w:tcW w:w="19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Waste image classified correctly into one of the 3 categories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Waste image classified as "Recyclable" correctly</w:t>
            </w:r>
          </w:p>
        </w:tc>
        <w:tc>
          <w:tcPr>
            <w:tcW w:w="8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Pass</w:t>
            </w:r>
          </w:p>
        </w:tc>
      </w:tr>
      <w:tr>
        <w:trPr/>
        <w:tc>
          <w:tcPr>
            <w:tcW w:w="7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TC-002</w:t>
            </w:r>
          </w:p>
        </w:tc>
        <w:tc>
          <w:tcPr>
            <w:tcW w:w="17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Dashboard displays prediction stats</w:t>
            </w:r>
          </w:p>
        </w:tc>
        <w:tc>
          <w:tcPr>
            <w:tcW w:w="19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1. Navigate to dashboard 2. View summary statistics and charts</w:t>
            </w:r>
          </w:p>
        </w:tc>
        <w:tc>
          <w:tcPr>
            <w:tcW w:w="19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Dashboard correctly displays class-wise prediction counts and accuracy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Dashboard showed correct counts and accuracy</w:t>
            </w:r>
          </w:p>
        </w:tc>
        <w:tc>
          <w:tcPr>
            <w:tcW w:w="8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Pass</w:t>
            </w:r>
          </w:p>
        </w:tc>
      </w:tr>
      <w:tr>
        <w:trPr/>
        <w:tc>
          <w:tcPr>
            <w:tcW w:w="7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TC-003</w:t>
            </w:r>
          </w:p>
        </w:tc>
        <w:tc>
          <w:tcPr>
            <w:tcW w:w="17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Export prediction report</w:t>
            </w:r>
          </w:p>
        </w:tc>
        <w:tc>
          <w:tcPr>
            <w:tcW w:w="19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1. Click ‘Export Report’ 2. Download CSV or PDF report</w:t>
            </w:r>
          </w:p>
        </w:tc>
        <w:tc>
          <w:tcPr>
            <w:tcW w:w="19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Report downloads successfully with accurate data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Report downloaded correctly</w:t>
            </w:r>
          </w:p>
        </w:tc>
        <w:tc>
          <w:tcPr>
            <w:tcW w:w="8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Pass</w:t>
            </w:r>
          </w:p>
        </w:tc>
      </w:tr>
      <w:tr>
        <w:trPr/>
        <w:tc>
          <w:tcPr>
            <w:tcW w:w="7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TC-004</w:t>
            </w:r>
          </w:p>
        </w:tc>
        <w:tc>
          <w:tcPr>
            <w:tcW w:w="17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Handle invalid image upload</w:t>
            </w:r>
          </w:p>
        </w:tc>
        <w:tc>
          <w:tcPr>
            <w:tcW w:w="19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1. Upload unsupported file type (e.g., .txt) 2. Click ‘Classify’</w:t>
            </w:r>
          </w:p>
        </w:tc>
        <w:tc>
          <w:tcPr>
            <w:tcW w:w="19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System shows an error message indicating invalid file format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Error message shown as expected</w:t>
            </w:r>
          </w:p>
        </w:tc>
        <w:tc>
          <w:tcPr>
            <w:tcW w:w="8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Pass</w:t>
            </w:r>
          </w:p>
        </w:tc>
      </w:tr>
      <w:tr>
        <w:trPr/>
        <w:tc>
          <w:tcPr>
            <w:tcW w:w="7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TC-005</w:t>
            </w:r>
          </w:p>
        </w:tc>
        <w:tc>
          <w:tcPr>
            <w:tcW w:w="17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User logout</w:t>
            </w:r>
          </w:p>
        </w:tc>
        <w:tc>
          <w:tcPr>
            <w:tcW w:w="19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1. Click ‘Logout’ button</w:t>
            </w:r>
          </w:p>
        </w:tc>
        <w:tc>
          <w:tcPr>
            <w:tcW w:w="19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User is logged out and redirected to login page</w:t>
            </w:r>
          </w:p>
        </w:tc>
        <w:tc>
          <w:tcPr>
            <w:tcW w:w="17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Logout successful</w:t>
            </w:r>
          </w:p>
        </w:tc>
        <w:tc>
          <w:tcPr>
            <w:tcW w:w="8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Pass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Bug Tracking:</w:t>
      </w:r>
    </w:p>
    <w:tbl>
      <w:tblPr>
        <w:tblW w:w="9026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59"/>
        <w:gridCol w:w="2239"/>
        <w:gridCol w:w="1834"/>
        <w:gridCol w:w="1141"/>
        <w:gridCol w:w="1091"/>
        <w:gridCol w:w="2062"/>
      </w:tblGrid>
      <w:tr>
        <w:trPr>
          <w:tblHeader w:val="true"/>
        </w:trPr>
        <w:tc>
          <w:tcPr>
            <w:tcW w:w="659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Bug ID</w:t>
            </w:r>
          </w:p>
        </w:tc>
        <w:tc>
          <w:tcPr>
            <w:tcW w:w="2239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Bug Description</w:t>
            </w:r>
          </w:p>
        </w:tc>
        <w:tc>
          <w:tcPr>
            <w:tcW w:w="1834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Steps to Reproduce</w:t>
            </w:r>
          </w:p>
        </w:tc>
        <w:tc>
          <w:tcPr>
            <w:tcW w:w="1141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Severity</w:t>
            </w:r>
          </w:p>
        </w:tc>
        <w:tc>
          <w:tcPr>
            <w:tcW w:w="1091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Status</w:t>
            </w:r>
          </w:p>
        </w:tc>
        <w:tc>
          <w:tcPr>
            <w:tcW w:w="2062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Additional Feedback</w:t>
            </w:r>
          </w:p>
        </w:tc>
      </w:tr>
      <w:tr>
        <w:trPr/>
        <w:tc>
          <w:tcPr>
            <w:tcW w:w="6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BG-001</w:t>
            </w:r>
          </w:p>
        </w:tc>
        <w:tc>
          <w:tcPr>
            <w:tcW w:w="22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Dashboard loading delay</w:t>
            </w:r>
          </w:p>
        </w:tc>
        <w:tc>
          <w:tcPr>
            <w:tcW w:w="18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1. Login 2. Navigate to dashboard</w:t>
            </w:r>
          </w:p>
        </w:tc>
        <w:tc>
          <w:tcPr>
            <w:tcW w:w="11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Medium</w:t>
            </w:r>
          </w:p>
        </w:tc>
        <w:tc>
          <w:tcPr>
            <w:tcW w:w="10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In Progress</w:t>
            </w:r>
          </w:p>
        </w:tc>
        <w:tc>
          <w:tcPr>
            <w:tcW w:w="20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Optimize dashboard loading for large datasets</w:t>
            </w:r>
          </w:p>
        </w:tc>
      </w:tr>
      <w:tr>
        <w:trPr/>
        <w:tc>
          <w:tcPr>
            <w:tcW w:w="6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BG-002</w:t>
            </w:r>
          </w:p>
        </w:tc>
        <w:tc>
          <w:tcPr>
            <w:tcW w:w="22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Export report sometimes incomplete</w:t>
            </w:r>
          </w:p>
        </w:tc>
        <w:tc>
          <w:tcPr>
            <w:tcW w:w="18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1. Generate report 2. Export to PDF</w:t>
            </w:r>
          </w:p>
        </w:tc>
        <w:tc>
          <w:tcPr>
            <w:tcW w:w="11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High</w:t>
            </w:r>
          </w:p>
        </w:tc>
        <w:tc>
          <w:tcPr>
            <w:tcW w:w="10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Open</w:t>
            </w:r>
          </w:p>
        </w:tc>
        <w:tc>
          <w:tcPr>
            <w:tcW w:w="20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Report misses some recent prediction entries</w:t>
            </w:r>
          </w:p>
        </w:tc>
      </w:tr>
      <w:tr>
        <w:trPr/>
        <w:tc>
          <w:tcPr>
            <w:tcW w:w="6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BG-003</w:t>
            </w:r>
          </w:p>
        </w:tc>
        <w:tc>
          <w:tcPr>
            <w:tcW w:w="22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Misclassification on blurred images</w:t>
            </w:r>
          </w:p>
        </w:tc>
        <w:tc>
          <w:tcPr>
            <w:tcW w:w="18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1. Upload blurred image 2. Classify</w:t>
            </w:r>
          </w:p>
        </w:tc>
        <w:tc>
          <w:tcPr>
            <w:tcW w:w="11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Low</w:t>
            </w:r>
          </w:p>
        </w:tc>
        <w:tc>
          <w:tcPr>
            <w:tcW w:w="10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Open</w:t>
            </w:r>
          </w:p>
        </w:tc>
        <w:tc>
          <w:tcPr>
            <w:tcW w:w="20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Model confidence drops on poor-quality images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>
          <w:rStyle w:val="StrongEmphasis"/>
          <w:b/>
        </w:rPr>
        <w:t>Sign-off</w:t>
      </w:r>
    </w:p>
    <w:tbl>
      <w:tblPr>
        <w:tblW w:w="5021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63"/>
        <w:gridCol w:w="3258"/>
      </w:tblGrid>
      <w:tr>
        <w:trPr>
          <w:tblHeader w:val="true"/>
        </w:trPr>
        <w:tc>
          <w:tcPr>
            <w:tcW w:w="1763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Tester Name:</w:t>
            </w:r>
          </w:p>
        </w:tc>
        <w:tc>
          <w:tcPr>
            <w:tcW w:w="3258" w:type="dxa"/>
            <w:tcBorders/>
            <w:vAlign w:val="center"/>
          </w:tcPr>
          <w:p>
            <w:pPr>
              <w:pStyle w:val="TableHeading"/>
              <w:spacing w:before="0" w:after="160"/>
              <w:rPr/>
            </w:pPr>
            <w:r>
              <w:rPr/>
              <w:t>Sanagana Amrutha</w:t>
            </w:r>
          </w:p>
        </w:tc>
      </w:tr>
      <w:tr>
        <w:trPr/>
        <w:tc>
          <w:tcPr>
            <w:tcW w:w="17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Emphasis"/>
              </w:rPr>
              <w:t>Date:</w:t>
            </w:r>
          </w:p>
        </w:tc>
        <w:tc>
          <w:tcPr>
            <w:tcW w:w="32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2</w:t>
            </w:r>
            <w:r>
              <w:rPr/>
              <w:t xml:space="preserve">7 </w:t>
            </w:r>
            <w:r>
              <w:rPr/>
              <w:t>June 2025</w:t>
            </w:r>
          </w:p>
        </w:tc>
      </w:tr>
      <w:tr>
        <w:trPr/>
        <w:tc>
          <w:tcPr>
            <w:tcW w:w="17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Emphasis"/>
              </w:rPr>
              <w:t>Signature:</w:t>
            </w:r>
          </w:p>
        </w:tc>
        <w:tc>
          <w:tcPr>
            <w:tcW w:w="3258" w:type="dxa"/>
            <w:tcBorders/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/>
              <w:t>S.Amrutha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415a7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a7caf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02066b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415a7"/>
    <w:pPr>
      <w:spacing w:after="0" w:line="240" w:lineRule="auto"/>
    </w:pPr>
    <w:rPr>
      <w:lang w:eastAsia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5931</TotalTime>
  <Application>LibreOffice/7.3.7.2$Linux_X86_64 LibreOffice_project/30$Build-2</Application>
  <AppVersion>15.0000</AppVersion>
  <Pages>3</Pages>
  <Words>338</Words>
  <Characters>2067</Characters>
  <CharactersWithSpaces>2310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2024-01-27T08:24:00Z</dcterms:created>
  <dc:creator>Shivani Kapoor</dc:creator>
  <dc:description/>
  <dc:language>en-IN</dc:language>
  <cp:lastModifiedBy/>
  <dcterms:modified xsi:type="dcterms:W3CDTF">2025-06-28T00:28:20Z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