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Image Captioning Using CNN-LSTM Architecture</w:t>
      </w:r>
    </w:p>
    <w:p>
      <w:pPr>
        <w:jc w:val="center"/>
      </w:pPr>
      <w:r>
        <w:rPr>
          <w:b/>
          <w:sz w:val="26"/>
        </w:rPr>
        <w:t>GenAI Assignment 1 — Neural Storyteller</w:t>
      </w:r>
    </w:p>
    <w:p>
      <w:pPr>
        <w:jc w:val="center"/>
      </w:pPr>
      <w:r>
        <w:rPr>
          <w:b/>
        </w:rPr>
        <w:t>Student IDs: 22F-3276 | 22F-3377</w:t>
        <w:br/>
      </w:r>
      <w:r>
        <w:t>Course: Generative AI | Spring 2026</w:t>
      </w:r>
    </w:p>
    <w:p/>
    <w:p>
      <w:pPr>
        <w:pStyle w:val="Heading1"/>
      </w:pPr>
      <w:r>
        <w:t>Project Links</w:t>
      </w:r>
    </w:p>
    <w:p>
      <w:r>
        <w:rPr>
          <w:b/>
        </w:rPr>
        <w:t xml:space="preserve">GitHub Repository: </w:t>
      </w:r>
      <w:hyperlink r:id="rId9">
        <w:r>
          <w:rPr>
            <w:rStyle w:val="Hyperlink"/>
          </w:rPr>
          <w:t>https://github.com/Sananoor12/GenAi</w:t>
        </w:r>
      </w:hyperlink>
    </w:p>
    <w:p>
      <w:r>
        <w:rPr>
          <w:b/>
        </w:rPr>
        <w:t xml:space="preserve">Medium Blog: </w:t>
      </w:r>
      <w:hyperlink r:id="rId10">
        <w:r>
          <w:rPr>
            <w:rStyle w:val="Hyperlink"/>
          </w:rPr>
          <w:t>https://medium.com/@sananoor12/neural-storyteller-building-an-image-captioning-system-with-cnn-lstm</w:t>
        </w:r>
      </w:hyperlink>
    </w:p>
    <w:p/>
    <w:p>
      <w:pPr>
        <w:pStyle w:val="Heading1"/>
      </w:pPr>
      <w:r>
        <w:t>1. Introduction</w:t>
      </w:r>
    </w:p>
    <w:p>
      <w:r>
        <w:t>Image captioning is the task of automatically generating a natural-language description of an image. It combines computer vision and natural language processing into a single end-to-end trainable system. This project implements a CNN-LSTM encoder-decoder pipeline trained on the Flickr30k dataset, evaluates it with BLEU-4 and ROUGE-1 metrics, and deploys it as an interactive Gradio web application.</w:t>
      </w:r>
    </w:p>
    <w:p>
      <w:pPr>
        <w:pStyle w:val="Heading1"/>
      </w:pPr>
      <w:r>
        <w:t>2. Dataset</w:t>
      </w:r>
    </w:p>
    <w:p>
      <w:r>
        <w:t>The Flickr30k dataset (Adityajn105, Kaggle) contains 31,783 images, each annotated with five human-written captions (~158,000 captions total). The data was split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Split</w:t>
            </w:r>
          </w:p>
        </w:tc>
        <w:tc>
          <w:tcPr>
            <w:tcW w:type="dxa" w:w="4320"/>
          </w:tcPr>
          <w:p>
            <w:r>
              <w:t>Images</w:t>
            </w:r>
          </w:p>
        </w:tc>
      </w:tr>
      <w:tr>
        <w:tc>
          <w:tcPr>
            <w:tcW w:type="dxa" w:w="4320"/>
          </w:tcPr>
          <w:p>
            <w:r>
              <w:t>Train</w:t>
            </w:r>
          </w:p>
        </w:tc>
        <w:tc>
          <w:tcPr>
            <w:tcW w:type="dxa" w:w="4320"/>
          </w:tcPr>
          <w:p>
            <w:r>
              <w:t>28,000</w:t>
            </w:r>
          </w:p>
        </w:tc>
      </w:tr>
      <w:tr>
        <w:tc>
          <w:tcPr>
            <w:tcW w:type="dxa" w:w="4320"/>
          </w:tcPr>
          <w:p>
            <w:r>
              <w:t>Validation</w:t>
            </w:r>
          </w:p>
        </w:tc>
        <w:tc>
          <w:tcPr>
            <w:tcW w:type="dxa" w:w="4320"/>
          </w:tcPr>
          <w:p>
            <w:r>
              <w:t>1,000</w:t>
            </w:r>
          </w:p>
        </w:tc>
      </w:tr>
      <w:tr>
        <w:tc>
          <w:tcPr>
            <w:tcW w:type="dxa" w:w="4320"/>
          </w:tcPr>
          <w:p>
            <w:r>
              <w:t>Test</w:t>
            </w:r>
          </w:p>
        </w:tc>
        <w:tc>
          <w:tcPr>
            <w:tcW w:type="dxa" w:w="4320"/>
          </w:tcPr>
          <w:p>
            <w:r>
              <w:t>~2,783</w:t>
            </w:r>
          </w:p>
        </w:tc>
      </w:tr>
    </w:tbl>
    <w:p/>
    <w:p>
      <w:pPr>
        <w:pStyle w:val="Heading1"/>
      </w:pPr>
      <w:r>
        <w:t>3. Model Architecture</w:t>
      </w:r>
    </w:p>
    <w:p>
      <w:pPr>
        <w:pStyle w:val="Heading2"/>
      </w:pPr>
      <w:r>
        <w:t>3.1 Encoder (ResNet-50)</w:t>
      </w:r>
    </w:p>
    <w:p>
      <w:r>
        <w:t>A pre-trained ResNet-50 is used as the visual feature extractor. The final classification layer is removed so that each image is represented as a 2048-dimensional feature vector. These features are extracted offline and cached in a pickle file to avoid re-computation during training. A single linear projection layer maps the 2048-dim vector to the hidden size (512).</w:t>
      </w:r>
    </w:p>
    <w:p>
      <w:pPr>
        <w:pStyle w:val="Heading2"/>
      </w:pPr>
      <w:r>
        <w:t>3.2 Decoder (LSTM)</w:t>
      </w:r>
    </w:p>
    <w:p>
      <w:r>
        <w:t>A single-layer LSTM with 512 hidden units generates the caption word-by-word. The encoder output initialises both the hidden state (h₀) and cell state (c₀). Word embeddings of size 256 are learned from scratch. A final linear layer maps hidden states to vocabulary logits.</w:t>
      </w:r>
    </w:p>
    <w:p>
      <w:pPr>
        <w:pStyle w:val="Heading1"/>
      </w:pPr>
      <w:r>
        <w:t>4. Training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Hyperparameter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Embedding size</w:t>
            </w:r>
          </w:p>
        </w:tc>
        <w:tc>
          <w:tcPr>
            <w:tcW w:type="dxa" w:w="4320"/>
          </w:tcPr>
          <w:p>
            <w:r>
              <w:t>256</w:t>
            </w:r>
          </w:p>
        </w:tc>
      </w:tr>
      <w:tr>
        <w:tc>
          <w:tcPr>
            <w:tcW w:type="dxa" w:w="4320"/>
          </w:tcPr>
          <w:p>
            <w:r>
              <w:t>Hidden size</w:t>
            </w:r>
          </w:p>
        </w:tc>
        <w:tc>
          <w:tcPr>
            <w:tcW w:type="dxa" w:w="4320"/>
          </w:tcPr>
          <w:p>
            <w:r>
              <w:t>512</w:t>
            </w:r>
          </w:p>
        </w:tc>
      </w:tr>
      <w:tr>
        <w:tc>
          <w:tcPr>
            <w:tcW w:type="dxa" w:w="4320"/>
          </w:tcPr>
          <w:p>
            <w:r>
              <w:t>Learning rate</w:t>
            </w:r>
          </w:p>
        </w:tc>
        <w:tc>
          <w:tcPr>
            <w:tcW w:type="dxa" w:w="4320"/>
          </w:tcPr>
          <w:p>
            <w:r>
              <w:t>3e-4 (Adam)</w:t>
            </w:r>
          </w:p>
        </w:tc>
      </w:tr>
      <w:tr>
        <w:tc>
          <w:tcPr>
            <w:tcW w:type="dxa" w:w="4320"/>
          </w:tcPr>
          <w:p>
            <w:r>
              <w:t>Batch size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Epochs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Loss function</w:t>
            </w:r>
          </w:p>
        </w:tc>
        <w:tc>
          <w:tcPr>
            <w:tcW w:type="dxa" w:w="4320"/>
          </w:tcPr>
          <w:p>
            <w:r>
              <w:t>CrossEntropyLoss (ignoring &lt;pad&gt;)</w:t>
            </w:r>
          </w:p>
        </w:tc>
      </w:tr>
    </w:tbl>
    <w:p/>
    <w:p>
      <w:pPr>
        <w:pStyle w:val="Heading2"/>
      </w:pPr>
      <w:r>
        <w:t>4.1 Training / Validation Loss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Epoch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Train Loss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 Loss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3.3651</w:t>
            </w:r>
          </w:p>
        </w:tc>
        <w:tc>
          <w:tcPr>
            <w:tcW w:type="dxa" w:w="2880"/>
          </w:tcPr>
          <w:p>
            <w:r>
              <w:t>3.2363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2.5977</w:t>
            </w:r>
          </w:p>
        </w:tc>
        <w:tc>
          <w:tcPr>
            <w:tcW w:type="dxa" w:w="2880"/>
          </w:tcPr>
          <w:p>
            <w:r>
              <w:t>2.9699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2.1801</w:t>
            </w:r>
          </w:p>
        </w:tc>
        <w:tc>
          <w:tcPr>
            <w:tcW w:type="dxa" w:w="2880"/>
          </w:tcPr>
          <w:p>
            <w:r>
              <w:t>3.0233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1.8792</w:t>
            </w:r>
          </w:p>
        </w:tc>
        <w:tc>
          <w:tcPr>
            <w:tcW w:type="dxa" w:w="2880"/>
          </w:tcPr>
          <w:p>
            <w:r>
              <w:t>3.1693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1.6411</w:t>
            </w:r>
          </w:p>
        </w:tc>
        <w:tc>
          <w:tcPr>
            <w:tcW w:type="dxa" w:w="2880"/>
          </w:tcPr>
          <w:p>
            <w:r>
              <w:t>3.3580</w:t>
            </w:r>
          </w:p>
        </w:tc>
      </w:tr>
    </w:tbl>
    <w:p/>
    <w:p>
      <w:r>
        <w:t>The model shows steady decrease in training loss. Validation loss begins increasing after epoch 6, indicating some overfitting for later epochs. Best model checkpoint should be taken around epoch 6.</w:t>
      </w:r>
    </w:p>
    <w:p>
      <w:pPr>
        <w:pStyle w:val="Heading1"/>
      </w:pPr>
      <w:r>
        <w:t>5. Inference Methods</w:t>
      </w:r>
    </w:p>
    <w:p>
      <w:pPr>
        <w:pStyle w:val="Heading2"/>
      </w:pPr>
      <w:r>
        <w:t>5.1 Greedy Search</w:t>
      </w:r>
    </w:p>
    <w:p>
      <w:r>
        <w:t>At each decoding step, the word with the highest probability is selected. Fast but may not produce globally optimal captions.</w:t>
      </w:r>
    </w:p>
    <w:p>
      <w:pPr>
        <w:pStyle w:val="Heading2"/>
      </w:pPr>
      <w:r>
        <w:t>5.2 Beam Search (k=3)</w:t>
      </w:r>
    </w:p>
    <w:p>
      <w:r>
        <w:t>Maintains the top-k partial sequences at each step, selecting the globally highest-scoring sequence. Produces more coherent and diverse captions than greedy search. Used for all quantitative evaluation.</w:t>
      </w:r>
    </w:p>
    <w:p>
      <w:pPr>
        <w:pStyle w:val="Heading1"/>
      </w:pPr>
      <w:r>
        <w:t>6. Quantitative Evaluation</w:t>
      </w:r>
    </w:p>
    <w:p>
      <w:r>
        <w:t>Evaluated on the test set (~2,783 images) using beam search: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Score</w:t>
            </w:r>
          </w:p>
        </w:tc>
      </w:tr>
      <w:tr>
        <w:tc>
          <w:tcPr>
            <w:tcW w:type="dxa" w:w="4320"/>
          </w:tcPr>
          <w:p>
            <w:r>
              <w:t>BLEU-4</w:t>
            </w:r>
          </w:p>
        </w:tc>
        <w:tc>
          <w:tcPr>
            <w:tcW w:type="dxa" w:w="4320"/>
          </w:tcPr>
          <w:p>
            <w:r>
              <w:t>0.0267</w:t>
            </w:r>
          </w:p>
        </w:tc>
      </w:tr>
      <w:tr>
        <w:tc>
          <w:tcPr>
            <w:tcW w:type="dxa" w:w="4320"/>
          </w:tcPr>
          <w:p>
            <w:r>
              <w:t>ROUGE-1 Precision</w:t>
            </w:r>
          </w:p>
        </w:tc>
        <w:tc>
          <w:tcPr>
            <w:tcW w:type="dxa" w:w="4320"/>
          </w:tcPr>
          <w:p>
            <w:r>
              <w:t>0.2237</w:t>
            </w:r>
          </w:p>
        </w:tc>
      </w:tr>
      <w:tr>
        <w:tc>
          <w:tcPr>
            <w:tcW w:type="dxa" w:w="4320"/>
          </w:tcPr>
          <w:p>
            <w:r>
              <w:t>ROUGE-1 Recall</w:t>
            </w:r>
          </w:p>
        </w:tc>
        <w:tc>
          <w:tcPr>
            <w:tcW w:type="dxa" w:w="4320"/>
          </w:tcPr>
          <w:p>
            <w:r>
              <w:t>0.2274</w:t>
            </w:r>
          </w:p>
        </w:tc>
      </w:tr>
      <w:tr>
        <w:tc>
          <w:tcPr>
            <w:tcW w:type="dxa" w:w="4320"/>
          </w:tcPr>
          <w:p>
            <w:r>
              <w:t>ROUGE-1 F1</w:t>
            </w:r>
          </w:p>
        </w:tc>
        <w:tc>
          <w:tcPr>
            <w:tcW w:type="dxa" w:w="4320"/>
          </w:tcPr>
          <w:p>
            <w:r>
              <w:t>0.2127</w:t>
            </w:r>
          </w:p>
        </w:tc>
      </w:tr>
    </w:tbl>
    <w:p/>
    <w:p>
      <w:r>
        <w:t>The BLEU-4 score of 0.0267 is consistent with simple single-layer LSTM baselines without attention on Flickr30k. The ROUGE-1 F1 of 0.2127 indicates partial word overlap between generated and reference captions.</w:t>
      </w:r>
    </w:p>
    <w:p>
      <w:pPr>
        <w:pStyle w:val="Heading1"/>
      </w:pPr>
      <w:r>
        <w:t>7. Application Deployment (Gradio)</w:t>
      </w:r>
    </w:p>
    <w:p>
      <w:r>
        <w:t>The trained model is deployed via Gradio with a public share link. Users can upload any image and receive an automatically generated caption in real time. The ResNet-50 backbone extracts visual features from the uploaded image, which are then decoded by the LSTM using beam search to produce the final caption.</w:t>
      </w:r>
    </w:p>
    <w:p>
      <w:pPr>
        <w:pStyle w:val="Heading1"/>
      </w:pPr>
      <w:r>
        <w:t>8. Conclusion</w:t>
      </w:r>
    </w:p>
    <w:p>
      <w:r>
        <w:t>This project successfully demonstrates an end-to-end image captioning system. Key learnings include: offline feature extraction for efficiency, the importance of vocabulary building with frequency thresholding, and the improvement beam search offers over greedy decoding. Future improvements could include: adding Bahdanau attention, using a transformer decoder, or fine-tuning the ResNet backbone jointly.</w:t>
      </w:r>
    </w:p>
    <w:p>
      <w:pPr>
        <w:pStyle w:val="Heading1"/>
      </w:pPr>
      <w:r>
        <w:t>References</w:t>
      </w:r>
    </w:p>
    <w:p>
      <w:pPr>
        <w:pStyle w:val="ListNumber"/>
      </w:pPr>
      <w:r>
        <w:t>Vinyals, O. et al. (2015). Show and Tell: A Neural Image Caption Generator. CVPR.</w:t>
      </w:r>
    </w:p>
    <w:p>
      <w:pPr>
        <w:pStyle w:val="ListNumber"/>
      </w:pPr>
      <w:r>
        <w:t>Young, P. et al. (2014). From image descriptions to visual denotations: Flickr30k Entities.</w:t>
      </w:r>
    </w:p>
    <w:p>
      <w:pPr>
        <w:pStyle w:val="ListNumber"/>
      </w:pPr>
      <w:r>
        <w:t>He, K. et al. (2016). Deep Residual Learning for Image Recognition. CVPR.</w:t>
      </w:r>
    </w:p>
    <w:p>
      <w:pPr>
        <w:pStyle w:val="ListNumber"/>
      </w:pPr>
      <w:r>
        <w:t>NLTK BLEU Score: https://www.nltk.org/</w:t>
      </w:r>
    </w:p>
    <w:p>
      <w:pPr>
        <w:pStyle w:val="ListNumber"/>
      </w:pPr>
      <w:r>
        <w:t>ROUGE Score: https://github.com/google-research/google-research/tree/master/rouge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ananoor12/GenAi" TargetMode="External"/><Relationship Id="rId10" Type="http://schemas.openxmlformats.org/officeDocument/2006/relationships/hyperlink" Target="https://medium.com/@sananoor12/neural-storyteller-building-an-image-captioning-system-with-cnn-ls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