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ApexPlanet Data Engineering &amp; Analytics: Task 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report documents the end-to-end data processing pipeline developed during the Data Analytics internship at ApexPlanet. The project involved Exploratory Data Analysis (EDA) to determine key growth correlations, followed by structured SQL-based business intelligence reporting.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Exploratory Data Analysis (EDA)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Python, a correlation analysis was performed on the sales dataset to evaluate the relationship between marketing expenditure, revenue generation, and customer volume.</w:t>
      </w: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correlation heatmap reveals a strong positive correlation (0.99) between Marketing Spend and Revenue, justifying current allocation strategies.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Business Intelligence &amp; SQL Reporting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provide actionable operational metrics, the data was loaded into a relational database schema. The following master query was executed to derive performance KPIs.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 Master Query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Category,</w:t>
        <w:br w:type="textWrapping"/>
        <w:t xml:space="preserve">    COUNT(Product) AS Total_Products_Sold,</w:t>
        <w:br w:type="textWrapping"/>
        <w:t xml:space="preserve">    SUM(Revenue) AS Total_Revenue,</w:t>
        <w:br w:type="textWrapping"/>
        <w:t xml:space="preserve">    SUM(Marketing_Spend) AS Total_Marketing_Spend,</w:t>
        <w:br w:type="textWrapping"/>
        <w:t xml:space="preserve">    ROUND(SUM(Revenue) * 1.0 / NULLIF(SUM(Marketing_Spend), 0), 2) AS ROI,</w:t>
        <w:br w:type="textWrapping"/>
        <w:t xml:space="preserve">    ROUND(SUM(Revenue) * 1.0 / NULLIF(SUM(Customers), 0), 2) AS Revenue_Per_Customer</w:t>
        <w:br w:type="textWrapping"/>
        <w:t xml:space="preserve">FROM Sales_Data</w:t>
        <w:br w:type="textWrapping"/>
        <w:t xml:space="preserve">GROUP BY Category</w:t>
        <w:br w:type="textWrapping"/>
        <w:t xml:space="preserve">ORDER BY Total_Revenue DESC;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Final SQL Performance Report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Conclusion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analysis confirms that marketing spend is highly effective in driving revenue. Future strategy should focus on increasing the 'Revenue Per Customer' metric through targeted cross-selling in the high-ROI Electronics and Fashion segments.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