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C740E" w14:textId="77777777" w:rsidR="00A83080" w:rsidRDefault="00932D3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Financial Economics</w:t>
      </w:r>
    </w:p>
    <w:p w14:paraId="601D2EFA" w14:textId="77777777" w:rsidR="00A83080" w:rsidRDefault="00932D37">
      <w:pPr>
        <w:rPr>
          <w:sz w:val="28"/>
          <w:szCs w:val="28"/>
        </w:rPr>
      </w:pPr>
      <w:r>
        <w:rPr>
          <w:sz w:val="28"/>
          <w:szCs w:val="28"/>
        </w:rPr>
        <w:t>Name- Sanat Mishra</w:t>
      </w:r>
    </w:p>
    <w:p w14:paraId="5AA00A41" w14:textId="77777777" w:rsidR="00A83080" w:rsidRDefault="00932D37">
      <w:pPr>
        <w:rPr>
          <w:sz w:val="28"/>
          <w:szCs w:val="28"/>
        </w:rPr>
      </w:pPr>
      <w:r>
        <w:rPr>
          <w:sz w:val="28"/>
          <w:szCs w:val="28"/>
        </w:rPr>
        <w:t>Roll no-A041</w:t>
      </w:r>
    </w:p>
    <w:p w14:paraId="48B64CDC" w14:textId="77777777" w:rsidR="00A83080" w:rsidRDefault="00A83080">
      <w:pPr>
        <w:rPr>
          <w:sz w:val="28"/>
          <w:szCs w:val="28"/>
        </w:rPr>
      </w:pPr>
    </w:p>
    <w:tbl>
      <w:tblPr>
        <w:tblStyle w:val="a"/>
        <w:tblW w:w="9360" w:type="dxa"/>
        <w:tblLayout w:type="fixed"/>
        <w:tblLook w:val="0400" w:firstRow="0" w:lastRow="0" w:firstColumn="0" w:lastColumn="0" w:noHBand="0" w:noVBand="1"/>
      </w:tblPr>
      <w:tblGrid>
        <w:gridCol w:w="2076"/>
        <w:gridCol w:w="263"/>
        <w:gridCol w:w="2858"/>
        <w:gridCol w:w="271"/>
        <w:gridCol w:w="999"/>
        <w:gridCol w:w="999"/>
        <w:gridCol w:w="895"/>
        <w:gridCol w:w="999"/>
      </w:tblGrid>
      <w:tr w:rsidR="00A83080" w14:paraId="4B79A301" w14:textId="77777777">
        <w:trPr>
          <w:trHeight w:val="360"/>
        </w:trPr>
        <w:tc>
          <w:tcPr>
            <w:tcW w:w="5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AF6752" w14:textId="77777777" w:rsidR="00A83080" w:rsidRDefault="00932D37">
            <w:pPr>
              <w:spacing w:after="0" w:line="240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Balance Sheet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1B6EA3" w14:textId="77777777" w:rsidR="00A83080" w:rsidRDefault="00A83080">
            <w:pPr>
              <w:spacing w:after="0" w:line="240" w:lineRule="auto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F701F6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B70C6F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8E062A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8F4C9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5C6A06BC" w14:textId="77777777">
        <w:trPr>
          <w:trHeight w:val="288"/>
        </w:trPr>
        <w:tc>
          <w:tcPr>
            <w:tcW w:w="5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6F4405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(All numbers in INR lakhs)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912174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9BD0401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FY20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34F824A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FY21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46283F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82F126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D7DBFD3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91428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B1DB8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40BE5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D3BF36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35B7B1E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78F1B85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1F8D30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785C67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0F8B2AA6" w14:textId="77777777">
        <w:trPr>
          <w:trHeight w:val="288"/>
        </w:trPr>
        <w:tc>
          <w:tcPr>
            <w:tcW w:w="23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34C469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Assets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5FEA48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AB82A0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7BF365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D94E8D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B5919E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A02A80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5B1D38BB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EFD3F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A42E6E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Non-Current Assets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962187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69123A5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9111E20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BD7967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E7651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300C21A4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164BEF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6BB5CF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2AC9EC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Property,plant and Equipment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91492A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0B08F5A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3891.85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07820ED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5162.06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93E489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B34934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766479A3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734A9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00B38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F34E5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Capital Work in progress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11C184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439B13C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277.98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450FAD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323.11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B35B0D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B8D8DD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33153BE6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9B5CE0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46BE2F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FB15D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Intangible Assets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81FA93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E76C3F2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9.49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D482682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17.19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FA0BFD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AABCAD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2E4A4217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A7B47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C3A8ED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346890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Investments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9C1555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0EB407D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C15B06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1C898D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D5B9EA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65D02A17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D63E66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24CB49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978FA6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non-Current financial assets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6ED53B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0F7111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1109.62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156DB2C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130.47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22F596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344F3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38469683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EB978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20C5B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4D2B95" w14:textId="3BE3675B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Non-Current Tax </w:t>
            </w:r>
            <w:r w:rsidR="005857B6">
              <w:rPr>
                <w:color w:val="000000"/>
              </w:rPr>
              <w:t>Assets (</w:t>
            </w:r>
            <w:r>
              <w:rPr>
                <w:color w:val="000000"/>
              </w:rPr>
              <w:t>Net)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8DDEE1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AAC18DB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208.62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7426F76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316.71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BAE85E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714A9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26547060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08E08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9B6D9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C7468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Deferred tax assets (net)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EA0781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72EC4DF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85.79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8434CCA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36.3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E5E0E9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F22A7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2BA8092C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067D57D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A75E23D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7754974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non-current assets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98FB465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08449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364.97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3BE350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521.32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8C766F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A882A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19D5098" w14:textId="77777777">
        <w:trPr>
          <w:trHeight w:val="288"/>
        </w:trPr>
        <w:tc>
          <w:tcPr>
            <w:tcW w:w="51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87496AD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Non-Current Assets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BC565CE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DF6C7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5948.57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503EBD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6507.4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838CA9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B80B7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2A8776A2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2981B4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61AFDA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A439C0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4868BF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7E733BE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BB8B705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522119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CC6D3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7A4142F6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DEE48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F26B1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</w:t>
            </w:r>
            <w:r>
              <w:rPr>
                <w:b/>
                <w:color w:val="000000"/>
              </w:rPr>
              <w:t>urrent Assets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03D700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75C264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535D87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BF6464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7B2B83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4032DE1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B2D9A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554A2A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0B0D50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Inventories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0AB105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335E981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9717.53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64BC7CB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17810.07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3C66A1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39E496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0C70BF84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03CCF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DB9486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DD9C43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Trade Receivables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C0B066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23C25C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4000.29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8820C45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5282.95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1DB01F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FA753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5BB30D01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6FE55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BD67B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41752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Cash and Cash Equivalent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395667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0B48E7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2133.57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9C9B43C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315.42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142F3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1.79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63835B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2.21</w:t>
            </w:r>
          </w:p>
        </w:tc>
      </w:tr>
      <w:tr w:rsidR="00A83080" w14:paraId="5DD8E065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06BC1F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6BEC8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5D7C84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Bank Balances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7E9165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A9CA76F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14574.68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6D01BB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6198.47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C37BB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1.27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6E059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1.07</w:t>
            </w:r>
          </w:p>
        </w:tc>
      </w:tr>
      <w:tr w:rsidR="00A83080" w14:paraId="349F8FE6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25769B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43F213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AA8D9C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current financial assets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0750D2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2B45625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523.47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B59725A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242.07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84C749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1.47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DDE4CE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</w:tr>
      <w:tr w:rsidR="00A83080" w14:paraId="33A71598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86034F5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DDC8301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F9A9BB3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current assets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953EFCE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237A2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2306.33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119BC9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4618.89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92264B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0.21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D3CE89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0.20</w:t>
            </w:r>
          </w:p>
        </w:tc>
      </w:tr>
      <w:tr w:rsidR="00A83080" w14:paraId="5D043630" w14:textId="77777777">
        <w:trPr>
          <w:trHeight w:val="288"/>
        </w:trPr>
        <w:tc>
          <w:tcPr>
            <w:tcW w:w="51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BF4280F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Current Assets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0B197F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20F59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33255.87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7A8789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34467.87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AE58E6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95705C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0.11</w:t>
            </w:r>
          </w:p>
        </w:tc>
      </w:tr>
      <w:tr w:rsidR="00A83080" w14:paraId="109AEF43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59FB53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AF6F15D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E967173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C8B1B7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AAC55A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621564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DB755F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2.05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328166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2.051659</w:t>
            </w:r>
          </w:p>
        </w:tc>
      </w:tr>
      <w:tr w:rsidR="00A83080" w14:paraId="1386E144" w14:textId="77777777">
        <w:trPr>
          <w:trHeight w:val="288"/>
        </w:trPr>
        <w:tc>
          <w:tcPr>
            <w:tcW w:w="51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2D9A293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Assets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23EB4F3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B09610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39204.44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7997BD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40975.27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BF02C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99.88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DA7351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101.78</w:t>
            </w:r>
          </w:p>
        </w:tc>
      </w:tr>
      <w:tr w:rsidR="00A83080" w14:paraId="67607175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7CA47A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BEADB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1A432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901A6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3526B7E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BF2747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6B2C88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9850C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79AB7B57" w14:textId="77777777">
        <w:trPr>
          <w:trHeight w:val="288"/>
        </w:trPr>
        <w:tc>
          <w:tcPr>
            <w:tcW w:w="5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ED7D0D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Equity and liabilities 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E35CFA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B72A30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7E55D4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38FBF6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26CDA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0A49F8C7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A7C15A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B16034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Equity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C481D0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8B4B0A7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6E9B0F6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36B359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8B18F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6948D8B0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D9A87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216DC0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7C03EA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Equity Share Capital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AF0573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970C44D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528.78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627884E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528.78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A4D302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3FAFD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286636DF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AADCA21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83026E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A527B97" w14:textId="21D34AFD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Other </w:t>
            </w:r>
            <w:r w:rsidR="005857B6">
              <w:rPr>
                <w:color w:val="000000"/>
              </w:rPr>
              <w:t>Equity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95BFE6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3AEE1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17233.66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CC9ED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20789.2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F606E1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72B3B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4531275" w14:textId="77777777">
        <w:trPr>
          <w:trHeight w:val="288"/>
        </w:trPr>
        <w:tc>
          <w:tcPr>
            <w:tcW w:w="519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453E15A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Total Equity 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0F924F4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0B926A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17762.44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FCA3F5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21317.98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2AB15D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E32D7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3FC876D0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F7D424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92476A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CA7B49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E867D3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5E3EE5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43BF7B1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9A2AF3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6E8A9D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0EA54B4" w14:textId="77777777">
        <w:trPr>
          <w:trHeight w:val="288"/>
        </w:trPr>
        <w:tc>
          <w:tcPr>
            <w:tcW w:w="5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82D1DF" w14:textId="47784F68" w:rsidR="00A83080" w:rsidRDefault="005857B6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Liability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BA165B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6F85955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087D52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098A71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0F74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58316D50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C039F0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7B56AC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Non-Current Liability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B8DDF4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627887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5AB5197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65DA35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71009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7CFAF91F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3B6D93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E7A69A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EF21B6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Borrowings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ED0CB2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F0CF0BD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2305.76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E7C67F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3437.12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AD3862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58F6A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9F69D20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3340AB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E8C7423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D503224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Provisions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8A0573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3F6F91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562.07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A7CE5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618.39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A3B013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A6CC4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739F8516" w14:textId="77777777">
        <w:trPr>
          <w:trHeight w:val="288"/>
        </w:trPr>
        <w:tc>
          <w:tcPr>
            <w:tcW w:w="51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4F6A15B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Non-Current liabilities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498DF0A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B13C98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2867.83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6E46A9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4055.51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997C66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4643B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2843374A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C18824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909D54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F06798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C3286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CF0FC3C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409725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739C9E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4C115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4B64990A" w14:textId="77777777">
        <w:trPr>
          <w:trHeight w:val="288"/>
        </w:trPr>
        <w:tc>
          <w:tcPr>
            <w:tcW w:w="5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ACDA31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Current liability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3B4824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44B6BB6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C700EC4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F35364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D2E33F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25E14466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4FF477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625F49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Financial liability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EE3647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CA53BED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9F8CFE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4DDFB0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8B30EF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58E72E7C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09D56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4C6373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9011DD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Borrowings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0A1205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E620F4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1447.01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2F0D8E1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902.71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BD1185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55F6B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62901D5F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EF40F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9CD9A3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56371A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Trade payables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8CC813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DE43C66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7655.39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7EDD11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7211.63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7A8C56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668F30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0BEEA3D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C3A5F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C205F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6C82EA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Current financial liabilities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E73A33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1B0A5A6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4490.58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0CF9318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4179.39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4AC5A1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8C770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737674DA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2CDD89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3B8D2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current liability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A3472C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4EE1E5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4722.14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E0E50F6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3095.98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44BC0A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EEC13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9E54655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6DB94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6A53E0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provisions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20AC38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87B8CC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133.84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6D47D1D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161.04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D0C509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23BBB7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44355AB0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BC7DF4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DCC992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Current Tax liabilities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D1D480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606DCF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125.21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618C6A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51.03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54C621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41B124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6DC76234" w14:textId="77777777">
        <w:trPr>
          <w:trHeight w:val="288"/>
        </w:trPr>
        <w:tc>
          <w:tcPr>
            <w:tcW w:w="51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DE4FD02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Current Liability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4CB253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5FB9F9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18574.17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6E5D1F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15601.78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F75C08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927CB7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3FCA1E39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50F4A1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69B4A07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E739BF4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43295F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AFF2A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FCED46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2772E5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6F7437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48100AA1" w14:textId="77777777">
        <w:trPr>
          <w:trHeight w:val="288"/>
        </w:trPr>
        <w:tc>
          <w:tcPr>
            <w:tcW w:w="20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7F64C0B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Equity and liability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D02BF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332B69C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B945463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765260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39204.44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4302D2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40975.27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CFF2E1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A56B3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74ABEA" w14:textId="77777777" w:rsidR="00A83080" w:rsidRDefault="00A83080">
      <w:pPr>
        <w:rPr>
          <w:sz w:val="28"/>
          <w:szCs w:val="28"/>
        </w:rPr>
      </w:pPr>
    </w:p>
    <w:tbl>
      <w:tblPr>
        <w:tblStyle w:val="a0"/>
        <w:tblW w:w="8411" w:type="dxa"/>
        <w:tblLayout w:type="fixed"/>
        <w:tblLook w:val="0400" w:firstRow="0" w:lastRow="0" w:firstColumn="0" w:lastColumn="0" w:noHBand="0" w:noVBand="1"/>
      </w:tblPr>
      <w:tblGrid>
        <w:gridCol w:w="1053"/>
        <w:gridCol w:w="1403"/>
        <w:gridCol w:w="1403"/>
        <w:gridCol w:w="340"/>
        <w:gridCol w:w="1053"/>
        <w:gridCol w:w="1053"/>
        <w:gridCol w:w="1053"/>
        <w:gridCol w:w="1053"/>
      </w:tblGrid>
      <w:tr w:rsidR="00A83080" w14:paraId="6C7B6C4D" w14:textId="77777777">
        <w:trPr>
          <w:trHeight w:val="360"/>
        </w:trPr>
        <w:tc>
          <w:tcPr>
            <w:tcW w:w="3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F3F949" w14:textId="77777777" w:rsidR="00A83080" w:rsidRDefault="00932D37">
            <w:pPr>
              <w:spacing w:after="0" w:line="240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P&amp;L Account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AF5816" w14:textId="77777777" w:rsidR="00A83080" w:rsidRDefault="00A83080">
            <w:pPr>
              <w:spacing w:after="0" w:line="240" w:lineRule="auto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BD3136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B9CB807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4CBB50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BAAC94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D229E5A" w14:textId="77777777">
        <w:trPr>
          <w:trHeight w:val="288"/>
        </w:trPr>
        <w:tc>
          <w:tcPr>
            <w:tcW w:w="3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6AB33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(All numbers in INR lakhs)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12ACA6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E765670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FY20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CDEE387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FY21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CB678A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500D7F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4FE96DA4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2194A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516A3F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65AB9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754667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A1AC93D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0A7119D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5B6F75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CF908D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4C89E1CF" w14:textId="77777777">
        <w:trPr>
          <w:trHeight w:val="288"/>
        </w:trPr>
        <w:tc>
          <w:tcPr>
            <w:tcW w:w="3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200AD6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Income  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4CA0E9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FC5FD70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9986FA7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003BD3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03E58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8162895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A893A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350BCA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Revenue From Operations(net)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121EF9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63B011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76845.94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0A57F88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95801.19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1A7CBE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11080.92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30541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11975.93</w:t>
            </w:r>
          </w:p>
        </w:tc>
      </w:tr>
      <w:tr w:rsidR="00A83080" w14:paraId="5FABDA20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51FA124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975A0B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Income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0A386FD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7E711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731.98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C4C595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586.12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DCE39C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14.42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14A28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12.50</w:t>
            </w:r>
          </w:p>
        </w:tc>
      </w:tr>
      <w:tr w:rsidR="00A83080" w14:paraId="09593C08" w14:textId="77777777">
        <w:trPr>
          <w:trHeight w:val="288"/>
        </w:trPr>
        <w:tc>
          <w:tcPr>
            <w:tcW w:w="38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EDBE998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Income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59D629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DCADD8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77577.92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0639FF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96387.31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EBAF4D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10.39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B0D146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8.70</w:t>
            </w:r>
          </w:p>
        </w:tc>
      </w:tr>
      <w:tr w:rsidR="00A83080" w14:paraId="6DE7EC4A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60AAF7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8B9813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5602A4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B04396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31DD4EA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A7E05EE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B624AC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A9B094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CAB4CE1" w14:textId="77777777">
        <w:trPr>
          <w:trHeight w:val="288"/>
        </w:trPr>
        <w:tc>
          <w:tcPr>
            <w:tcW w:w="3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60BA81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Expenses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DFEF29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BE6BAF5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D9F124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8D46B8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45.40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DEF6B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37.83</w:t>
            </w:r>
          </w:p>
        </w:tc>
      </w:tr>
      <w:tr w:rsidR="00A83080" w14:paraId="587543BE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B12662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2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1A64DB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Cost of materials consumed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9BE4B9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3A26BC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24611.08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90D20E2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39317.95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B36069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20.92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865B9C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21.95</w:t>
            </w:r>
          </w:p>
        </w:tc>
      </w:tr>
      <w:tr w:rsidR="00A83080" w14:paraId="240709C9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B4A239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2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C02227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Purchase of stock-in-trade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EAE38B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428403C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8385.2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73517A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15003.36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D899E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50.23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9472DA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44.00</w:t>
            </w:r>
          </w:p>
        </w:tc>
      </w:tr>
      <w:tr w:rsidR="00A83080" w14:paraId="1AC426E9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0F2FC6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2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A88AE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Change in Inventories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E5C729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0166AC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3523.43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70B29F1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-5439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54A74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1467.333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A1B5B2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1823.1</w:t>
            </w:r>
          </w:p>
        </w:tc>
      </w:tr>
      <w:tr w:rsidR="00A83080" w14:paraId="73E4EA12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1589CA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2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53FFB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Employee Benefit Expenses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862112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8AF603D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10094.85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B0C06E8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10618.57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71F12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5.10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3C9320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4.11</w:t>
            </w:r>
          </w:p>
        </w:tc>
      </w:tr>
      <w:tr w:rsidR="00A83080" w14:paraId="21CC0E6C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F49E44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2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685591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Finance costs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A784B9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49BA05F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473.48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1643D65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605.71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942036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A48D4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75A8721A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51F903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CAAF45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Depreciation and Amortization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B2D955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14887F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533.14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694F2C2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665.71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31E91F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14.06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C932A3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11.71</w:t>
            </w:r>
          </w:p>
        </w:tc>
      </w:tr>
      <w:tr w:rsidR="00A83080" w14:paraId="61503F66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A2E35F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9D87156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Expenses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F80C3B6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E1044B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19150.46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6E8FA8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24324.38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89F4C7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803A7A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364C6E3C" w14:textId="77777777">
        <w:trPr>
          <w:trHeight w:val="288"/>
        </w:trPr>
        <w:tc>
          <w:tcPr>
            <w:tcW w:w="38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E9D072A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Expenses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928D1AA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0046D1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66771.64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A99485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85096.68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B38EEE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7F076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12EB6DD2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D2DCFE3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18CF40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779C193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503FDD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2F02D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8CE01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7E11CB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7D9C8B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3BAB97D6" w14:textId="77777777">
        <w:trPr>
          <w:trHeight w:val="288"/>
        </w:trPr>
        <w:tc>
          <w:tcPr>
            <w:tcW w:w="38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CE0C549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Profit Before Tax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5FD83F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BCA412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10806.28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EF44B9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11290.63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2C1C2F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42330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7A43F47F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ECCADA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2EEC6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310CA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BE6011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478555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7701E9D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345AD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A4D31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0C5E8898" w14:textId="77777777">
        <w:trPr>
          <w:trHeight w:val="288"/>
        </w:trPr>
        <w:tc>
          <w:tcPr>
            <w:tcW w:w="3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079ABC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Tax Expense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C7D5AB" w14:textId="77777777" w:rsidR="00A83080" w:rsidRDefault="00A83080">
            <w:pP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F5CE3E1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99EF1CC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AF0EC0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D5CE78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6013D53E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AAEF2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A4C2DE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Current Tax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D49E7C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3D0BABC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2685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0998A746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2827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55EE43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A2654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2D7BE380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3E888CE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AD54C8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Deferred Tax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3E4F2DE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45E7BF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57.71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D84D9A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75.01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25BDCD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F256E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4590D4F3" w14:textId="77777777">
        <w:trPr>
          <w:trHeight w:val="288"/>
        </w:trPr>
        <w:tc>
          <w:tcPr>
            <w:tcW w:w="38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4D366C4" w14:textId="77777777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Tax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D1A28B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98170C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2742.71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B8EDCA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2902.01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8754B1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C90350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26B3FC5D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04653A7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50424A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AFF0598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4865369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3AD004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4B0072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5CEAD6" w14:textId="77777777" w:rsidR="00A83080" w:rsidRDefault="00A83080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A9C9EA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3080" w14:paraId="32709F5E" w14:textId="77777777">
        <w:trPr>
          <w:trHeight w:val="288"/>
        </w:trPr>
        <w:tc>
          <w:tcPr>
            <w:tcW w:w="38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1E533E8" w14:textId="7A8E72AB" w:rsidR="00A83080" w:rsidRDefault="00932D37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Profit For the </w:t>
            </w:r>
            <w:r w:rsidR="005857B6">
              <w:rPr>
                <w:b/>
                <w:color w:val="000000"/>
              </w:rPr>
              <w:t>Year (</w:t>
            </w:r>
            <w:r>
              <w:rPr>
                <w:b/>
                <w:color w:val="000000"/>
              </w:rPr>
              <w:t>PAT)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10526FF" w14:textId="77777777" w:rsidR="00A83080" w:rsidRDefault="00932D3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B5C4B4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8063.57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47EC7B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8388.62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480247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152.78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8C1E3A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158.94</w:t>
            </w:r>
          </w:p>
        </w:tc>
      </w:tr>
      <w:tr w:rsidR="00A83080" w14:paraId="6C82EAFF" w14:textId="77777777">
        <w:trPr>
          <w:trHeight w:val="288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9E9C36" w14:textId="77777777" w:rsidR="00A83080" w:rsidRDefault="00A83080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DB8CE5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B91FC3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0424E8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087A12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4001AC" w14:textId="77777777" w:rsidR="00A83080" w:rsidRDefault="00A830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8CE400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49.01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139689" w14:textId="77777777" w:rsidR="00A83080" w:rsidRDefault="00932D3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47.11</w:t>
            </w:r>
          </w:p>
        </w:tc>
      </w:tr>
    </w:tbl>
    <w:p w14:paraId="757E21AF" w14:textId="77777777" w:rsidR="00A83080" w:rsidRDefault="00A83080">
      <w:pPr>
        <w:rPr>
          <w:sz w:val="28"/>
          <w:szCs w:val="28"/>
        </w:rPr>
      </w:pPr>
    </w:p>
    <w:p w14:paraId="02DF29E5" w14:textId="77777777" w:rsidR="00A83080" w:rsidRPr="004647D8" w:rsidRDefault="00932D37" w:rsidP="004647D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  <w:r w:rsidRPr="004647D8">
        <w:rPr>
          <w:b/>
          <w:color w:val="000000"/>
          <w:sz w:val="36"/>
          <w:szCs w:val="36"/>
        </w:rPr>
        <w:t>Operating Profitability Strength of the Company</w:t>
      </w:r>
    </w:p>
    <w:tbl>
      <w:tblPr>
        <w:tblStyle w:val="TableGridLight"/>
        <w:tblW w:w="9776" w:type="dxa"/>
        <w:tblLayout w:type="fixed"/>
        <w:tblLook w:val="0400" w:firstRow="0" w:lastRow="0" w:firstColumn="0" w:lastColumn="0" w:noHBand="0" w:noVBand="1"/>
      </w:tblPr>
      <w:tblGrid>
        <w:gridCol w:w="3403"/>
        <w:gridCol w:w="6373"/>
      </w:tblGrid>
      <w:tr w:rsidR="00A83080" w:rsidRPr="00F860A8" w14:paraId="785A6380" w14:textId="77777777" w:rsidTr="004647D8">
        <w:trPr>
          <w:trHeight w:val="631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6D849" w14:textId="4D06F731" w:rsidR="00A83080" w:rsidRPr="00F860A8" w:rsidRDefault="00932D37" w:rsidP="00F860A8">
            <w:pPr>
              <w:rPr>
                <w:b/>
                <w:color w:val="000000"/>
                <w:sz w:val="28"/>
                <w:szCs w:val="28"/>
              </w:rPr>
            </w:pPr>
            <w:r w:rsidRPr="00F860A8">
              <w:rPr>
                <w:b/>
                <w:color w:val="000000"/>
                <w:sz w:val="28"/>
                <w:szCs w:val="28"/>
              </w:rPr>
              <w:t>Operating Revenue</w:t>
            </w:r>
            <w:r w:rsidR="00F860A8"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434CD" w14:textId="77777777" w:rsidR="00A83080" w:rsidRPr="00F860A8" w:rsidRDefault="00932D37" w:rsidP="00F860A8">
            <w:pPr>
              <w:jc w:val="center"/>
              <w:rPr>
                <w:color w:val="000000"/>
                <w:sz w:val="28"/>
                <w:szCs w:val="28"/>
              </w:rPr>
            </w:pPr>
            <w:r w:rsidRPr="00F860A8">
              <w:rPr>
                <w:color w:val="000000"/>
                <w:sz w:val="28"/>
                <w:szCs w:val="28"/>
              </w:rPr>
              <w:t>Total Revenue-Other Income</w:t>
            </w:r>
          </w:p>
        </w:tc>
      </w:tr>
      <w:tr w:rsidR="00A83080" w:rsidRPr="00F860A8" w14:paraId="64804823" w14:textId="77777777" w:rsidTr="004647D8">
        <w:trPr>
          <w:trHeight w:val="555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82D32" w14:textId="46821233" w:rsidR="00A83080" w:rsidRPr="00F860A8" w:rsidRDefault="00932D37" w:rsidP="00F860A8">
            <w:pPr>
              <w:rPr>
                <w:b/>
                <w:color w:val="000000"/>
                <w:sz w:val="28"/>
                <w:szCs w:val="28"/>
              </w:rPr>
            </w:pPr>
            <w:r w:rsidRPr="00F860A8">
              <w:rPr>
                <w:b/>
                <w:color w:val="000000"/>
                <w:sz w:val="28"/>
                <w:szCs w:val="28"/>
              </w:rPr>
              <w:t>Operating Expense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AAF34" w14:textId="2C2820AE" w:rsidR="00A83080" w:rsidRPr="00F860A8" w:rsidRDefault="00932D37" w:rsidP="00F860A8">
            <w:pPr>
              <w:jc w:val="center"/>
              <w:rPr>
                <w:color w:val="000000"/>
                <w:sz w:val="28"/>
                <w:szCs w:val="28"/>
              </w:rPr>
            </w:pPr>
            <w:r w:rsidRPr="00F860A8">
              <w:rPr>
                <w:color w:val="000000"/>
                <w:sz w:val="28"/>
                <w:szCs w:val="28"/>
              </w:rPr>
              <w:t xml:space="preserve">Total Expense-Finance </w:t>
            </w:r>
            <w:r w:rsidR="00F860A8" w:rsidRPr="00F860A8">
              <w:rPr>
                <w:color w:val="000000"/>
                <w:sz w:val="28"/>
                <w:szCs w:val="28"/>
              </w:rPr>
              <w:t>Cost</w:t>
            </w:r>
            <w:r w:rsidRPr="00F860A8">
              <w:rPr>
                <w:color w:val="000000"/>
                <w:sz w:val="28"/>
                <w:szCs w:val="28"/>
              </w:rPr>
              <w:t>-Depreciation and amortization</w:t>
            </w:r>
          </w:p>
        </w:tc>
      </w:tr>
      <w:tr w:rsidR="00A83080" w:rsidRPr="00F860A8" w14:paraId="7DA206A8" w14:textId="77777777" w:rsidTr="004647D8">
        <w:trPr>
          <w:trHeight w:val="547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C5649" w14:textId="4A374C97" w:rsidR="00A83080" w:rsidRPr="00F860A8" w:rsidRDefault="00F860A8" w:rsidP="00F860A8">
            <w:pPr>
              <w:rPr>
                <w:b/>
                <w:color w:val="000000"/>
                <w:sz w:val="28"/>
                <w:szCs w:val="28"/>
              </w:rPr>
            </w:pPr>
            <w:r w:rsidRPr="00F860A8">
              <w:rPr>
                <w:b/>
                <w:color w:val="000000"/>
                <w:sz w:val="28"/>
                <w:szCs w:val="28"/>
              </w:rPr>
              <w:t>Operating profit ratio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6F3C0" w14:textId="64559768" w:rsidR="00A83080" w:rsidRPr="00F860A8" w:rsidRDefault="00932D37" w:rsidP="00F860A8">
            <w:pPr>
              <w:jc w:val="center"/>
              <w:rPr>
                <w:color w:val="000000"/>
                <w:sz w:val="28"/>
                <w:szCs w:val="28"/>
              </w:rPr>
            </w:pPr>
            <w:r w:rsidRPr="00F860A8">
              <w:rPr>
                <w:color w:val="000000"/>
                <w:sz w:val="28"/>
                <w:szCs w:val="28"/>
              </w:rPr>
              <w:t>operating profit/net sales</w:t>
            </w:r>
          </w:p>
        </w:tc>
      </w:tr>
    </w:tbl>
    <w:tbl>
      <w:tblPr>
        <w:tblStyle w:val="a2"/>
        <w:tblpPr w:leftFromText="180" w:rightFromText="180" w:vertAnchor="text" w:horzAnchor="page" w:tblpX="1458" w:tblpY="323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379"/>
      </w:tblGrid>
      <w:tr w:rsidR="00F860A8" w14:paraId="278A9570" w14:textId="77777777" w:rsidTr="004647D8">
        <w:trPr>
          <w:trHeight w:val="620"/>
        </w:trPr>
        <w:tc>
          <w:tcPr>
            <w:tcW w:w="3397" w:type="dxa"/>
            <w:vAlign w:val="center"/>
          </w:tcPr>
          <w:p w14:paraId="12D5EDD5" w14:textId="77777777" w:rsidR="00F860A8" w:rsidRDefault="00F860A8" w:rsidP="00F860A8">
            <w:pPr>
              <w:rPr>
                <w:b/>
                <w:color w:val="000000"/>
              </w:rPr>
            </w:pPr>
            <w:r w:rsidRPr="00F860A8">
              <w:rPr>
                <w:b/>
                <w:color w:val="000000"/>
                <w:sz w:val="28"/>
                <w:szCs w:val="28"/>
              </w:rPr>
              <w:t>CAGR</w:t>
            </w:r>
          </w:p>
        </w:tc>
        <w:tc>
          <w:tcPr>
            <w:tcW w:w="6379" w:type="dxa"/>
            <w:vAlign w:val="center"/>
          </w:tcPr>
          <w:p w14:paraId="3411BCF3" w14:textId="40B89D8D" w:rsidR="00F860A8" w:rsidRDefault="00F860A8" w:rsidP="00F860A8">
            <w:pPr>
              <w:jc w:val="center"/>
              <w:rPr>
                <w:color w:val="000000"/>
              </w:rPr>
            </w:pPr>
            <w:r w:rsidRPr="00F860A8">
              <w:rPr>
                <w:color w:val="000000"/>
                <w:sz w:val="28"/>
                <w:szCs w:val="28"/>
              </w:rPr>
              <w:t xml:space="preserve">((Ending value/beginning </w:t>
            </w:r>
            <w:r w:rsidR="004647D8" w:rsidRPr="00F860A8">
              <w:rPr>
                <w:color w:val="000000"/>
                <w:sz w:val="28"/>
                <w:szCs w:val="28"/>
              </w:rPr>
              <w:t>value) ^</w:t>
            </w:r>
            <w:r w:rsidRPr="00F860A8">
              <w:rPr>
                <w:color w:val="000000"/>
                <w:sz w:val="28"/>
                <w:szCs w:val="28"/>
              </w:rPr>
              <w:t>1/no of years -1)</w:t>
            </w:r>
          </w:p>
        </w:tc>
      </w:tr>
    </w:tbl>
    <w:p w14:paraId="4BE64940" w14:textId="77777777" w:rsidR="00A83080" w:rsidRPr="00F860A8" w:rsidRDefault="00A83080" w:rsidP="00F860A8">
      <w:pPr>
        <w:rPr>
          <w:sz w:val="36"/>
          <w:szCs w:val="36"/>
        </w:rPr>
      </w:pPr>
    </w:p>
    <w:p w14:paraId="381C5654" w14:textId="444FC3C4" w:rsidR="00A83080" w:rsidRPr="00F860A8" w:rsidRDefault="00932D37">
      <w:pPr>
        <w:rPr>
          <w:b/>
          <w:bCs/>
          <w:sz w:val="40"/>
          <w:szCs w:val="40"/>
          <w:u w:val="single"/>
        </w:rPr>
      </w:pPr>
      <w:r w:rsidRPr="00F860A8">
        <w:rPr>
          <w:b/>
          <w:bCs/>
          <w:sz w:val="40"/>
          <w:szCs w:val="40"/>
          <w:u w:val="single"/>
        </w:rPr>
        <w:t>Answer:</w:t>
      </w:r>
    </w:p>
    <w:tbl>
      <w:tblPr>
        <w:tblStyle w:val="a3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2126"/>
        <w:gridCol w:w="1701"/>
        <w:gridCol w:w="2268"/>
      </w:tblGrid>
      <w:tr w:rsidR="00A83080" w14:paraId="32A5B4AD" w14:textId="77777777" w:rsidTr="004647D8">
        <w:trPr>
          <w:trHeight w:val="711"/>
        </w:trPr>
        <w:tc>
          <w:tcPr>
            <w:tcW w:w="3681" w:type="dxa"/>
            <w:shd w:val="clear" w:color="auto" w:fill="FFFF00"/>
            <w:vAlign w:val="center"/>
          </w:tcPr>
          <w:p w14:paraId="32289960" w14:textId="77777777" w:rsidR="00A83080" w:rsidRDefault="00932D37" w:rsidP="00F860A8">
            <w:pPr>
              <w:jc w:val="center"/>
              <w:rPr>
                <w:b/>
                <w:color w:val="000000"/>
              </w:rPr>
            </w:pPr>
            <w:r w:rsidRPr="00F860A8">
              <w:rPr>
                <w:b/>
                <w:color w:val="000000"/>
                <w:sz w:val="28"/>
                <w:szCs w:val="28"/>
              </w:rPr>
              <w:t>Operating Profitability Ratios</w:t>
            </w:r>
          </w:p>
        </w:tc>
        <w:tc>
          <w:tcPr>
            <w:tcW w:w="2126" w:type="dxa"/>
            <w:vAlign w:val="center"/>
          </w:tcPr>
          <w:p w14:paraId="5A90CEF1" w14:textId="77777777" w:rsidR="00A83080" w:rsidRPr="00F860A8" w:rsidRDefault="00932D37" w:rsidP="004647D8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F860A8">
              <w:rPr>
                <w:b/>
                <w:color w:val="000000"/>
                <w:sz w:val="32"/>
                <w:szCs w:val="32"/>
              </w:rPr>
              <w:t>FY20</w:t>
            </w:r>
          </w:p>
        </w:tc>
        <w:tc>
          <w:tcPr>
            <w:tcW w:w="1701" w:type="dxa"/>
            <w:vAlign w:val="center"/>
          </w:tcPr>
          <w:p w14:paraId="005FCFF1" w14:textId="77777777" w:rsidR="00A83080" w:rsidRPr="00F860A8" w:rsidRDefault="00932D37" w:rsidP="004647D8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F860A8">
              <w:rPr>
                <w:b/>
                <w:color w:val="000000"/>
                <w:sz w:val="32"/>
                <w:szCs w:val="32"/>
              </w:rPr>
              <w:t>FY21</w:t>
            </w:r>
          </w:p>
        </w:tc>
        <w:tc>
          <w:tcPr>
            <w:tcW w:w="2268" w:type="dxa"/>
            <w:vAlign w:val="center"/>
          </w:tcPr>
          <w:p w14:paraId="76B9029A" w14:textId="77777777" w:rsidR="00A83080" w:rsidRPr="00F860A8" w:rsidRDefault="00932D37" w:rsidP="004647D8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F860A8">
              <w:rPr>
                <w:b/>
                <w:color w:val="000000"/>
                <w:sz w:val="32"/>
                <w:szCs w:val="32"/>
              </w:rPr>
              <w:t>CAGR</w:t>
            </w:r>
          </w:p>
        </w:tc>
      </w:tr>
      <w:tr w:rsidR="00A83080" w14:paraId="1F853837" w14:textId="77777777" w:rsidTr="004647D8">
        <w:trPr>
          <w:trHeight w:val="801"/>
        </w:trPr>
        <w:tc>
          <w:tcPr>
            <w:tcW w:w="3681" w:type="dxa"/>
            <w:vAlign w:val="center"/>
          </w:tcPr>
          <w:p w14:paraId="1A1113E9" w14:textId="77777777" w:rsidR="00A83080" w:rsidRDefault="00932D37" w:rsidP="00F860A8">
            <w:pPr>
              <w:jc w:val="right"/>
              <w:rPr>
                <w:b/>
                <w:color w:val="000000"/>
              </w:rPr>
            </w:pPr>
            <w:r w:rsidRPr="00F860A8">
              <w:rPr>
                <w:b/>
                <w:color w:val="000000"/>
                <w:sz w:val="28"/>
                <w:szCs w:val="28"/>
              </w:rPr>
              <w:t>Operating Profit Ratio</w:t>
            </w:r>
          </w:p>
        </w:tc>
        <w:tc>
          <w:tcPr>
            <w:tcW w:w="2126" w:type="dxa"/>
            <w:vAlign w:val="center"/>
          </w:tcPr>
          <w:p w14:paraId="1C359AED" w14:textId="77777777" w:rsidR="00A83080" w:rsidRPr="00F860A8" w:rsidRDefault="00932D37" w:rsidP="00F860A8">
            <w:pPr>
              <w:jc w:val="center"/>
              <w:rPr>
                <w:color w:val="000000"/>
                <w:sz w:val="32"/>
                <w:szCs w:val="32"/>
              </w:rPr>
            </w:pPr>
            <w:r w:rsidRPr="00F860A8">
              <w:rPr>
                <w:color w:val="000000"/>
                <w:sz w:val="32"/>
                <w:szCs w:val="32"/>
              </w:rPr>
              <w:t>14.06%</w:t>
            </w:r>
          </w:p>
        </w:tc>
        <w:tc>
          <w:tcPr>
            <w:tcW w:w="1701" w:type="dxa"/>
            <w:vAlign w:val="center"/>
          </w:tcPr>
          <w:p w14:paraId="4F85424D" w14:textId="77777777" w:rsidR="00A83080" w:rsidRPr="00F860A8" w:rsidRDefault="00932D37" w:rsidP="00F860A8">
            <w:pPr>
              <w:jc w:val="center"/>
              <w:rPr>
                <w:color w:val="000000"/>
                <w:sz w:val="32"/>
                <w:szCs w:val="32"/>
              </w:rPr>
            </w:pPr>
            <w:r w:rsidRPr="00F860A8">
              <w:rPr>
                <w:color w:val="000000"/>
                <w:sz w:val="32"/>
                <w:szCs w:val="32"/>
              </w:rPr>
              <w:t>12%</w:t>
            </w:r>
          </w:p>
        </w:tc>
        <w:tc>
          <w:tcPr>
            <w:tcW w:w="2268" w:type="dxa"/>
            <w:vAlign w:val="center"/>
          </w:tcPr>
          <w:p w14:paraId="464D5366" w14:textId="77777777" w:rsidR="00A83080" w:rsidRPr="00F860A8" w:rsidRDefault="00932D37" w:rsidP="00F860A8">
            <w:pPr>
              <w:jc w:val="center"/>
              <w:rPr>
                <w:color w:val="000000"/>
                <w:sz w:val="32"/>
                <w:szCs w:val="32"/>
              </w:rPr>
            </w:pPr>
            <w:r w:rsidRPr="00F860A8">
              <w:rPr>
                <w:color w:val="000000"/>
                <w:sz w:val="32"/>
                <w:szCs w:val="32"/>
              </w:rPr>
              <w:t>-8.74</w:t>
            </w:r>
          </w:p>
        </w:tc>
      </w:tr>
    </w:tbl>
    <w:p w14:paraId="54CA4662" w14:textId="77777777" w:rsidR="00A83080" w:rsidRDefault="00A83080">
      <w:pPr>
        <w:rPr>
          <w:sz w:val="28"/>
          <w:szCs w:val="28"/>
        </w:rPr>
      </w:pPr>
    </w:p>
    <w:p w14:paraId="3B7B4DB8" w14:textId="77777777" w:rsidR="00F860A8" w:rsidRDefault="00F860A8">
      <w:pPr>
        <w:rPr>
          <w:sz w:val="28"/>
          <w:szCs w:val="28"/>
        </w:rPr>
      </w:pPr>
    </w:p>
    <w:p w14:paraId="6EFB047A" w14:textId="5A03525F" w:rsidR="00A83080" w:rsidRPr="00F860A8" w:rsidRDefault="00932D37">
      <w:pPr>
        <w:rPr>
          <w:b/>
          <w:bCs/>
          <w:sz w:val="40"/>
          <w:szCs w:val="40"/>
          <w:u w:val="single"/>
        </w:rPr>
      </w:pPr>
      <w:r w:rsidRPr="00F860A8">
        <w:rPr>
          <w:b/>
          <w:bCs/>
          <w:sz w:val="40"/>
          <w:szCs w:val="40"/>
          <w:u w:val="single"/>
        </w:rPr>
        <w:lastRenderedPageBreak/>
        <w:t>Conclusion</w:t>
      </w:r>
      <w:r w:rsidR="00F860A8">
        <w:rPr>
          <w:b/>
          <w:bCs/>
          <w:sz w:val="40"/>
          <w:szCs w:val="40"/>
          <w:u w:val="single"/>
        </w:rPr>
        <w:t>:</w:t>
      </w:r>
    </w:p>
    <w:p w14:paraId="74B92B27" w14:textId="098DE4F0" w:rsidR="00A83080" w:rsidRPr="004647D8" w:rsidRDefault="00932D37" w:rsidP="004647D8">
      <w:pPr>
        <w:jc w:val="both"/>
        <w:rPr>
          <w:b/>
          <w:bCs/>
          <w:sz w:val="32"/>
          <w:szCs w:val="32"/>
        </w:rPr>
      </w:pPr>
      <w:r w:rsidRPr="00F860A8">
        <w:rPr>
          <w:b/>
          <w:bCs/>
          <w:sz w:val="24"/>
          <w:szCs w:val="24"/>
        </w:rPr>
        <w:t>An ideal operating profit ratio typically ranges from 10% to 20%. A higher profit ratio suggests strong operational efficiency but in FY21 company’s operating profit ratio has been dropped by 8% which shows the poor performance due to covid-19 recession. Still the company operating profit ratio is in a good range which shows that the company’s making a good profit even in recession</w:t>
      </w:r>
      <w:r w:rsidR="004647D8">
        <w:rPr>
          <w:b/>
          <w:bCs/>
          <w:sz w:val="24"/>
          <w:szCs w:val="24"/>
        </w:rPr>
        <w:t>.</w:t>
      </w:r>
    </w:p>
    <w:p w14:paraId="7EB97E56" w14:textId="77777777" w:rsidR="00A83080" w:rsidRDefault="00A83080" w:rsidP="004647D8">
      <w:pPr>
        <w:rPr>
          <w:b/>
          <w:sz w:val="28"/>
          <w:szCs w:val="28"/>
        </w:rPr>
      </w:pPr>
    </w:p>
    <w:p w14:paraId="2D309D28" w14:textId="77777777" w:rsidR="00A83080" w:rsidRPr="004647D8" w:rsidRDefault="00932D37" w:rsidP="004647D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4647D8">
        <w:rPr>
          <w:b/>
          <w:color w:val="000000"/>
          <w:sz w:val="36"/>
          <w:szCs w:val="36"/>
        </w:rPr>
        <w:t>EBITDA Margin</w:t>
      </w:r>
      <w:r w:rsidRPr="004647D8">
        <w:rPr>
          <w:b/>
          <w:color w:val="000000"/>
          <w:sz w:val="28"/>
          <w:szCs w:val="28"/>
        </w:rPr>
        <w:t xml:space="preserve"> </w:t>
      </w:r>
      <w:r w:rsidRPr="004647D8">
        <w:rPr>
          <w:b/>
          <w:bCs/>
          <w:color w:val="000000"/>
          <w:sz w:val="32"/>
          <w:szCs w:val="32"/>
        </w:rPr>
        <w:t>(</w:t>
      </w:r>
      <w:r w:rsidRPr="004647D8">
        <w:rPr>
          <w:b/>
          <w:bCs/>
          <w:color w:val="000000"/>
          <w:sz w:val="24"/>
          <w:szCs w:val="22"/>
        </w:rPr>
        <w:t>Earnings Before Interest, Tax, Depreciation and Amortisation)</w:t>
      </w:r>
    </w:p>
    <w:tbl>
      <w:tblPr>
        <w:tblStyle w:val="a4"/>
        <w:tblW w:w="97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454"/>
      </w:tblGrid>
      <w:tr w:rsidR="00A83080" w14:paraId="0EDAA378" w14:textId="77777777" w:rsidTr="004647D8">
        <w:trPr>
          <w:trHeight w:val="664"/>
        </w:trPr>
        <w:tc>
          <w:tcPr>
            <w:tcW w:w="3261" w:type="dxa"/>
            <w:vAlign w:val="center"/>
          </w:tcPr>
          <w:p w14:paraId="3D09E15F" w14:textId="038AD23A" w:rsidR="00A83080" w:rsidRDefault="00932D37" w:rsidP="004647D8">
            <w:pPr>
              <w:rPr>
                <w:b/>
                <w:color w:val="000000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EBITDA</w:t>
            </w:r>
          </w:p>
        </w:tc>
        <w:tc>
          <w:tcPr>
            <w:tcW w:w="6454" w:type="dxa"/>
            <w:vAlign w:val="center"/>
          </w:tcPr>
          <w:p w14:paraId="3F17CB2F" w14:textId="77777777" w:rsidR="00A83080" w:rsidRDefault="00932D37" w:rsidP="004647D8">
            <w:pPr>
              <w:jc w:val="center"/>
              <w:rPr>
                <w:color w:val="000000"/>
              </w:rPr>
            </w:pPr>
            <w:r w:rsidRPr="004647D8">
              <w:rPr>
                <w:color w:val="000000"/>
                <w:sz w:val="28"/>
                <w:szCs w:val="28"/>
              </w:rPr>
              <w:t>Operating Revenue-Operating Expense</w:t>
            </w:r>
          </w:p>
        </w:tc>
      </w:tr>
      <w:tr w:rsidR="00A83080" w14:paraId="6E955E07" w14:textId="77777777" w:rsidTr="004647D8">
        <w:trPr>
          <w:trHeight w:val="585"/>
        </w:trPr>
        <w:tc>
          <w:tcPr>
            <w:tcW w:w="3261" w:type="dxa"/>
            <w:vAlign w:val="center"/>
          </w:tcPr>
          <w:p w14:paraId="74BDDA74" w14:textId="555B501C" w:rsidR="00A83080" w:rsidRPr="004647D8" w:rsidRDefault="00932D37" w:rsidP="004647D8">
            <w:pPr>
              <w:rPr>
                <w:b/>
                <w:color w:val="000000"/>
                <w:sz w:val="28"/>
                <w:szCs w:val="28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EBITDA Margin</w:t>
            </w:r>
          </w:p>
        </w:tc>
        <w:tc>
          <w:tcPr>
            <w:tcW w:w="6454" w:type="dxa"/>
            <w:vAlign w:val="center"/>
          </w:tcPr>
          <w:p w14:paraId="32728642" w14:textId="3CD53535" w:rsidR="00A83080" w:rsidRDefault="00932D37" w:rsidP="004647D8">
            <w:pPr>
              <w:jc w:val="center"/>
              <w:rPr>
                <w:color w:val="000000"/>
              </w:rPr>
            </w:pPr>
            <w:r w:rsidRPr="004647D8">
              <w:rPr>
                <w:color w:val="000000"/>
                <w:sz w:val="28"/>
                <w:szCs w:val="28"/>
              </w:rPr>
              <w:t>Ebitda</w:t>
            </w:r>
            <w:r w:rsidR="007C1ADB" w:rsidRPr="004647D8">
              <w:rPr>
                <w:color w:val="000000"/>
                <w:sz w:val="28"/>
                <w:szCs w:val="28"/>
              </w:rPr>
              <w:t>/ [</w:t>
            </w:r>
            <w:r w:rsidRPr="004647D8">
              <w:rPr>
                <w:color w:val="000000"/>
                <w:sz w:val="28"/>
                <w:szCs w:val="28"/>
              </w:rPr>
              <w:t>total revenue-other income</w:t>
            </w:r>
            <w:r>
              <w:rPr>
                <w:color w:val="000000"/>
              </w:rPr>
              <w:t>]</w:t>
            </w:r>
          </w:p>
        </w:tc>
      </w:tr>
    </w:tbl>
    <w:p w14:paraId="73451A64" w14:textId="77777777" w:rsidR="00A83080" w:rsidRDefault="00A8308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3D12653D" w14:textId="77777777" w:rsidR="00A83080" w:rsidRPr="004647D8" w:rsidRDefault="00932D37">
      <w:pPr>
        <w:rPr>
          <w:b/>
          <w:bCs/>
          <w:sz w:val="40"/>
          <w:szCs w:val="40"/>
          <w:u w:val="single"/>
        </w:rPr>
      </w:pPr>
      <w:r w:rsidRPr="004647D8">
        <w:rPr>
          <w:b/>
          <w:bCs/>
          <w:sz w:val="40"/>
          <w:szCs w:val="40"/>
          <w:u w:val="single"/>
        </w:rPr>
        <w:t>Answer:</w:t>
      </w:r>
    </w:p>
    <w:tbl>
      <w:tblPr>
        <w:tblStyle w:val="a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2338"/>
        <w:gridCol w:w="2764"/>
      </w:tblGrid>
      <w:tr w:rsidR="00A83080" w14:paraId="0E2097E2" w14:textId="77777777" w:rsidTr="007C1ADB">
        <w:tc>
          <w:tcPr>
            <w:tcW w:w="2337" w:type="dxa"/>
            <w:shd w:val="clear" w:color="auto" w:fill="FFFF00"/>
            <w:vAlign w:val="bottom"/>
          </w:tcPr>
          <w:p w14:paraId="05C2B931" w14:textId="77777777" w:rsidR="00A83080" w:rsidRPr="004647D8" w:rsidRDefault="00932D37">
            <w:pPr>
              <w:rPr>
                <w:b/>
                <w:color w:val="000000"/>
                <w:sz w:val="28"/>
                <w:szCs w:val="28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Operating Profitability Ratios</w:t>
            </w:r>
          </w:p>
        </w:tc>
        <w:tc>
          <w:tcPr>
            <w:tcW w:w="2337" w:type="dxa"/>
            <w:vAlign w:val="center"/>
          </w:tcPr>
          <w:p w14:paraId="1A475316" w14:textId="77777777" w:rsidR="00A83080" w:rsidRPr="004647D8" w:rsidRDefault="00932D37" w:rsidP="004647D8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4647D8">
              <w:rPr>
                <w:b/>
                <w:color w:val="000000"/>
                <w:sz w:val="32"/>
                <w:szCs w:val="32"/>
              </w:rPr>
              <w:t>FY20</w:t>
            </w:r>
          </w:p>
        </w:tc>
        <w:tc>
          <w:tcPr>
            <w:tcW w:w="2338" w:type="dxa"/>
            <w:vAlign w:val="center"/>
          </w:tcPr>
          <w:p w14:paraId="3D4B3501" w14:textId="77777777" w:rsidR="00A83080" w:rsidRPr="004647D8" w:rsidRDefault="00932D37" w:rsidP="004647D8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4647D8">
              <w:rPr>
                <w:b/>
                <w:color w:val="000000"/>
                <w:sz w:val="32"/>
                <w:szCs w:val="32"/>
              </w:rPr>
              <w:t>FY21</w:t>
            </w:r>
          </w:p>
        </w:tc>
        <w:tc>
          <w:tcPr>
            <w:tcW w:w="2764" w:type="dxa"/>
            <w:vAlign w:val="center"/>
          </w:tcPr>
          <w:p w14:paraId="093D422E" w14:textId="77777777" w:rsidR="00A83080" w:rsidRPr="004647D8" w:rsidRDefault="00932D37" w:rsidP="004647D8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4647D8">
              <w:rPr>
                <w:b/>
                <w:color w:val="000000"/>
                <w:sz w:val="32"/>
                <w:szCs w:val="32"/>
              </w:rPr>
              <w:t>CAGR</w:t>
            </w:r>
          </w:p>
        </w:tc>
      </w:tr>
      <w:tr w:rsidR="00A83080" w14:paraId="67DA6854" w14:textId="77777777" w:rsidTr="007C1ADB">
        <w:trPr>
          <w:trHeight w:val="659"/>
        </w:trPr>
        <w:tc>
          <w:tcPr>
            <w:tcW w:w="2337" w:type="dxa"/>
            <w:vAlign w:val="center"/>
          </w:tcPr>
          <w:p w14:paraId="136F8349" w14:textId="77777777" w:rsidR="00A83080" w:rsidRPr="004647D8" w:rsidRDefault="00932D37" w:rsidP="004647D8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EBITDA</w:t>
            </w:r>
          </w:p>
        </w:tc>
        <w:tc>
          <w:tcPr>
            <w:tcW w:w="2337" w:type="dxa"/>
            <w:vAlign w:val="center"/>
          </w:tcPr>
          <w:p w14:paraId="380C3441" w14:textId="77777777" w:rsidR="00A83080" w:rsidRPr="004647D8" w:rsidRDefault="00932D37" w:rsidP="004647D8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11080.92</w:t>
            </w:r>
          </w:p>
        </w:tc>
        <w:tc>
          <w:tcPr>
            <w:tcW w:w="2338" w:type="dxa"/>
            <w:vAlign w:val="center"/>
          </w:tcPr>
          <w:p w14:paraId="473D65F3" w14:textId="77777777" w:rsidR="00A83080" w:rsidRPr="004647D8" w:rsidRDefault="00932D37" w:rsidP="004647D8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11975.93</w:t>
            </w:r>
          </w:p>
        </w:tc>
        <w:tc>
          <w:tcPr>
            <w:tcW w:w="2764" w:type="dxa"/>
            <w:vAlign w:val="center"/>
          </w:tcPr>
          <w:p w14:paraId="197CE7EF" w14:textId="77777777" w:rsidR="00A83080" w:rsidRPr="004647D8" w:rsidRDefault="00932D37" w:rsidP="004647D8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3.96</w:t>
            </w:r>
          </w:p>
        </w:tc>
      </w:tr>
      <w:tr w:rsidR="00A83080" w14:paraId="52813CFD" w14:textId="77777777" w:rsidTr="007C1ADB">
        <w:trPr>
          <w:trHeight w:val="678"/>
        </w:trPr>
        <w:tc>
          <w:tcPr>
            <w:tcW w:w="2337" w:type="dxa"/>
            <w:vAlign w:val="center"/>
          </w:tcPr>
          <w:p w14:paraId="40E15AAC" w14:textId="77777777" w:rsidR="00A83080" w:rsidRPr="004647D8" w:rsidRDefault="00932D37" w:rsidP="004647D8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EBITDA Margin</w:t>
            </w:r>
          </w:p>
        </w:tc>
        <w:tc>
          <w:tcPr>
            <w:tcW w:w="2337" w:type="dxa"/>
            <w:vAlign w:val="center"/>
          </w:tcPr>
          <w:p w14:paraId="20605180" w14:textId="77777777" w:rsidR="00A83080" w:rsidRPr="004647D8" w:rsidRDefault="00932D37" w:rsidP="004647D8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14.42%</w:t>
            </w:r>
          </w:p>
        </w:tc>
        <w:tc>
          <w:tcPr>
            <w:tcW w:w="2338" w:type="dxa"/>
            <w:vAlign w:val="center"/>
          </w:tcPr>
          <w:p w14:paraId="2A236D40" w14:textId="77777777" w:rsidR="00A83080" w:rsidRPr="004647D8" w:rsidRDefault="00932D37" w:rsidP="004647D8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12.50%</w:t>
            </w:r>
          </w:p>
        </w:tc>
        <w:tc>
          <w:tcPr>
            <w:tcW w:w="2764" w:type="dxa"/>
            <w:vAlign w:val="center"/>
          </w:tcPr>
          <w:p w14:paraId="2C22EA3F" w14:textId="77777777" w:rsidR="00A83080" w:rsidRPr="004647D8" w:rsidRDefault="00932D37" w:rsidP="004647D8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-6.90</w:t>
            </w:r>
          </w:p>
        </w:tc>
      </w:tr>
    </w:tbl>
    <w:p w14:paraId="430DA867" w14:textId="77777777" w:rsidR="00A83080" w:rsidRDefault="00A83080">
      <w:pPr>
        <w:rPr>
          <w:b/>
          <w:sz w:val="28"/>
          <w:szCs w:val="28"/>
        </w:rPr>
      </w:pPr>
    </w:p>
    <w:p w14:paraId="7E023FDF" w14:textId="77777777" w:rsidR="00A83080" w:rsidRPr="004647D8" w:rsidRDefault="00932D37">
      <w:pPr>
        <w:rPr>
          <w:b/>
          <w:bCs/>
          <w:sz w:val="40"/>
          <w:szCs w:val="40"/>
          <w:u w:val="single"/>
        </w:rPr>
      </w:pPr>
      <w:r w:rsidRPr="004647D8">
        <w:rPr>
          <w:b/>
          <w:bCs/>
          <w:sz w:val="40"/>
          <w:szCs w:val="40"/>
          <w:u w:val="single"/>
        </w:rPr>
        <w:t>Conclusion:</w:t>
      </w:r>
    </w:p>
    <w:p w14:paraId="375940A7" w14:textId="77777777" w:rsidR="00A83080" w:rsidRPr="004647D8" w:rsidRDefault="00932D37">
      <w:pPr>
        <w:rPr>
          <w:b/>
          <w:bCs/>
          <w:sz w:val="24"/>
          <w:szCs w:val="24"/>
        </w:rPr>
      </w:pPr>
      <w:r w:rsidRPr="004647D8">
        <w:rPr>
          <w:b/>
          <w:bCs/>
          <w:sz w:val="24"/>
          <w:szCs w:val="24"/>
        </w:rPr>
        <w:t>A good EBITDA margin is relative because it depends on the company's industry, but generally an EBITDA margin of 10% or more is considered good. Here the Company has maintained good EBITDA margin even in FY21. Which indicates the good sign in Company’s performance.</w:t>
      </w:r>
    </w:p>
    <w:p w14:paraId="76121D35" w14:textId="77777777" w:rsidR="00A83080" w:rsidRDefault="00A83080">
      <w:pPr>
        <w:rPr>
          <w:b/>
          <w:sz w:val="28"/>
          <w:szCs w:val="28"/>
        </w:rPr>
      </w:pPr>
    </w:p>
    <w:p w14:paraId="2FF77297" w14:textId="77777777" w:rsidR="00A83080" w:rsidRDefault="00A83080">
      <w:pPr>
        <w:rPr>
          <w:b/>
          <w:sz w:val="28"/>
          <w:szCs w:val="28"/>
        </w:rPr>
      </w:pPr>
    </w:p>
    <w:p w14:paraId="0AF51232" w14:textId="77777777" w:rsidR="004647D8" w:rsidRDefault="004647D8">
      <w:pPr>
        <w:rPr>
          <w:b/>
          <w:sz w:val="28"/>
          <w:szCs w:val="28"/>
        </w:rPr>
      </w:pPr>
    </w:p>
    <w:p w14:paraId="42F3D9E8" w14:textId="53588EE9" w:rsidR="00A83080" w:rsidRPr="004647D8" w:rsidRDefault="00932D37" w:rsidP="004647D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  <w:r w:rsidRPr="004647D8">
        <w:rPr>
          <w:b/>
          <w:color w:val="000000"/>
          <w:sz w:val="36"/>
          <w:szCs w:val="36"/>
        </w:rPr>
        <w:lastRenderedPageBreak/>
        <w:t>Liquidity for the company</w:t>
      </w:r>
    </w:p>
    <w:tbl>
      <w:tblPr>
        <w:tblStyle w:val="a6"/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7427"/>
      </w:tblGrid>
      <w:tr w:rsidR="00A83080" w14:paraId="0A5CF661" w14:textId="77777777" w:rsidTr="007C1ADB">
        <w:trPr>
          <w:trHeight w:val="536"/>
        </w:trPr>
        <w:tc>
          <w:tcPr>
            <w:tcW w:w="9797" w:type="dxa"/>
            <w:gridSpan w:val="2"/>
            <w:shd w:val="clear" w:color="auto" w:fill="FFFF00"/>
          </w:tcPr>
          <w:p w14:paraId="1FFB64F6" w14:textId="77777777" w:rsidR="00A83080" w:rsidRDefault="00932D37">
            <w:pPr>
              <w:jc w:val="center"/>
              <w:rPr>
                <w:b/>
                <w:sz w:val="28"/>
                <w:szCs w:val="28"/>
              </w:rPr>
            </w:pPr>
            <w:r w:rsidRPr="004647D8">
              <w:rPr>
                <w:b/>
                <w:color w:val="000000"/>
                <w:sz w:val="36"/>
                <w:szCs w:val="36"/>
              </w:rPr>
              <w:t>Liquidity Ratio</w:t>
            </w:r>
          </w:p>
        </w:tc>
      </w:tr>
      <w:tr w:rsidR="00A83080" w14:paraId="5E8FC344" w14:textId="77777777" w:rsidTr="004647D8">
        <w:trPr>
          <w:trHeight w:val="558"/>
        </w:trPr>
        <w:tc>
          <w:tcPr>
            <w:tcW w:w="2370" w:type="dxa"/>
            <w:vAlign w:val="center"/>
          </w:tcPr>
          <w:p w14:paraId="2B64A5E1" w14:textId="77777777" w:rsidR="00A83080" w:rsidRDefault="00932D37" w:rsidP="004647D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Current Ratio</w:t>
            </w:r>
          </w:p>
        </w:tc>
        <w:tc>
          <w:tcPr>
            <w:tcW w:w="7426" w:type="dxa"/>
            <w:vAlign w:val="center"/>
          </w:tcPr>
          <w:p w14:paraId="4F3C7CE2" w14:textId="77777777" w:rsidR="00A83080" w:rsidRPr="004647D8" w:rsidRDefault="00932D37" w:rsidP="004647D8">
            <w:pPr>
              <w:jc w:val="center"/>
              <w:rPr>
                <w:color w:val="000000"/>
                <w:sz w:val="28"/>
                <w:szCs w:val="28"/>
              </w:rPr>
            </w:pPr>
            <w:r w:rsidRPr="004647D8">
              <w:rPr>
                <w:color w:val="000000"/>
                <w:sz w:val="28"/>
                <w:szCs w:val="28"/>
              </w:rPr>
              <w:t>Current Assets/Current Liabilities</w:t>
            </w:r>
          </w:p>
        </w:tc>
      </w:tr>
      <w:tr w:rsidR="00A83080" w14:paraId="2E04857C" w14:textId="77777777" w:rsidTr="004647D8">
        <w:trPr>
          <w:trHeight w:val="536"/>
        </w:trPr>
        <w:tc>
          <w:tcPr>
            <w:tcW w:w="2370" w:type="dxa"/>
            <w:vAlign w:val="center"/>
          </w:tcPr>
          <w:p w14:paraId="4C42E763" w14:textId="77777777" w:rsidR="00A83080" w:rsidRDefault="00932D37" w:rsidP="004647D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Quick Ratio</w:t>
            </w:r>
          </w:p>
        </w:tc>
        <w:tc>
          <w:tcPr>
            <w:tcW w:w="7426" w:type="dxa"/>
            <w:vAlign w:val="center"/>
          </w:tcPr>
          <w:p w14:paraId="3DB39915" w14:textId="77777777" w:rsidR="00A83080" w:rsidRPr="004647D8" w:rsidRDefault="00932D37" w:rsidP="004647D8">
            <w:pPr>
              <w:jc w:val="center"/>
              <w:rPr>
                <w:color w:val="000000"/>
                <w:sz w:val="28"/>
                <w:szCs w:val="28"/>
              </w:rPr>
            </w:pPr>
            <w:r w:rsidRPr="004647D8">
              <w:rPr>
                <w:color w:val="000000"/>
                <w:sz w:val="28"/>
                <w:szCs w:val="28"/>
              </w:rPr>
              <w:t>Current Assets-inventory/Current Liabilities</w:t>
            </w:r>
          </w:p>
        </w:tc>
      </w:tr>
      <w:tr w:rsidR="00A83080" w14:paraId="3B8B3977" w14:textId="77777777" w:rsidTr="004647D8">
        <w:trPr>
          <w:trHeight w:val="536"/>
        </w:trPr>
        <w:tc>
          <w:tcPr>
            <w:tcW w:w="2370" w:type="dxa"/>
            <w:vAlign w:val="center"/>
          </w:tcPr>
          <w:p w14:paraId="7E81AB21" w14:textId="77777777" w:rsidR="00A83080" w:rsidRDefault="00932D37" w:rsidP="004647D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Cash Ratio</w:t>
            </w:r>
          </w:p>
        </w:tc>
        <w:tc>
          <w:tcPr>
            <w:tcW w:w="7426" w:type="dxa"/>
            <w:vAlign w:val="center"/>
          </w:tcPr>
          <w:p w14:paraId="4F8EFCF6" w14:textId="77777777" w:rsidR="00A83080" w:rsidRPr="004647D8" w:rsidRDefault="00932D37" w:rsidP="004647D8">
            <w:pPr>
              <w:jc w:val="center"/>
              <w:rPr>
                <w:color w:val="000000"/>
                <w:sz w:val="28"/>
                <w:szCs w:val="28"/>
              </w:rPr>
            </w:pPr>
            <w:r w:rsidRPr="004647D8">
              <w:rPr>
                <w:color w:val="000000"/>
                <w:sz w:val="28"/>
                <w:szCs w:val="28"/>
              </w:rPr>
              <w:t>Cash/Short term liabilities</w:t>
            </w:r>
          </w:p>
        </w:tc>
      </w:tr>
    </w:tbl>
    <w:p w14:paraId="67286ABC" w14:textId="77777777" w:rsidR="00A83080" w:rsidRDefault="00A83080">
      <w:pPr>
        <w:rPr>
          <w:b/>
          <w:sz w:val="28"/>
          <w:szCs w:val="28"/>
        </w:rPr>
      </w:pPr>
    </w:p>
    <w:p w14:paraId="1493ACB4" w14:textId="7E9F1B0D" w:rsidR="00A83080" w:rsidRPr="007C1ADB" w:rsidRDefault="007C1ADB">
      <w:pPr>
        <w:rPr>
          <w:b/>
          <w:bCs/>
          <w:sz w:val="40"/>
          <w:szCs w:val="40"/>
          <w:u w:val="single"/>
        </w:rPr>
      </w:pPr>
      <w:r w:rsidRPr="004647D8">
        <w:rPr>
          <w:b/>
          <w:bCs/>
          <w:sz w:val="40"/>
          <w:szCs w:val="40"/>
          <w:u w:val="single"/>
        </w:rPr>
        <w:t>Answer:</w:t>
      </w:r>
    </w:p>
    <w:tbl>
      <w:tblPr>
        <w:tblStyle w:val="a7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543"/>
      </w:tblGrid>
      <w:tr w:rsidR="00A83080" w14:paraId="490722BA" w14:textId="77777777" w:rsidTr="007C1ADB">
        <w:trPr>
          <w:trHeight w:val="1038"/>
        </w:trPr>
        <w:tc>
          <w:tcPr>
            <w:tcW w:w="3116" w:type="dxa"/>
            <w:shd w:val="clear" w:color="auto" w:fill="FFFF00"/>
            <w:vAlign w:val="center"/>
          </w:tcPr>
          <w:p w14:paraId="2034E20D" w14:textId="77777777" w:rsidR="007C1ADB" w:rsidRDefault="00932D37" w:rsidP="004647D8">
            <w:pPr>
              <w:rPr>
                <w:b/>
                <w:color w:val="000000"/>
                <w:sz w:val="28"/>
                <w:szCs w:val="28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Liquidity Ratios</w:t>
            </w:r>
            <w:r w:rsidR="007C1ADB">
              <w:rPr>
                <w:b/>
                <w:color w:val="000000"/>
                <w:sz w:val="28"/>
                <w:szCs w:val="28"/>
              </w:rPr>
              <w:t xml:space="preserve"> </w:t>
            </w:r>
          </w:p>
          <w:p w14:paraId="00553948" w14:textId="3AC12F00" w:rsidR="00A83080" w:rsidRDefault="00932D37" w:rsidP="004647D8">
            <w:pPr>
              <w:rPr>
                <w:b/>
                <w:color w:val="000000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(In times)</w:t>
            </w:r>
          </w:p>
        </w:tc>
        <w:tc>
          <w:tcPr>
            <w:tcW w:w="3117" w:type="dxa"/>
            <w:vAlign w:val="center"/>
          </w:tcPr>
          <w:p w14:paraId="608321FF" w14:textId="77777777" w:rsidR="00A83080" w:rsidRPr="004647D8" w:rsidRDefault="00932D37" w:rsidP="004647D8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4647D8">
              <w:rPr>
                <w:b/>
                <w:color w:val="000000"/>
                <w:sz w:val="32"/>
                <w:szCs w:val="32"/>
              </w:rPr>
              <w:t>FY20</w:t>
            </w:r>
          </w:p>
        </w:tc>
        <w:tc>
          <w:tcPr>
            <w:tcW w:w="3543" w:type="dxa"/>
            <w:vAlign w:val="center"/>
          </w:tcPr>
          <w:p w14:paraId="21BC1F3D" w14:textId="77777777" w:rsidR="00A83080" w:rsidRPr="004647D8" w:rsidRDefault="00932D37" w:rsidP="004647D8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4647D8">
              <w:rPr>
                <w:b/>
                <w:color w:val="000000"/>
                <w:sz w:val="32"/>
                <w:szCs w:val="32"/>
              </w:rPr>
              <w:t>FY21</w:t>
            </w:r>
          </w:p>
        </w:tc>
      </w:tr>
      <w:tr w:rsidR="00A83080" w14:paraId="54937E9F" w14:textId="77777777" w:rsidTr="007C1ADB">
        <w:trPr>
          <w:trHeight w:val="557"/>
        </w:trPr>
        <w:tc>
          <w:tcPr>
            <w:tcW w:w="3116" w:type="dxa"/>
            <w:vAlign w:val="center"/>
          </w:tcPr>
          <w:p w14:paraId="31CC22EC" w14:textId="77777777" w:rsidR="00A83080" w:rsidRPr="004647D8" w:rsidRDefault="00932D37" w:rsidP="004647D8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Current Ratio</w:t>
            </w:r>
          </w:p>
        </w:tc>
        <w:tc>
          <w:tcPr>
            <w:tcW w:w="3117" w:type="dxa"/>
            <w:vAlign w:val="center"/>
          </w:tcPr>
          <w:p w14:paraId="7F647A0B" w14:textId="77777777" w:rsidR="00A83080" w:rsidRPr="004647D8" w:rsidRDefault="00932D37" w:rsidP="007C1ADB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1.79</w:t>
            </w:r>
          </w:p>
        </w:tc>
        <w:tc>
          <w:tcPr>
            <w:tcW w:w="3543" w:type="dxa"/>
            <w:vAlign w:val="center"/>
          </w:tcPr>
          <w:p w14:paraId="4CAAEEAF" w14:textId="77777777" w:rsidR="00A83080" w:rsidRPr="004647D8" w:rsidRDefault="00932D37" w:rsidP="007C1ADB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2.21</w:t>
            </w:r>
          </w:p>
        </w:tc>
      </w:tr>
      <w:tr w:rsidR="00A83080" w14:paraId="20D7FF1B" w14:textId="77777777" w:rsidTr="007C1ADB">
        <w:trPr>
          <w:trHeight w:val="732"/>
        </w:trPr>
        <w:tc>
          <w:tcPr>
            <w:tcW w:w="3116" w:type="dxa"/>
            <w:vAlign w:val="center"/>
          </w:tcPr>
          <w:p w14:paraId="396D8BCE" w14:textId="77777777" w:rsidR="00A83080" w:rsidRPr="004647D8" w:rsidRDefault="00932D37" w:rsidP="004647D8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Quick Ratio</w:t>
            </w:r>
          </w:p>
        </w:tc>
        <w:tc>
          <w:tcPr>
            <w:tcW w:w="3117" w:type="dxa"/>
            <w:vAlign w:val="center"/>
          </w:tcPr>
          <w:p w14:paraId="3A9922D8" w14:textId="77777777" w:rsidR="00A83080" w:rsidRPr="004647D8" w:rsidRDefault="00932D37" w:rsidP="007C1ADB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1.27</w:t>
            </w:r>
          </w:p>
        </w:tc>
        <w:tc>
          <w:tcPr>
            <w:tcW w:w="3543" w:type="dxa"/>
            <w:vAlign w:val="center"/>
          </w:tcPr>
          <w:p w14:paraId="1FDA9D79" w14:textId="77777777" w:rsidR="00A83080" w:rsidRPr="004647D8" w:rsidRDefault="00932D37" w:rsidP="007C1ADB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1.07</w:t>
            </w:r>
          </w:p>
        </w:tc>
      </w:tr>
      <w:tr w:rsidR="00A83080" w14:paraId="025E5D35" w14:textId="77777777" w:rsidTr="007C1ADB">
        <w:trPr>
          <w:trHeight w:val="752"/>
        </w:trPr>
        <w:tc>
          <w:tcPr>
            <w:tcW w:w="3116" w:type="dxa"/>
            <w:vAlign w:val="center"/>
          </w:tcPr>
          <w:p w14:paraId="1962619D" w14:textId="77777777" w:rsidR="00A83080" w:rsidRPr="004647D8" w:rsidRDefault="00932D37" w:rsidP="004647D8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4647D8">
              <w:rPr>
                <w:b/>
                <w:color w:val="000000"/>
                <w:sz w:val="28"/>
                <w:szCs w:val="28"/>
              </w:rPr>
              <w:t>Cash Ratio</w:t>
            </w:r>
          </w:p>
        </w:tc>
        <w:tc>
          <w:tcPr>
            <w:tcW w:w="3117" w:type="dxa"/>
            <w:vAlign w:val="center"/>
          </w:tcPr>
          <w:p w14:paraId="6E477D5A" w14:textId="77777777" w:rsidR="00A83080" w:rsidRPr="004647D8" w:rsidRDefault="00932D37" w:rsidP="007C1ADB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1.47</w:t>
            </w:r>
          </w:p>
        </w:tc>
        <w:tc>
          <w:tcPr>
            <w:tcW w:w="3543" w:type="dxa"/>
            <w:vAlign w:val="center"/>
          </w:tcPr>
          <w:p w14:paraId="47A0E42D" w14:textId="77777777" w:rsidR="00A83080" w:rsidRPr="004647D8" w:rsidRDefault="00932D37" w:rsidP="007C1ADB">
            <w:pPr>
              <w:jc w:val="center"/>
              <w:rPr>
                <w:color w:val="000000"/>
                <w:sz w:val="32"/>
                <w:szCs w:val="32"/>
              </w:rPr>
            </w:pPr>
            <w:r w:rsidRPr="004647D8">
              <w:rPr>
                <w:color w:val="000000"/>
                <w:sz w:val="32"/>
                <w:szCs w:val="32"/>
              </w:rPr>
              <w:t>0.45</w:t>
            </w:r>
          </w:p>
        </w:tc>
      </w:tr>
    </w:tbl>
    <w:p w14:paraId="792A58F9" w14:textId="77777777" w:rsidR="00A83080" w:rsidRDefault="00A83080">
      <w:pPr>
        <w:rPr>
          <w:b/>
          <w:sz w:val="28"/>
          <w:szCs w:val="28"/>
        </w:rPr>
      </w:pPr>
    </w:p>
    <w:p w14:paraId="68A4346E" w14:textId="37313E35" w:rsidR="00A83080" w:rsidRDefault="00932D37">
      <w:r w:rsidRPr="007C1ADB">
        <w:rPr>
          <w:b/>
          <w:bCs/>
          <w:sz w:val="40"/>
          <w:szCs w:val="40"/>
          <w:u w:val="single"/>
        </w:rPr>
        <w:t>Conclusion</w:t>
      </w:r>
      <w:r w:rsidR="007C1ADB">
        <w:rPr>
          <w:b/>
          <w:bCs/>
          <w:sz w:val="40"/>
          <w:szCs w:val="40"/>
          <w:u w:val="single"/>
        </w:rPr>
        <w:t>:</w:t>
      </w:r>
    </w:p>
    <w:p w14:paraId="7E7C46FC" w14:textId="77777777" w:rsidR="00A83080" w:rsidRPr="007C1ADB" w:rsidRDefault="00932D37">
      <w:pPr>
        <w:rPr>
          <w:b/>
          <w:bCs/>
          <w:sz w:val="24"/>
          <w:szCs w:val="24"/>
        </w:rPr>
      </w:pPr>
      <w:r w:rsidRPr="007C1ADB">
        <w:rPr>
          <w:b/>
          <w:bCs/>
          <w:sz w:val="24"/>
          <w:szCs w:val="24"/>
        </w:rPr>
        <w:t>According to the market, anything between 1.33 and 2 is considered good. A Current Ratio below 1 may suggest liquidity issues, while current ratio significantly above 2 may indicate underutilized assets. The Current Ratio has increased from FY20 to FY21, but it is still within the acceptable range.</w:t>
      </w:r>
    </w:p>
    <w:p w14:paraId="00BC2863" w14:textId="77777777" w:rsidR="00A83080" w:rsidRPr="007C1ADB" w:rsidRDefault="00932D37">
      <w:pPr>
        <w:rPr>
          <w:b/>
          <w:bCs/>
          <w:sz w:val="24"/>
          <w:szCs w:val="24"/>
        </w:rPr>
      </w:pPr>
      <w:r w:rsidRPr="007C1ADB">
        <w:rPr>
          <w:b/>
          <w:bCs/>
          <w:sz w:val="24"/>
          <w:szCs w:val="24"/>
        </w:rPr>
        <w:t>A company with a Quick Ratio of 1 and above has enough liquid assets to cover its debts. So, we conclude that this company has a satisfactory Quick Ratio, as it can fully cover its debts. There is a small decrease in Quick Ratio from FY20 to FY21.</w:t>
      </w:r>
    </w:p>
    <w:p w14:paraId="4D6614BD" w14:textId="34BCBF55" w:rsidR="00A83080" w:rsidRPr="007C1ADB" w:rsidRDefault="00932D37">
      <w:pPr>
        <w:rPr>
          <w:b/>
          <w:bCs/>
          <w:sz w:val="24"/>
          <w:szCs w:val="24"/>
        </w:rPr>
      </w:pPr>
      <w:r w:rsidRPr="007C1ADB">
        <w:rPr>
          <w:b/>
          <w:bCs/>
          <w:sz w:val="24"/>
          <w:szCs w:val="24"/>
        </w:rPr>
        <w:t xml:space="preserve">A cash ratio equal to or greater than 1 indicates a company has enough cash and cash equivalents to entirely pay off all </w:t>
      </w:r>
      <w:r w:rsidR="007C1ADB" w:rsidRPr="007C1ADB">
        <w:rPr>
          <w:b/>
          <w:bCs/>
          <w:sz w:val="24"/>
          <w:szCs w:val="24"/>
        </w:rPr>
        <w:t>short-term</w:t>
      </w:r>
      <w:r w:rsidRPr="007C1ADB">
        <w:rPr>
          <w:b/>
          <w:bCs/>
          <w:sz w:val="24"/>
          <w:szCs w:val="24"/>
        </w:rPr>
        <w:t xml:space="preserve"> debts. The cash ratio has fallen from good in FY20 to positively moderate in FY21.</w:t>
      </w:r>
    </w:p>
    <w:p w14:paraId="60366808" w14:textId="77777777" w:rsidR="00A83080" w:rsidRDefault="00A83080">
      <w:pPr>
        <w:rPr>
          <w:b/>
          <w:sz w:val="28"/>
          <w:szCs w:val="28"/>
        </w:rPr>
      </w:pPr>
    </w:p>
    <w:p w14:paraId="7E076663" w14:textId="77777777" w:rsidR="007C1ADB" w:rsidRDefault="007C1ADB">
      <w:pPr>
        <w:rPr>
          <w:b/>
          <w:sz w:val="28"/>
          <w:szCs w:val="28"/>
        </w:rPr>
      </w:pPr>
    </w:p>
    <w:p w14:paraId="2241EA40" w14:textId="3E02312F" w:rsidR="00A83080" w:rsidRPr="007C1ADB" w:rsidRDefault="009378D0" w:rsidP="007C1AD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  <w:r w:rsidRPr="007C1ADB">
        <w:rPr>
          <w:b/>
          <w:color w:val="000000"/>
          <w:sz w:val="36"/>
          <w:szCs w:val="36"/>
        </w:rPr>
        <w:t>Solvency for the Company</w:t>
      </w:r>
    </w:p>
    <w:tbl>
      <w:tblPr>
        <w:tblStyle w:val="a8"/>
        <w:tblW w:w="9757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3"/>
        <w:gridCol w:w="6544"/>
      </w:tblGrid>
      <w:tr w:rsidR="00A83080" w14:paraId="6C075075" w14:textId="77777777" w:rsidTr="007C1ADB">
        <w:trPr>
          <w:trHeight w:val="288"/>
        </w:trPr>
        <w:tc>
          <w:tcPr>
            <w:tcW w:w="9757" w:type="dxa"/>
            <w:gridSpan w:val="2"/>
            <w:shd w:val="clear" w:color="auto" w:fill="FFFF00"/>
            <w:vAlign w:val="center"/>
          </w:tcPr>
          <w:p w14:paraId="55C46FF1" w14:textId="6E26D359" w:rsidR="007C1ADB" w:rsidRPr="007C1ADB" w:rsidRDefault="00932D37" w:rsidP="007C1ADB">
            <w:pPr>
              <w:jc w:val="center"/>
              <w:rPr>
                <w:b/>
                <w:color w:val="000000"/>
                <w:sz w:val="36"/>
                <w:szCs w:val="36"/>
              </w:rPr>
            </w:pPr>
            <w:r w:rsidRPr="007C1ADB">
              <w:rPr>
                <w:b/>
                <w:color w:val="000000"/>
                <w:sz w:val="36"/>
                <w:szCs w:val="36"/>
              </w:rPr>
              <w:t>Solvency ratios</w:t>
            </w:r>
          </w:p>
        </w:tc>
      </w:tr>
      <w:tr w:rsidR="00A83080" w14:paraId="30040FED" w14:textId="77777777" w:rsidTr="007C1ADB">
        <w:trPr>
          <w:trHeight w:val="288"/>
        </w:trPr>
        <w:tc>
          <w:tcPr>
            <w:tcW w:w="3213" w:type="dxa"/>
            <w:shd w:val="clear" w:color="auto" w:fill="auto"/>
            <w:vAlign w:val="center"/>
          </w:tcPr>
          <w:p w14:paraId="6FA68586" w14:textId="4C157EDB" w:rsidR="00A83080" w:rsidRPr="007C1ADB" w:rsidRDefault="00932D37" w:rsidP="007C1ADB">
            <w:pPr>
              <w:rPr>
                <w:b/>
                <w:sz w:val="28"/>
                <w:szCs w:val="28"/>
              </w:rPr>
            </w:pPr>
            <w:r w:rsidRPr="007C1ADB">
              <w:rPr>
                <w:b/>
                <w:sz w:val="28"/>
                <w:szCs w:val="28"/>
              </w:rPr>
              <w:t xml:space="preserve">Interest </w:t>
            </w:r>
            <w:r w:rsidR="007C1ADB">
              <w:rPr>
                <w:b/>
                <w:sz w:val="28"/>
                <w:szCs w:val="28"/>
              </w:rPr>
              <w:t>C</w:t>
            </w:r>
            <w:r w:rsidRPr="007C1ADB">
              <w:rPr>
                <w:b/>
                <w:sz w:val="28"/>
                <w:szCs w:val="28"/>
              </w:rPr>
              <w:t xml:space="preserve">overage </w:t>
            </w:r>
            <w:r w:rsidR="007C1ADB">
              <w:rPr>
                <w:b/>
                <w:sz w:val="28"/>
                <w:szCs w:val="28"/>
              </w:rPr>
              <w:t>R</w:t>
            </w:r>
            <w:r w:rsidRPr="007C1ADB">
              <w:rPr>
                <w:b/>
                <w:sz w:val="28"/>
                <w:szCs w:val="28"/>
              </w:rPr>
              <w:t>atio</w:t>
            </w:r>
          </w:p>
        </w:tc>
        <w:tc>
          <w:tcPr>
            <w:tcW w:w="6543" w:type="dxa"/>
            <w:shd w:val="clear" w:color="auto" w:fill="auto"/>
            <w:vAlign w:val="center"/>
          </w:tcPr>
          <w:p w14:paraId="625D4A9B" w14:textId="0D02E003" w:rsidR="00A83080" w:rsidRPr="007C1ADB" w:rsidRDefault="007C1ADB" w:rsidP="007C1ADB">
            <w:pPr>
              <w:jc w:val="center"/>
              <w:rPr>
                <w:color w:val="000000"/>
                <w:sz w:val="28"/>
                <w:szCs w:val="28"/>
              </w:rPr>
            </w:pPr>
            <w:r w:rsidRPr="007C1ADB">
              <w:rPr>
                <w:color w:val="000000"/>
                <w:sz w:val="28"/>
                <w:szCs w:val="28"/>
              </w:rPr>
              <w:t>Earnings Before Interest and Tax/Interest Payment</w:t>
            </w:r>
          </w:p>
        </w:tc>
      </w:tr>
      <w:tr w:rsidR="00A83080" w14:paraId="766C8017" w14:textId="77777777" w:rsidTr="007C1ADB">
        <w:trPr>
          <w:trHeight w:val="288"/>
        </w:trPr>
        <w:tc>
          <w:tcPr>
            <w:tcW w:w="3213" w:type="dxa"/>
            <w:shd w:val="clear" w:color="auto" w:fill="auto"/>
            <w:vAlign w:val="center"/>
          </w:tcPr>
          <w:p w14:paraId="26E3B4FE" w14:textId="5E9AB21D" w:rsidR="00A83080" w:rsidRPr="007C1ADB" w:rsidRDefault="00932D37" w:rsidP="007C1ADB">
            <w:pPr>
              <w:rPr>
                <w:b/>
                <w:sz w:val="28"/>
                <w:szCs w:val="28"/>
              </w:rPr>
            </w:pPr>
            <w:r w:rsidRPr="007C1ADB">
              <w:rPr>
                <w:b/>
                <w:sz w:val="28"/>
                <w:szCs w:val="28"/>
              </w:rPr>
              <w:t xml:space="preserve">Debt to </w:t>
            </w:r>
            <w:r w:rsidR="007C1ADB">
              <w:rPr>
                <w:b/>
                <w:sz w:val="28"/>
                <w:szCs w:val="28"/>
              </w:rPr>
              <w:t>E</w:t>
            </w:r>
            <w:r w:rsidRPr="007C1ADB">
              <w:rPr>
                <w:b/>
                <w:sz w:val="28"/>
                <w:szCs w:val="28"/>
              </w:rPr>
              <w:t>quity</w:t>
            </w:r>
          </w:p>
        </w:tc>
        <w:tc>
          <w:tcPr>
            <w:tcW w:w="6543" w:type="dxa"/>
            <w:shd w:val="clear" w:color="auto" w:fill="auto"/>
            <w:vAlign w:val="center"/>
          </w:tcPr>
          <w:p w14:paraId="08A3291A" w14:textId="77777777" w:rsidR="00A83080" w:rsidRPr="007C1ADB" w:rsidRDefault="00932D37" w:rsidP="007C1ADB">
            <w:pPr>
              <w:jc w:val="center"/>
              <w:rPr>
                <w:color w:val="000000"/>
                <w:sz w:val="28"/>
                <w:szCs w:val="28"/>
              </w:rPr>
            </w:pPr>
            <w:r w:rsidRPr="007C1ADB">
              <w:rPr>
                <w:color w:val="000000"/>
                <w:sz w:val="28"/>
                <w:szCs w:val="28"/>
              </w:rPr>
              <w:t>Total debt/total equity</w:t>
            </w:r>
          </w:p>
        </w:tc>
      </w:tr>
      <w:tr w:rsidR="00A83080" w14:paraId="21D806F6" w14:textId="77777777" w:rsidTr="007C1ADB">
        <w:trPr>
          <w:trHeight w:val="288"/>
        </w:trPr>
        <w:tc>
          <w:tcPr>
            <w:tcW w:w="3213" w:type="dxa"/>
            <w:shd w:val="clear" w:color="auto" w:fill="auto"/>
            <w:vAlign w:val="center"/>
          </w:tcPr>
          <w:p w14:paraId="3B7AF4A8" w14:textId="0AC7B3C1" w:rsidR="00A83080" w:rsidRPr="007C1ADB" w:rsidRDefault="007C1ADB" w:rsidP="007C1AD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  <w:r w:rsidRPr="007C1ADB">
              <w:rPr>
                <w:b/>
                <w:sz w:val="28"/>
                <w:szCs w:val="28"/>
              </w:rPr>
              <w:t xml:space="preserve">ebt to </w:t>
            </w:r>
            <w:r>
              <w:rPr>
                <w:b/>
                <w:sz w:val="28"/>
                <w:szCs w:val="28"/>
              </w:rPr>
              <w:t>A</w:t>
            </w:r>
            <w:r w:rsidRPr="007C1ADB">
              <w:rPr>
                <w:b/>
                <w:sz w:val="28"/>
                <w:szCs w:val="28"/>
              </w:rPr>
              <w:t>sset</w:t>
            </w:r>
          </w:p>
        </w:tc>
        <w:tc>
          <w:tcPr>
            <w:tcW w:w="6543" w:type="dxa"/>
            <w:shd w:val="clear" w:color="auto" w:fill="auto"/>
            <w:vAlign w:val="center"/>
          </w:tcPr>
          <w:p w14:paraId="7708A612" w14:textId="0B773B14" w:rsidR="009378D0" w:rsidRPr="007C1ADB" w:rsidRDefault="00932D37" w:rsidP="009378D0">
            <w:pPr>
              <w:jc w:val="center"/>
              <w:rPr>
                <w:color w:val="000000"/>
                <w:sz w:val="28"/>
                <w:szCs w:val="28"/>
              </w:rPr>
            </w:pPr>
            <w:r w:rsidRPr="007C1ADB">
              <w:rPr>
                <w:color w:val="000000"/>
                <w:sz w:val="28"/>
                <w:szCs w:val="28"/>
              </w:rPr>
              <w:t>Total Debt/Total assets</w:t>
            </w:r>
          </w:p>
        </w:tc>
      </w:tr>
      <w:tr w:rsidR="00A83080" w14:paraId="32DE8413" w14:textId="77777777" w:rsidTr="007C1ADB">
        <w:trPr>
          <w:trHeight w:val="288"/>
        </w:trPr>
        <w:tc>
          <w:tcPr>
            <w:tcW w:w="3213" w:type="dxa"/>
            <w:shd w:val="clear" w:color="auto" w:fill="auto"/>
            <w:vAlign w:val="center"/>
          </w:tcPr>
          <w:p w14:paraId="778FE01C" w14:textId="19AC4215" w:rsidR="00A83080" w:rsidRPr="007C1ADB" w:rsidRDefault="00932D37" w:rsidP="007C1ADB">
            <w:pPr>
              <w:rPr>
                <w:b/>
                <w:sz w:val="28"/>
                <w:szCs w:val="28"/>
              </w:rPr>
            </w:pPr>
            <w:r w:rsidRPr="007C1ADB">
              <w:rPr>
                <w:b/>
                <w:sz w:val="28"/>
                <w:szCs w:val="28"/>
              </w:rPr>
              <w:t xml:space="preserve">Financial </w:t>
            </w:r>
            <w:r w:rsidR="007C1ADB">
              <w:rPr>
                <w:b/>
                <w:sz w:val="28"/>
                <w:szCs w:val="28"/>
              </w:rPr>
              <w:t>L</w:t>
            </w:r>
            <w:r w:rsidRPr="007C1ADB">
              <w:rPr>
                <w:b/>
                <w:sz w:val="28"/>
                <w:szCs w:val="28"/>
              </w:rPr>
              <w:t>everage</w:t>
            </w:r>
          </w:p>
        </w:tc>
        <w:tc>
          <w:tcPr>
            <w:tcW w:w="6543" w:type="dxa"/>
            <w:shd w:val="clear" w:color="auto" w:fill="auto"/>
            <w:vAlign w:val="center"/>
          </w:tcPr>
          <w:p w14:paraId="65957CB8" w14:textId="77777777" w:rsidR="00A83080" w:rsidRPr="007C1ADB" w:rsidRDefault="00932D37" w:rsidP="007C1ADB">
            <w:pPr>
              <w:jc w:val="center"/>
              <w:rPr>
                <w:color w:val="000000"/>
                <w:sz w:val="28"/>
                <w:szCs w:val="28"/>
              </w:rPr>
            </w:pPr>
            <w:r w:rsidRPr="007C1ADB">
              <w:rPr>
                <w:color w:val="000000"/>
                <w:sz w:val="28"/>
                <w:szCs w:val="28"/>
              </w:rPr>
              <w:t>Average total assets/average total equity</w:t>
            </w:r>
          </w:p>
        </w:tc>
      </w:tr>
    </w:tbl>
    <w:p w14:paraId="1D7D8F97" w14:textId="77777777" w:rsidR="00A83080" w:rsidRDefault="00A8308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74FA60A7" w14:textId="77777777" w:rsidR="00A83080" w:rsidRPr="007C1ADB" w:rsidRDefault="00932D37">
      <w:pPr>
        <w:rPr>
          <w:b/>
          <w:bCs/>
          <w:sz w:val="40"/>
          <w:szCs w:val="40"/>
          <w:u w:val="single"/>
        </w:rPr>
      </w:pPr>
      <w:r w:rsidRPr="007C1ADB">
        <w:rPr>
          <w:b/>
          <w:bCs/>
          <w:sz w:val="40"/>
          <w:szCs w:val="40"/>
          <w:u w:val="single"/>
        </w:rPr>
        <w:t>Answer:</w:t>
      </w:r>
    </w:p>
    <w:tbl>
      <w:tblPr>
        <w:tblStyle w:val="a9"/>
        <w:tblW w:w="9776" w:type="dxa"/>
        <w:tblLayout w:type="fixed"/>
        <w:tblLook w:val="0400" w:firstRow="0" w:lastRow="0" w:firstColumn="0" w:lastColumn="0" w:noHBand="0" w:noVBand="1"/>
      </w:tblPr>
      <w:tblGrid>
        <w:gridCol w:w="3114"/>
        <w:gridCol w:w="2977"/>
        <w:gridCol w:w="3685"/>
      </w:tblGrid>
      <w:tr w:rsidR="00A83080" w14:paraId="20D818F7" w14:textId="77777777" w:rsidTr="009378D0">
        <w:trPr>
          <w:trHeight w:val="788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45AEDD7" w14:textId="298A3B5C" w:rsidR="00A83080" w:rsidRPr="007C1ADB" w:rsidRDefault="00932D37" w:rsidP="009378D0">
            <w:pPr>
              <w:spacing w:after="0" w:line="240" w:lineRule="auto"/>
              <w:rPr>
                <w:b/>
                <w:color w:val="000000"/>
                <w:sz w:val="28"/>
                <w:szCs w:val="28"/>
              </w:rPr>
            </w:pPr>
            <w:r w:rsidRPr="007C1ADB">
              <w:rPr>
                <w:b/>
                <w:color w:val="000000"/>
                <w:sz w:val="28"/>
                <w:szCs w:val="28"/>
              </w:rPr>
              <w:t>Solvency Ratios</w:t>
            </w:r>
            <w:r w:rsidR="009378D0"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7C1ADB">
              <w:rPr>
                <w:b/>
                <w:color w:val="000000"/>
                <w:sz w:val="28"/>
                <w:szCs w:val="28"/>
              </w:rPr>
              <w:t>(In Times)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31EA7" w14:textId="77777777" w:rsidR="00A83080" w:rsidRPr="007C1ADB" w:rsidRDefault="00932D37" w:rsidP="007C1ADB">
            <w:pPr>
              <w:spacing w:after="0" w:line="240" w:lineRule="auto"/>
              <w:jc w:val="center"/>
              <w:rPr>
                <w:b/>
                <w:color w:val="000000"/>
                <w:sz w:val="32"/>
                <w:szCs w:val="32"/>
              </w:rPr>
            </w:pPr>
            <w:r w:rsidRPr="007C1ADB">
              <w:rPr>
                <w:b/>
                <w:color w:val="000000"/>
                <w:sz w:val="32"/>
                <w:szCs w:val="32"/>
              </w:rPr>
              <w:t>FY20</w:t>
            </w:r>
          </w:p>
        </w:tc>
        <w:tc>
          <w:tcPr>
            <w:tcW w:w="3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BECCC" w14:textId="77777777" w:rsidR="00A83080" w:rsidRPr="007C1ADB" w:rsidRDefault="00932D37" w:rsidP="007C1ADB">
            <w:pPr>
              <w:spacing w:after="0" w:line="240" w:lineRule="auto"/>
              <w:jc w:val="center"/>
              <w:rPr>
                <w:b/>
                <w:color w:val="000000"/>
                <w:sz w:val="32"/>
                <w:szCs w:val="32"/>
              </w:rPr>
            </w:pPr>
            <w:r w:rsidRPr="007C1ADB">
              <w:rPr>
                <w:b/>
                <w:color w:val="000000"/>
                <w:sz w:val="32"/>
                <w:szCs w:val="32"/>
              </w:rPr>
              <w:t>FY21</w:t>
            </w:r>
          </w:p>
        </w:tc>
      </w:tr>
      <w:tr w:rsidR="00A83080" w14:paraId="7B176F48" w14:textId="77777777" w:rsidTr="009378D0">
        <w:trPr>
          <w:trHeight w:val="700"/>
        </w:trPr>
        <w:tc>
          <w:tcPr>
            <w:tcW w:w="3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4280D1" w14:textId="77777777" w:rsidR="00A83080" w:rsidRPr="007C1ADB" w:rsidRDefault="00932D37" w:rsidP="009378D0">
            <w:pPr>
              <w:spacing w:after="0" w:line="240" w:lineRule="auto"/>
              <w:jc w:val="right"/>
              <w:rPr>
                <w:b/>
                <w:color w:val="000000"/>
                <w:sz w:val="28"/>
                <w:szCs w:val="28"/>
              </w:rPr>
            </w:pPr>
            <w:r w:rsidRPr="007C1ADB">
              <w:rPr>
                <w:b/>
                <w:color w:val="000000"/>
                <w:sz w:val="28"/>
                <w:szCs w:val="28"/>
              </w:rPr>
              <w:t>Interest Coverage Ratio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49789" w14:textId="77777777" w:rsidR="00A83080" w:rsidRPr="007C1ADB" w:rsidRDefault="00932D37" w:rsidP="007C1ADB">
            <w:pPr>
              <w:spacing w:after="0" w:line="240" w:lineRule="auto"/>
              <w:jc w:val="center"/>
              <w:rPr>
                <w:color w:val="000000"/>
                <w:sz w:val="32"/>
                <w:szCs w:val="32"/>
              </w:rPr>
            </w:pPr>
            <w:r w:rsidRPr="007C1ADB">
              <w:rPr>
                <w:color w:val="000000"/>
                <w:sz w:val="32"/>
                <w:szCs w:val="32"/>
              </w:rPr>
              <w:t>22.28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632CC" w14:textId="77777777" w:rsidR="00A83080" w:rsidRPr="007C1ADB" w:rsidRDefault="00932D37" w:rsidP="007C1ADB">
            <w:pPr>
              <w:spacing w:after="0" w:line="240" w:lineRule="auto"/>
              <w:jc w:val="center"/>
              <w:rPr>
                <w:color w:val="000000"/>
                <w:sz w:val="32"/>
                <w:szCs w:val="32"/>
              </w:rPr>
            </w:pPr>
            <w:r w:rsidRPr="007C1ADB">
              <w:rPr>
                <w:color w:val="000000"/>
                <w:sz w:val="32"/>
                <w:szCs w:val="32"/>
              </w:rPr>
              <w:t>18.67</w:t>
            </w:r>
          </w:p>
        </w:tc>
      </w:tr>
      <w:tr w:rsidR="00A83080" w14:paraId="1C253877" w14:textId="77777777" w:rsidTr="009378D0">
        <w:trPr>
          <w:trHeight w:val="696"/>
        </w:trPr>
        <w:tc>
          <w:tcPr>
            <w:tcW w:w="3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51FAE" w14:textId="77777777" w:rsidR="00A83080" w:rsidRPr="007C1ADB" w:rsidRDefault="00932D37" w:rsidP="009378D0">
            <w:pPr>
              <w:spacing w:after="0" w:line="240" w:lineRule="auto"/>
              <w:jc w:val="right"/>
              <w:rPr>
                <w:b/>
                <w:color w:val="000000"/>
                <w:sz w:val="28"/>
                <w:szCs w:val="28"/>
              </w:rPr>
            </w:pPr>
            <w:r w:rsidRPr="007C1ADB">
              <w:rPr>
                <w:b/>
                <w:color w:val="000000"/>
                <w:sz w:val="28"/>
                <w:szCs w:val="28"/>
              </w:rPr>
              <w:t>Debt to Equity Ratio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6D403C" w14:textId="77777777" w:rsidR="00A83080" w:rsidRPr="007C1ADB" w:rsidRDefault="00932D37" w:rsidP="007C1ADB">
            <w:pPr>
              <w:spacing w:after="0" w:line="240" w:lineRule="auto"/>
              <w:jc w:val="center"/>
              <w:rPr>
                <w:color w:val="000000"/>
                <w:sz w:val="32"/>
                <w:szCs w:val="32"/>
              </w:rPr>
            </w:pPr>
            <w:r w:rsidRPr="007C1ADB">
              <w:rPr>
                <w:color w:val="000000"/>
                <w:sz w:val="32"/>
                <w:szCs w:val="32"/>
              </w:rPr>
              <w:t>0.21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61877" w14:textId="77777777" w:rsidR="00A83080" w:rsidRPr="007C1ADB" w:rsidRDefault="00932D37" w:rsidP="007C1ADB">
            <w:pPr>
              <w:spacing w:after="0" w:line="240" w:lineRule="auto"/>
              <w:jc w:val="center"/>
              <w:rPr>
                <w:color w:val="000000"/>
                <w:sz w:val="32"/>
                <w:szCs w:val="32"/>
              </w:rPr>
            </w:pPr>
            <w:r w:rsidRPr="007C1ADB">
              <w:rPr>
                <w:color w:val="000000"/>
                <w:sz w:val="32"/>
                <w:szCs w:val="32"/>
              </w:rPr>
              <w:t>0.2</w:t>
            </w:r>
          </w:p>
        </w:tc>
      </w:tr>
      <w:tr w:rsidR="00A83080" w14:paraId="5C99D5E2" w14:textId="77777777" w:rsidTr="009378D0">
        <w:trPr>
          <w:trHeight w:val="706"/>
        </w:trPr>
        <w:tc>
          <w:tcPr>
            <w:tcW w:w="3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3FFA7" w14:textId="77777777" w:rsidR="00A83080" w:rsidRPr="007C1ADB" w:rsidRDefault="00932D37" w:rsidP="009378D0">
            <w:pPr>
              <w:spacing w:after="0" w:line="240" w:lineRule="auto"/>
              <w:jc w:val="right"/>
              <w:rPr>
                <w:b/>
                <w:color w:val="000000"/>
                <w:sz w:val="28"/>
                <w:szCs w:val="28"/>
              </w:rPr>
            </w:pPr>
            <w:r w:rsidRPr="007C1ADB">
              <w:rPr>
                <w:b/>
                <w:color w:val="000000"/>
                <w:sz w:val="28"/>
                <w:szCs w:val="28"/>
              </w:rPr>
              <w:t>Debt to Asset Ratio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38A66" w14:textId="77777777" w:rsidR="00A83080" w:rsidRPr="007C1ADB" w:rsidRDefault="00932D37" w:rsidP="007C1ADB">
            <w:pPr>
              <w:spacing w:after="0" w:line="240" w:lineRule="auto"/>
              <w:jc w:val="center"/>
              <w:rPr>
                <w:color w:val="000000"/>
                <w:sz w:val="32"/>
                <w:szCs w:val="32"/>
              </w:rPr>
            </w:pPr>
            <w:r w:rsidRPr="007C1ADB">
              <w:rPr>
                <w:color w:val="000000"/>
                <w:sz w:val="32"/>
                <w:szCs w:val="32"/>
              </w:rPr>
              <w:t>0.1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15800" w14:textId="77777777" w:rsidR="00A83080" w:rsidRPr="007C1ADB" w:rsidRDefault="00932D37" w:rsidP="007C1ADB">
            <w:pPr>
              <w:spacing w:after="0" w:line="240" w:lineRule="auto"/>
              <w:jc w:val="center"/>
              <w:rPr>
                <w:color w:val="000000"/>
                <w:sz w:val="32"/>
                <w:szCs w:val="32"/>
              </w:rPr>
            </w:pPr>
            <w:r w:rsidRPr="007C1ADB">
              <w:rPr>
                <w:color w:val="000000"/>
                <w:sz w:val="32"/>
                <w:szCs w:val="32"/>
              </w:rPr>
              <w:t>0.11</w:t>
            </w:r>
          </w:p>
        </w:tc>
      </w:tr>
      <w:tr w:rsidR="00A83080" w14:paraId="0B6C37C1" w14:textId="77777777" w:rsidTr="009378D0">
        <w:trPr>
          <w:trHeight w:val="689"/>
        </w:trPr>
        <w:tc>
          <w:tcPr>
            <w:tcW w:w="3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F2FCC" w14:textId="77777777" w:rsidR="00A83080" w:rsidRPr="007C1ADB" w:rsidRDefault="00932D37" w:rsidP="009378D0">
            <w:pPr>
              <w:spacing w:after="0" w:line="240" w:lineRule="auto"/>
              <w:jc w:val="right"/>
              <w:rPr>
                <w:b/>
                <w:color w:val="000000"/>
                <w:sz w:val="28"/>
                <w:szCs w:val="28"/>
              </w:rPr>
            </w:pPr>
            <w:r w:rsidRPr="007C1ADB">
              <w:rPr>
                <w:b/>
                <w:color w:val="000000"/>
                <w:sz w:val="28"/>
                <w:szCs w:val="28"/>
              </w:rPr>
              <w:t>Financial leverage Ratio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95FC8" w14:textId="77777777" w:rsidR="00A83080" w:rsidRPr="007C1ADB" w:rsidRDefault="00932D37" w:rsidP="007C1ADB">
            <w:pPr>
              <w:spacing w:after="0" w:line="240" w:lineRule="auto"/>
              <w:jc w:val="center"/>
              <w:rPr>
                <w:color w:val="000000"/>
                <w:sz w:val="32"/>
                <w:szCs w:val="32"/>
              </w:rPr>
            </w:pPr>
            <w:r w:rsidRPr="007C1ADB">
              <w:rPr>
                <w:color w:val="000000"/>
                <w:sz w:val="32"/>
                <w:szCs w:val="32"/>
              </w:rPr>
              <w:t>2.05</w:t>
            </w:r>
          </w:p>
        </w:tc>
      </w:tr>
    </w:tbl>
    <w:p w14:paraId="7A15F88D" w14:textId="77777777" w:rsidR="007C1ADB" w:rsidRDefault="007C1ADB" w:rsidP="007C1ADB">
      <w:pPr>
        <w:rPr>
          <w:b/>
          <w:bCs/>
          <w:sz w:val="40"/>
          <w:szCs w:val="40"/>
          <w:u w:val="single"/>
        </w:rPr>
      </w:pPr>
    </w:p>
    <w:p w14:paraId="51A38E26" w14:textId="772C506A" w:rsidR="00A83080" w:rsidRPr="007C1ADB" w:rsidRDefault="00932D37" w:rsidP="007C1ADB">
      <w:pPr>
        <w:rPr>
          <w:b/>
          <w:bCs/>
          <w:sz w:val="40"/>
          <w:szCs w:val="40"/>
          <w:u w:val="single"/>
        </w:rPr>
      </w:pPr>
      <w:r w:rsidRPr="007C1ADB">
        <w:rPr>
          <w:b/>
          <w:bCs/>
          <w:sz w:val="40"/>
          <w:szCs w:val="40"/>
          <w:u w:val="single"/>
        </w:rPr>
        <w:t>Conclusion</w:t>
      </w:r>
      <w:r w:rsidR="007C1ADB">
        <w:rPr>
          <w:b/>
          <w:bCs/>
          <w:sz w:val="40"/>
          <w:szCs w:val="40"/>
          <w:u w:val="single"/>
        </w:rPr>
        <w:t>:</w:t>
      </w:r>
    </w:p>
    <w:p w14:paraId="0A913A00" w14:textId="77777777" w:rsidR="00A83080" w:rsidRPr="007C1ADB" w:rsidRDefault="00932D37" w:rsidP="007C1AD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 w:rsidRPr="007C1ADB">
        <w:rPr>
          <w:b/>
          <w:bCs/>
          <w:sz w:val="24"/>
          <w:szCs w:val="24"/>
        </w:rPr>
        <w:t>We get the company’s debt as a percentage of its shareholders’ equity. If it is less than 1, the firm is less risky, and vice versa. The firm has a low risk and Debt-to-Equity ratio has decreased from 2021 to 2022, which is a good sign.</w:t>
      </w:r>
    </w:p>
    <w:p w14:paraId="006ABE96" w14:textId="77777777" w:rsidR="00A83080" w:rsidRPr="007C1ADB" w:rsidRDefault="00932D37" w:rsidP="007C1AD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 w:rsidRPr="007C1ADB">
        <w:rPr>
          <w:b/>
          <w:bCs/>
          <w:sz w:val="24"/>
          <w:szCs w:val="24"/>
        </w:rPr>
        <w:t xml:space="preserve"> In the market, higher ICR is considered better, as it indicates the company’s ability to repay interest.</w:t>
      </w:r>
    </w:p>
    <w:p w14:paraId="1A1E36E5" w14:textId="77777777" w:rsidR="00A83080" w:rsidRPr="007C1ADB" w:rsidRDefault="00932D37" w:rsidP="007C1AD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 w:rsidRPr="007C1ADB">
        <w:rPr>
          <w:b/>
          <w:bCs/>
          <w:sz w:val="24"/>
          <w:szCs w:val="24"/>
        </w:rPr>
        <w:t>The ideal range for Debt-to-Asset ratio is 0.3 to 0.6. The company has a good ratio, so it has more assets than debts, which implies that it is safe. The ratio decreases from 2021 to 2022, which is a good sign.</w:t>
      </w:r>
    </w:p>
    <w:p w14:paraId="142C9DBA" w14:textId="77777777" w:rsidR="00A83080" w:rsidRDefault="00A8308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0EAB9FD5" w14:textId="77777777" w:rsidR="00A83080" w:rsidRDefault="00A8308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8"/>
          <w:szCs w:val="28"/>
        </w:rPr>
      </w:pPr>
    </w:p>
    <w:p w14:paraId="22819F31" w14:textId="77777777" w:rsidR="007C1ADB" w:rsidRDefault="007C1A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8"/>
          <w:szCs w:val="28"/>
        </w:rPr>
      </w:pPr>
    </w:p>
    <w:p w14:paraId="593B0828" w14:textId="77777777" w:rsidR="007C1ADB" w:rsidRDefault="007C1A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8"/>
          <w:szCs w:val="28"/>
        </w:rPr>
      </w:pPr>
    </w:p>
    <w:p w14:paraId="5D134257" w14:textId="77777777" w:rsidR="007C1ADB" w:rsidRDefault="007C1A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8"/>
          <w:szCs w:val="28"/>
        </w:rPr>
      </w:pPr>
    </w:p>
    <w:p w14:paraId="691F7380" w14:textId="77777777" w:rsidR="00A83080" w:rsidRPr="007C1ADB" w:rsidRDefault="00932D37" w:rsidP="007C1AD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  <w:r w:rsidRPr="007C1ADB">
        <w:rPr>
          <w:b/>
          <w:color w:val="000000"/>
          <w:sz w:val="36"/>
          <w:szCs w:val="36"/>
        </w:rPr>
        <w:t>Return on Equity for the company</w:t>
      </w:r>
    </w:p>
    <w:tbl>
      <w:tblPr>
        <w:tblStyle w:val="aa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7087"/>
      </w:tblGrid>
      <w:tr w:rsidR="00A83080" w14:paraId="1C7094B2" w14:textId="77777777" w:rsidTr="007C1ADB">
        <w:trPr>
          <w:trHeight w:val="808"/>
        </w:trPr>
        <w:tc>
          <w:tcPr>
            <w:tcW w:w="9355" w:type="dxa"/>
            <w:gridSpan w:val="2"/>
            <w:shd w:val="clear" w:color="auto" w:fill="FFFF00"/>
            <w:vAlign w:val="center"/>
          </w:tcPr>
          <w:p w14:paraId="45E27A09" w14:textId="402CACB5" w:rsidR="00A83080" w:rsidRPr="007C1ADB" w:rsidRDefault="00932D37" w:rsidP="007C1ADB">
            <w:pPr>
              <w:jc w:val="center"/>
              <w:rPr>
                <w:b/>
                <w:color w:val="000000"/>
                <w:sz w:val="36"/>
                <w:szCs w:val="36"/>
              </w:rPr>
            </w:pPr>
            <w:r w:rsidRPr="007C1ADB">
              <w:rPr>
                <w:b/>
                <w:color w:val="000000"/>
                <w:sz w:val="36"/>
                <w:szCs w:val="36"/>
              </w:rPr>
              <w:t>Profitability Ratios</w:t>
            </w:r>
          </w:p>
        </w:tc>
      </w:tr>
      <w:tr w:rsidR="00A83080" w14:paraId="51EE3B4F" w14:textId="77777777" w:rsidTr="009378D0">
        <w:tc>
          <w:tcPr>
            <w:tcW w:w="2268" w:type="dxa"/>
            <w:vAlign w:val="center"/>
          </w:tcPr>
          <w:p w14:paraId="260539F2" w14:textId="77777777" w:rsidR="00A83080" w:rsidRDefault="00932D37" w:rsidP="007C1A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right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ROE</w:t>
            </w:r>
          </w:p>
        </w:tc>
        <w:tc>
          <w:tcPr>
            <w:tcW w:w="7087" w:type="dxa"/>
            <w:vAlign w:val="center"/>
          </w:tcPr>
          <w:p w14:paraId="0072DF54" w14:textId="3F1E50EC" w:rsidR="00A83080" w:rsidRPr="007C1ADB" w:rsidRDefault="007C1ADB" w:rsidP="009378D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</w:t>
            </w:r>
            <w:r w:rsidRPr="007C1ADB">
              <w:rPr>
                <w:color w:val="000000"/>
                <w:sz w:val="28"/>
                <w:szCs w:val="28"/>
              </w:rPr>
              <w:t xml:space="preserve">et </w:t>
            </w:r>
            <w:r w:rsidR="009378D0" w:rsidRPr="007C1ADB">
              <w:rPr>
                <w:color w:val="000000"/>
                <w:sz w:val="28"/>
                <w:szCs w:val="28"/>
              </w:rPr>
              <w:t>Profit/</w:t>
            </w:r>
            <w:r>
              <w:rPr>
                <w:color w:val="000000"/>
                <w:sz w:val="28"/>
                <w:szCs w:val="28"/>
              </w:rPr>
              <w:t>N</w:t>
            </w:r>
            <w:r w:rsidRPr="007C1ADB">
              <w:rPr>
                <w:color w:val="000000"/>
                <w:sz w:val="28"/>
                <w:szCs w:val="28"/>
              </w:rPr>
              <w:t xml:space="preserve">et </w:t>
            </w:r>
            <w:r w:rsidR="009378D0" w:rsidRPr="007C1ADB">
              <w:rPr>
                <w:color w:val="000000"/>
                <w:sz w:val="28"/>
                <w:szCs w:val="28"/>
              </w:rPr>
              <w:t>Sales   * Net</w:t>
            </w:r>
            <w:r w:rsidRPr="007C1ADB">
              <w:rPr>
                <w:color w:val="000000"/>
                <w:sz w:val="28"/>
                <w:szCs w:val="28"/>
              </w:rPr>
              <w:t xml:space="preserve"> </w:t>
            </w:r>
            <w:r w:rsidR="009378D0" w:rsidRPr="007C1ADB">
              <w:rPr>
                <w:color w:val="000000"/>
                <w:sz w:val="28"/>
                <w:szCs w:val="28"/>
              </w:rPr>
              <w:t>Sales/</w:t>
            </w:r>
            <w:r w:rsidR="009378D0">
              <w:rPr>
                <w:color w:val="000000"/>
                <w:sz w:val="28"/>
                <w:szCs w:val="28"/>
              </w:rPr>
              <w:t>A</w:t>
            </w:r>
            <w:r w:rsidRPr="007C1ADB">
              <w:rPr>
                <w:color w:val="000000"/>
                <w:sz w:val="28"/>
                <w:szCs w:val="28"/>
              </w:rPr>
              <w:t xml:space="preserve">vg </w:t>
            </w:r>
            <w:r w:rsidR="009378D0" w:rsidRPr="007C1ADB">
              <w:rPr>
                <w:color w:val="000000"/>
                <w:sz w:val="28"/>
                <w:szCs w:val="28"/>
              </w:rPr>
              <w:t>Total Assets * Avg Total Assets/Shareholder Equity</w:t>
            </w:r>
          </w:p>
        </w:tc>
      </w:tr>
      <w:tr w:rsidR="00A83080" w14:paraId="1F6A1A41" w14:textId="77777777" w:rsidTr="009378D0">
        <w:tc>
          <w:tcPr>
            <w:tcW w:w="2268" w:type="dxa"/>
            <w:vAlign w:val="center"/>
          </w:tcPr>
          <w:p w14:paraId="3B661C78" w14:textId="77777777" w:rsidR="00A83080" w:rsidRDefault="00932D37" w:rsidP="007C1A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right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ROCE</w:t>
            </w:r>
          </w:p>
        </w:tc>
        <w:tc>
          <w:tcPr>
            <w:tcW w:w="7087" w:type="dxa"/>
            <w:vAlign w:val="center"/>
          </w:tcPr>
          <w:p w14:paraId="70B308EB" w14:textId="09134242" w:rsidR="00A83080" w:rsidRPr="007C1ADB" w:rsidRDefault="009378D0" w:rsidP="009378D0">
            <w:pPr>
              <w:jc w:val="center"/>
              <w:rPr>
                <w:color w:val="000000"/>
                <w:sz w:val="28"/>
                <w:szCs w:val="28"/>
              </w:rPr>
            </w:pPr>
            <w:r w:rsidRPr="007C1ADB">
              <w:rPr>
                <w:color w:val="000000"/>
                <w:sz w:val="28"/>
                <w:szCs w:val="28"/>
              </w:rPr>
              <w:t>Profit Before Interest and Tax/Overall Capital Employed</w:t>
            </w:r>
          </w:p>
        </w:tc>
      </w:tr>
    </w:tbl>
    <w:p w14:paraId="447E0542" w14:textId="77777777" w:rsidR="00A83080" w:rsidRDefault="00A8308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8"/>
          <w:szCs w:val="28"/>
        </w:rPr>
      </w:pPr>
    </w:p>
    <w:p w14:paraId="319C800E" w14:textId="77777777" w:rsidR="00A83080" w:rsidRDefault="00932D37" w:rsidP="009378D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9378D0">
        <w:rPr>
          <w:b/>
          <w:bCs/>
          <w:sz w:val="40"/>
          <w:szCs w:val="40"/>
          <w:u w:val="single"/>
        </w:rPr>
        <w:t>Answer:</w:t>
      </w:r>
    </w:p>
    <w:tbl>
      <w:tblPr>
        <w:tblStyle w:val="ab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1"/>
        <w:gridCol w:w="2158"/>
        <w:gridCol w:w="2158"/>
        <w:gridCol w:w="2158"/>
      </w:tblGrid>
      <w:tr w:rsidR="00A83080" w14:paraId="308A2BED" w14:textId="77777777" w:rsidTr="009378D0">
        <w:tc>
          <w:tcPr>
            <w:tcW w:w="2881" w:type="dxa"/>
            <w:shd w:val="clear" w:color="auto" w:fill="FFFF00"/>
            <w:vAlign w:val="center"/>
          </w:tcPr>
          <w:p w14:paraId="5BE97313" w14:textId="77777777" w:rsidR="00A83080" w:rsidRDefault="00932D37" w:rsidP="009378D0">
            <w:pPr>
              <w:rPr>
                <w:b/>
                <w:color w:val="000000"/>
              </w:rPr>
            </w:pPr>
            <w:r w:rsidRPr="009378D0">
              <w:rPr>
                <w:b/>
                <w:color w:val="000000"/>
                <w:sz w:val="28"/>
                <w:szCs w:val="28"/>
              </w:rPr>
              <w:t>Operating Profitability R</w:t>
            </w:r>
            <w:r w:rsidRPr="009378D0">
              <w:rPr>
                <w:b/>
                <w:color w:val="000000"/>
                <w:sz w:val="28"/>
                <w:szCs w:val="28"/>
                <w:shd w:val="clear" w:color="auto" w:fill="FFFF00"/>
              </w:rPr>
              <w:t>atio</w:t>
            </w:r>
            <w:r w:rsidRPr="009378D0">
              <w:rPr>
                <w:b/>
                <w:color w:val="000000"/>
                <w:sz w:val="28"/>
                <w:szCs w:val="28"/>
              </w:rPr>
              <w:t>s</w:t>
            </w:r>
          </w:p>
        </w:tc>
        <w:tc>
          <w:tcPr>
            <w:tcW w:w="2158" w:type="dxa"/>
            <w:vAlign w:val="center"/>
          </w:tcPr>
          <w:p w14:paraId="25F07F83" w14:textId="77777777" w:rsidR="00A83080" w:rsidRPr="009378D0" w:rsidRDefault="00932D37" w:rsidP="009378D0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9378D0">
              <w:rPr>
                <w:b/>
                <w:color w:val="000000"/>
                <w:sz w:val="32"/>
                <w:szCs w:val="32"/>
              </w:rPr>
              <w:t>FY20</w:t>
            </w:r>
          </w:p>
        </w:tc>
        <w:tc>
          <w:tcPr>
            <w:tcW w:w="2158" w:type="dxa"/>
            <w:vAlign w:val="center"/>
          </w:tcPr>
          <w:p w14:paraId="165895BD" w14:textId="77777777" w:rsidR="00A83080" w:rsidRPr="009378D0" w:rsidRDefault="00932D37" w:rsidP="009378D0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9378D0">
              <w:rPr>
                <w:b/>
                <w:color w:val="000000"/>
                <w:sz w:val="32"/>
                <w:szCs w:val="32"/>
              </w:rPr>
              <w:t>FY21</w:t>
            </w:r>
          </w:p>
        </w:tc>
        <w:tc>
          <w:tcPr>
            <w:tcW w:w="2158" w:type="dxa"/>
            <w:vAlign w:val="center"/>
          </w:tcPr>
          <w:p w14:paraId="5F7542A2" w14:textId="77777777" w:rsidR="00A83080" w:rsidRPr="009378D0" w:rsidRDefault="00932D37" w:rsidP="009378D0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9378D0">
              <w:rPr>
                <w:b/>
                <w:color w:val="000000"/>
                <w:sz w:val="32"/>
                <w:szCs w:val="32"/>
              </w:rPr>
              <w:t>CAGR</w:t>
            </w:r>
          </w:p>
        </w:tc>
      </w:tr>
      <w:tr w:rsidR="00A83080" w14:paraId="59FEC36C" w14:textId="77777777" w:rsidTr="009378D0">
        <w:trPr>
          <w:trHeight w:val="679"/>
        </w:trPr>
        <w:tc>
          <w:tcPr>
            <w:tcW w:w="2881" w:type="dxa"/>
            <w:vAlign w:val="center"/>
          </w:tcPr>
          <w:p w14:paraId="3FC3EC3A" w14:textId="77777777" w:rsidR="00A83080" w:rsidRPr="009378D0" w:rsidRDefault="00932D37" w:rsidP="009378D0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9378D0">
              <w:rPr>
                <w:b/>
                <w:color w:val="000000"/>
                <w:sz w:val="28"/>
                <w:szCs w:val="28"/>
              </w:rPr>
              <w:t>ROE</w:t>
            </w:r>
          </w:p>
        </w:tc>
        <w:tc>
          <w:tcPr>
            <w:tcW w:w="2158" w:type="dxa"/>
            <w:vAlign w:val="center"/>
          </w:tcPr>
          <w:p w14:paraId="5A4A51B3" w14:textId="77777777" w:rsidR="00A83080" w:rsidRPr="009378D0" w:rsidRDefault="00932D37" w:rsidP="009378D0">
            <w:pPr>
              <w:jc w:val="center"/>
              <w:rPr>
                <w:color w:val="000000"/>
                <w:sz w:val="32"/>
                <w:szCs w:val="32"/>
              </w:rPr>
            </w:pPr>
            <w:r w:rsidRPr="009378D0">
              <w:rPr>
                <w:color w:val="000000"/>
                <w:sz w:val="32"/>
                <w:szCs w:val="32"/>
              </w:rPr>
              <w:t>45.40%</w:t>
            </w:r>
          </w:p>
        </w:tc>
        <w:tc>
          <w:tcPr>
            <w:tcW w:w="2158" w:type="dxa"/>
            <w:vAlign w:val="center"/>
          </w:tcPr>
          <w:p w14:paraId="702D17B1" w14:textId="77777777" w:rsidR="00A83080" w:rsidRPr="009378D0" w:rsidRDefault="00932D37" w:rsidP="009378D0">
            <w:pPr>
              <w:jc w:val="center"/>
              <w:rPr>
                <w:color w:val="000000"/>
                <w:sz w:val="32"/>
                <w:szCs w:val="32"/>
              </w:rPr>
            </w:pPr>
            <w:r w:rsidRPr="009378D0">
              <w:rPr>
                <w:color w:val="000000"/>
                <w:sz w:val="32"/>
                <w:szCs w:val="32"/>
              </w:rPr>
              <w:t>37.83%</w:t>
            </w:r>
          </w:p>
        </w:tc>
        <w:tc>
          <w:tcPr>
            <w:tcW w:w="2158" w:type="dxa"/>
            <w:vAlign w:val="center"/>
          </w:tcPr>
          <w:p w14:paraId="0CF2CF13" w14:textId="77777777" w:rsidR="00A83080" w:rsidRPr="009378D0" w:rsidRDefault="00932D37" w:rsidP="009378D0">
            <w:pPr>
              <w:jc w:val="center"/>
              <w:rPr>
                <w:color w:val="000000"/>
                <w:sz w:val="32"/>
                <w:szCs w:val="32"/>
              </w:rPr>
            </w:pPr>
            <w:r w:rsidRPr="009378D0">
              <w:rPr>
                <w:color w:val="000000"/>
                <w:sz w:val="32"/>
                <w:szCs w:val="32"/>
              </w:rPr>
              <w:t>-8.72</w:t>
            </w:r>
          </w:p>
        </w:tc>
      </w:tr>
      <w:tr w:rsidR="00A83080" w:rsidRPr="009378D0" w14:paraId="3D3E7AC1" w14:textId="77777777" w:rsidTr="009378D0">
        <w:trPr>
          <w:trHeight w:val="712"/>
        </w:trPr>
        <w:tc>
          <w:tcPr>
            <w:tcW w:w="2881" w:type="dxa"/>
            <w:vAlign w:val="center"/>
          </w:tcPr>
          <w:p w14:paraId="1D9BF6EE" w14:textId="77777777" w:rsidR="00A83080" w:rsidRPr="009378D0" w:rsidRDefault="00932D37" w:rsidP="009378D0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9378D0">
              <w:rPr>
                <w:b/>
                <w:color w:val="000000"/>
                <w:sz w:val="28"/>
                <w:szCs w:val="28"/>
              </w:rPr>
              <w:t>ROCE</w:t>
            </w:r>
          </w:p>
        </w:tc>
        <w:tc>
          <w:tcPr>
            <w:tcW w:w="2158" w:type="dxa"/>
            <w:vAlign w:val="center"/>
          </w:tcPr>
          <w:p w14:paraId="035CC322" w14:textId="77777777" w:rsidR="00A83080" w:rsidRPr="009378D0" w:rsidRDefault="00932D37" w:rsidP="009378D0">
            <w:pPr>
              <w:jc w:val="center"/>
              <w:rPr>
                <w:color w:val="000000"/>
                <w:sz w:val="32"/>
                <w:szCs w:val="32"/>
              </w:rPr>
            </w:pPr>
            <w:r w:rsidRPr="009378D0">
              <w:rPr>
                <w:color w:val="000000"/>
                <w:sz w:val="32"/>
                <w:szCs w:val="32"/>
              </w:rPr>
              <w:t>50.23%</w:t>
            </w:r>
          </w:p>
        </w:tc>
        <w:tc>
          <w:tcPr>
            <w:tcW w:w="2158" w:type="dxa"/>
            <w:vAlign w:val="center"/>
          </w:tcPr>
          <w:p w14:paraId="18B6AB72" w14:textId="77777777" w:rsidR="00A83080" w:rsidRPr="009378D0" w:rsidRDefault="00932D37" w:rsidP="009378D0">
            <w:pPr>
              <w:jc w:val="center"/>
              <w:rPr>
                <w:color w:val="000000"/>
                <w:sz w:val="32"/>
                <w:szCs w:val="32"/>
              </w:rPr>
            </w:pPr>
            <w:r w:rsidRPr="009378D0">
              <w:rPr>
                <w:color w:val="000000"/>
                <w:sz w:val="32"/>
                <w:szCs w:val="32"/>
              </w:rPr>
              <w:t>44%</w:t>
            </w:r>
          </w:p>
        </w:tc>
        <w:tc>
          <w:tcPr>
            <w:tcW w:w="2158" w:type="dxa"/>
            <w:vAlign w:val="center"/>
          </w:tcPr>
          <w:p w14:paraId="32DC01D1" w14:textId="77777777" w:rsidR="00A83080" w:rsidRPr="009378D0" w:rsidRDefault="00932D37" w:rsidP="009378D0">
            <w:pPr>
              <w:jc w:val="center"/>
              <w:rPr>
                <w:color w:val="000000"/>
                <w:sz w:val="32"/>
                <w:szCs w:val="32"/>
              </w:rPr>
            </w:pPr>
            <w:r w:rsidRPr="009378D0">
              <w:rPr>
                <w:color w:val="000000"/>
                <w:sz w:val="32"/>
                <w:szCs w:val="32"/>
              </w:rPr>
              <w:t>-6.41</w:t>
            </w:r>
          </w:p>
        </w:tc>
      </w:tr>
    </w:tbl>
    <w:p w14:paraId="77378C67" w14:textId="77777777" w:rsidR="009378D0" w:rsidRDefault="009378D0" w:rsidP="009378D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0"/>
          <w:szCs w:val="40"/>
          <w:u w:val="single"/>
        </w:rPr>
      </w:pPr>
    </w:p>
    <w:p w14:paraId="20F81110" w14:textId="08712225" w:rsidR="00A83080" w:rsidRPr="009378D0" w:rsidRDefault="00932D37" w:rsidP="009378D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0"/>
          <w:szCs w:val="40"/>
          <w:u w:val="single"/>
        </w:rPr>
      </w:pPr>
      <w:r w:rsidRPr="009378D0">
        <w:rPr>
          <w:b/>
          <w:bCs/>
          <w:sz w:val="40"/>
          <w:szCs w:val="40"/>
          <w:u w:val="single"/>
        </w:rPr>
        <w:t>Conclusion</w:t>
      </w:r>
      <w:r w:rsidR="009378D0">
        <w:rPr>
          <w:b/>
          <w:bCs/>
          <w:sz w:val="40"/>
          <w:szCs w:val="40"/>
          <w:u w:val="single"/>
        </w:rPr>
        <w:t>:</w:t>
      </w:r>
    </w:p>
    <w:p w14:paraId="67B34935" w14:textId="77777777" w:rsidR="00A83080" w:rsidRPr="009378D0" w:rsidRDefault="00932D37" w:rsidP="009378D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 w:rsidRPr="009378D0">
        <w:rPr>
          <w:b/>
          <w:bCs/>
          <w:sz w:val="24"/>
          <w:szCs w:val="24"/>
        </w:rPr>
        <w:t>A ROE of at least 8 − 12% is preferred, hence an ROE of 39% is really attractive. The ROE has decreased from FY20 to FY21, which makes it less attractive, comparatively.</w:t>
      </w:r>
    </w:p>
    <w:p w14:paraId="640C7182" w14:textId="3AC708B8" w:rsidR="00A83080" w:rsidRDefault="00932D37" w:rsidP="009378D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 w:rsidRPr="009378D0">
        <w:rPr>
          <w:b/>
          <w:bCs/>
          <w:sz w:val="24"/>
          <w:szCs w:val="24"/>
        </w:rPr>
        <w:t xml:space="preserve"> ROCE measures how efficiency a company is using its capital employed, a higher ratio is better.</w:t>
      </w:r>
    </w:p>
    <w:p w14:paraId="09789ED3" w14:textId="77777777" w:rsidR="009378D0" w:rsidRPr="009378D0" w:rsidRDefault="009378D0" w:rsidP="009378D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4C6B80B6" w14:textId="469AB563" w:rsidR="00A83080" w:rsidRPr="009378D0" w:rsidRDefault="00932D37" w:rsidP="009378D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9378D0">
        <w:rPr>
          <w:b/>
          <w:color w:val="000000"/>
          <w:sz w:val="28"/>
          <w:szCs w:val="28"/>
        </w:rPr>
        <w:t xml:space="preserve">Return on </w:t>
      </w:r>
      <w:r w:rsidR="00113A88">
        <w:rPr>
          <w:b/>
          <w:color w:val="000000"/>
          <w:sz w:val="28"/>
          <w:szCs w:val="28"/>
        </w:rPr>
        <w:t xml:space="preserve">Investment </w:t>
      </w:r>
      <w:r w:rsidRPr="009378D0">
        <w:rPr>
          <w:b/>
          <w:color w:val="000000"/>
          <w:sz w:val="28"/>
          <w:szCs w:val="28"/>
        </w:rPr>
        <w:t>for the Company</w:t>
      </w:r>
    </w:p>
    <w:tbl>
      <w:tblPr>
        <w:tblStyle w:val="ac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7512"/>
      </w:tblGrid>
      <w:tr w:rsidR="00A83080" w:rsidRPr="009378D0" w14:paraId="1DD290DE" w14:textId="77777777" w:rsidTr="009378D0">
        <w:trPr>
          <w:trHeight w:val="830"/>
        </w:trPr>
        <w:tc>
          <w:tcPr>
            <w:tcW w:w="1843" w:type="dxa"/>
            <w:vAlign w:val="center"/>
          </w:tcPr>
          <w:p w14:paraId="5335A2F4" w14:textId="65D5966E" w:rsidR="00A83080" w:rsidRPr="009378D0" w:rsidRDefault="00932D37" w:rsidP="009378D0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9378D0">
              <w:rPr>
                <w:b/>
                <w:color w:val="000000"/>
                <w:sz w:val="28"/>
                <w:szCs w:val="28"/>
              </w:rPr>
              <w:t>ROI</w:t>
            </w:r>
          </w:p>
        </w:tc>
        <w:tc>
          <w:tcPr>
            <w:tcW w:w="7512" w:type="dxa"/>
            <w:vAlign w:val="center"/>
          </w:tcPr>
          <w:p w14:paraId="4BB94681" w14:textId="5723EC74" w:rsidR="00A83080" w:rsidRPr="009378D0" w:rsidRDefault="00932D37" w:rsidP="009378D0">
            <w:pPr>
              <w:jc w:val="center"/>
              <w:rPr>
                <w:color w:val="000000"/>
                <w:sz w:val="28"/>
                <w:szCs w:val="28"/>
              </w:rPr>
            </w:pPr>
            <w:r w:rsidRPr="009378D0">
              <w:rPr>
                <w:color w:val="000000"/>
                <w:sz w:val="28"/>
                <w:szCs w:val="28"/>
              </w:rPr>
              <w:t xml:space="preserve">(Net income/Cost of </w:t>
            </w:r>
            <w:r w:rsidR="005857B6" w:rsidRPr="009378D0">
              <w:rPr>
                <w:color w:val="000000"/>
                <w:sz w:val="28"/>
                <w:szCs w:val="28"/>
              </w:rPr>
              <w:t>Investments) *</w:t>
            </w:r>
            <w:r w:rsidRPr="009378D0">
              <w:rPr>
                <w:color w:val="000000"/>
                <w:sz w:val="28"/>
                <w:szCs w:val="28"/>
              </w:rPr>
              <w:t>100</w:t>
            </w:r>
          </w:p>
        </w:tc>
      </w:tr>
    </w:tbl>
    <w:p w14:paraId="320C4B7F" w14:textId="77777777" w:rsidR="00A83080" w:rsidRPr="009378D0" w:rsidRDefault="00A8308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6D2FD2F3" w14:textId="77777777" w:rsidR="009378D0" w:rsidRDefault="009378D0" w:rsidP="009378D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40"/>
          <w:szCs w:val="40"/>
          <w:u w:val="single"/>
        </w:rPr>
      </w:pPr>
    </w:p>
    <w:p w14:paraId="084AC5AC" w14:textId="77777777" w:rsidR="009378D0" w:rsidRDefault="009378D0" w:rsidP="009378D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40"/>
          <w:szCs w:val="40"/>
          <w:u w:val="single"/>
        </w:rPr>
      </w:pPr>
    </w:p>
    <w:p w14:paraId="1CB91F7B" w14:textId="5EBCB3CE" w:rsidR="00A83080" w:rsidRPr="009378D0" w:rsidRDefault="00932D37" w:rsidP="009378D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40"/>
          <w:szCs w:val="40"/>
          <w:u w:val="single"/>
        </w:rPr>
      </w:pPr>
      <w:r w:rsidRPr="009378D0">
        <w:rPr>
          <w:b/>
          <w:bCs/>
          <w:sz w:val="40"/>
          <w:szCs w:val="40"/>
          <w:u w:val="single"/>
        </w:rPr>
        <w:t>Answer:</w:t>
      </w:r>
    </w:p>
    <w:tbl>
      <w:tblPr>
        <w:tblStyle w:val="ad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2"/>
        <w:gridCol w:w="1978"/>
        <w:gridCol w:w="4496"/>
      </w:tblGrid>
      <w:tr w:rsidR="00A83080" w14:paraId="176BFD6C" w14:textId="77777777" w:rsidTr="009378D0">
        <w:tc>
          <w:tcPr>
            <w:tcW w:w="2882" w:type="dxa"/>
            <w:shd w:val="clear" w:color="auto" w:fill="FFFF00"/>
            <w:vAlign w:val="center"/>
          </w:tcPr>
          <w:p w14:paraId="04F96B15" w14:textId="77777777" w:rsidR="00A83080" w:rsidRDefault="00932D37" w:rsidP="009378D0">
            <w:pPr>
              <w:rPr>
                <w:b/>
                <w:color w:val="000000"/>
              </w:rPr>
            </w:pPr>
            <w:r w:rsidRPr="009378D0">
              <w:rPr>
                <w:b/>
                <w:color w:val="000000"/>
                <w:sz w:val="28"/>
                <w:szCs w:val="28"/>
              </w:rPr>
              <w:t>Operating Profitability Ratios</w:t>
            </w:r>
          </w:p>
        </w:tc>
        <w:tc>
          <w:tcPr>
            <w:tcW w:w="1978" w:type="dxa"/>
            <w:vAlign w:val="center"/>
          </w:tcPr>
          <w:p w14:paraId="6F8DBD59" w14:textId="77777777" w:rsidR="00A83080" w:rsidRPr="009378D0" w:rsidRDefault="00932D37" w:rsidP="009378D0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9378D0">
              <w:rPr>
                <w:b/>
                <w:color w:val="000000"/>
                <w:sz w:val="32"/>
                <w:szCs w:val="32"/>
              </w:rPr>
              <w:t>FY20</w:t>
            </w:r>
          </w:p>
        </w:tc>
        <w:tc>
          <w:tcPr>
            <w:tcW w:w="4496" w:type="dxa"/>
            <w:vAlign w:val="center"/>
          </w:tcPr>
          <w:p w14:paraId="2BA5EC6E" w14:textId="77777777" w:rsidR="00A83080" w:rsidRPr="009378D0" w:rsidRDefault="00932D37" w:rsidP="009378D0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9378D0">
              <w:rPr>
                <w:b/>
                <w:color w:val="000000"/>
                <w:sz w:val="32"/>
                <w:szCs w:val="32"/>
              </w:rPr>
              <w:t>FY21</w:t>
            </w:r>
          </w:p>
        </w:tc>
      </w:tr>
      <w:tr w:rsidR="00A83080" w14:paraId="07F37DB3" w14:textId="77777777" w:rsidTr="009378D0">
        <w:trPr>
          <w:trHeight w:val="591"/>
        </w:trPr>
        <w:tc>
          <w:tcPr>
            <w:tcW w:w="2882" w:type="dxa"/>
            <w:vAlign w:val="center"/>
          </w:tcPr>
          <w:p w14:paraId="24E5DA53" w14:textId="77777777" w:rsidR="00A83080" w:rsidRDefault="00932D37" w:rsidP="009378D0">
            <w:pPr>
              <w:jc w:val="right"/>
              <w:rPr>
                <w:b/>
                <w:color w:val="000000"/>
              </w:rPr>
            </w:pPr>
            <w:r w:rsidRPr="009378D0">
              <w:rPr>
                <w:b/>
                <w:color w:val="000000"/>
                <w:sz w:val="28"/>
                <w:szCs w:val="28"/>
              </w:rPr>
              <w:t>ROI</w:t>
            </w:r>
          </w:p>
        </w:tc>
        <w:tc>
          <w:tcPr>
            <w:tcW w:w="1978" w:type="dxa"/>
            <w:vAlign w:val="center"/>
          </w:tcPr>
          <w:p w14:paraId="20F55D93" w14:textId="77777777" w:rsidR="00A83080" w:rsidRPr="009378D0" w:rsidRDefault="00932D37" w:rsidP="009378D0">
            <w:pPr>
              <w:jc w:val="center"/>
              <w:rPr>
                <w:color w:val="000000"/>
                <w:sz w:val="28"/>
                <w:szCs w:val="28"/>
              </w:rPr>
            </w:pPr>
            <w:r w:rsidRPr="009378D0">
              <w:rPr>
                <w:color w:val="000000"/>
                <w:sz w:val="28"/>
                <w:szCs w:val="28"/>
              </w:rPr>
              <w:t>61%</w:t>
            </w:r>
          </w:p>
        </w:tc>
        <w:tc>
          <w:tcPr>
            <w:tcW w:w="4496" w:type="dxa"/>
            <w:vAlign w:val="center"/>
          </w:tcPr>
          <w:p w14:paraId="00138575" w14:textId="77777777" w:rsidR="00A83080" w:rsidRPr="009378D0" w:rsidRDefault="00932D37" w:rsidP="009378D0">
            <w:pPr>
              <w:jc w:val="center"/>
              <w:rPr>
                <w:color w:val="000000"/>
                <w:sz w:val="28"/>
                <w:szCs w:val="28"/>
              </w:rPr>
            </w:pPr>
            <w:r w:rsidRPr="009378D0">
              <w:rPr>
                <w:color w:val="000000"/>
                <w:sz w:val="28"/>
                <w:szCs w:val="28"/>
              </w:rPr>
              <w:t>53%</w:t>
            </w:r>
          </w:p>
        </w:tc>
      </w:tr>
    </w:tbl>
    <w:p w14:paraId="5A82F630" w14:textId="77777777" w:rsidR="00411F70" w:rsidRDefault="00411F70" w:rsidP="00411F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0"/>
          <w:szCs w:val="40"/>
          <w:u w:val="single"/>
        </w:rPr>
      </w:pPr>
    </w:p>
    <w:p w14:paraId="2329E53E" w14:textId="63D76D24" w:rsidR="00A83080" w:rsidRDefault="00932D37" w:rsidP="00411F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411F70">
        <w:rPr>
          <w:b/>
          <w:bCs/>
          <w:sz w:val="40"/>
          <w:szCs w:val="40"/>
          <w:u w:val="single"/>
        </w:rPr>
        <w:t>Conclusion</w:t>
      </w:r>
      <w:r w:rsidR="00411F70">
        <w:rPr>
          <w:b/>
          <w:bCs/>
          <w:sz w:val="40"/>
          <w:szCs w:val="40"/>
          <w:u w:val="single"/>
        </w:rPr>
        <w:t>:</w:t>
      </w:r>
    </w:p>
    <w:p w14:paraId="194C38E9" w14:textId="77777777" w:rsidR="00A83080" w:rsidRPr="00411F70" w:rsidRDefault="00932D37" w:rsidP="00411F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 w:rsidRPr="00411F70">
        <w:rPr>
          <w:b/>
          <w:bCs/>
          <w:sz w:val="24"/>
          <w:szCs w:val="24"/>
        </w:rPr>
        <w:t>ROI (Return on Investment) is a performance measure used to evaluate the efficiency or profitability of an investment. ROI directly measures the amount of return on an investment relative to its cost. An ROI of 53% indicates a return of Rs.153 on an investment of Rs.100 after a particular time period. The ROI has fallen from FY20 to FY21, but is still within acceptable range.</w:t>
      </w:r>
    </w:p>
    <w:p w14:paraId="1C300B8D" w14:textId="77777777" w:rsidR="00A83080" w:rsidRDefault="00A8308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A37EFF1" w14:textId="77777777" w:rsidR="00A83080" w:rsidRPr="00411F70" w:rsidRDefault="00932D37" w:rsidP="00411F7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36"/>
          <w:szCs w:val="32"/>
        </w:rPr>
      </w:pPr>
      <w:r w:rsidRPr="00411F70">
        <w:rPr>
          <w:b/>
          <w:bCs/>
          <w:color w:val="000000"/>
          <w:sz w:val="36"/>
          <w:szCs w:val="32"/>
        </w:rPr>
        <w:t>Valuation Ratio</w:t>
      </w:r>
    </w:p>
    <w:tbl>
      <w:tblPr>
        <w:tblStyle w:val="ae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2"/>
        <w:gridCol w:w="2157"/>
        <w:gridCol w:w="2158"/>
        <w:gridCol w:w="2158"/>
      </w:tblGrid>
      <w:tr w:rsidR="00A83080" w14:paraId="7B113DA6" w14:textId="77777777" w:rsidTr="005857B6">
        <w:trPr>
          <w:trHeight w:val="820"/>
        </w:trPr>
        <w:tc>
          <w:tcPr>
            <w:tcW w:w="2882" w:type="dxa"/>
            <w:shd w:val="clear" w:color="auto" w:fill="FFFF00"/>
            <w:vAlign w:val="center"/>
          </w:tcPr>
          <w:p w14:paraId="4EFCFAF1" w14:textId="77777777" w:rsidR="00A83080" w:rsidRDefault="00932D37" w:rsidP="005857B6">
            <w:pPr>
              <w:rPr>
                <w:b/>
                <w:color w:val="000000"/>
              </w:rPr>
            </w:pPr>
            <w:r w:rsidRPr="00411F70">
              <w:rPr>
                <w:b/>
                <w:color w:val="000000"/>
                <w:sz w:val="28"/>
                <w:szCs w:val="28"/>
              </w:rPr>
              <w:t>Valuation Ratios</w:t>
            </w:r>
          </w:p>
        </w:tc>
        <w:tc>
          <w:tcPr>
            <w:tcW w:w="2157" w:type="dxa"/>
            <w:vAlign w:val="center"/>
          </w:tcPr>
          <w:p w14:paraId="5A33DC45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FY20</w:t>
            </w:r>
          </w:p>
        </w:tc>
        <w:tc>
          <w:tcPr>
            <w:tcW w:w="2158" w:type="dxa"/>
            <w:vAlign w:val="center"/>
          </w:tcPr>
          <w:p w14:paraId="1296326A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FY21</w:t>
            </w:r>
          </w:p>
        </w:tc>
        <w:tc>
          <w:tcPr>
            <w:tcW w:w="2158" w:type="dxa"/>
            <w:vAlign w:val="center"/>
          </w:tcPr>
          <w:p w14:paraId="2718BCD7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Overall</w:t>
            </w:r>
          </w:p>
        </w:tc>
      </w:tr>
      <w:tr w:rsidR="00A83080" w14:paraId="7911114F" w14:textId="77777777" w:rsidTr="00411F70">
        <w:trPr>
          <w:trHeight w:val="612"/>
        </w:trPr>
        <w:tc>
          <w:tcPr>
            <w:tcW w:w="2882" w:type="dxa"/>
            <w:vAlign w:val="center"/>
          </w:tcPr>
          <w:p w14:paraId="5F76F653" w14:textId="77777777" w:rsidR="00A83080" w:rsidRPr="00411F70" w:rsidRDefault="00932D37" w:rsidP="00411F70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411F70">
              <w:rPr>
                <w:b/>
                <w:color w:val="000000"/>
                <w:sz w:val="28"/>
                <w:szCs w:val="28"/>
              </w:rPr>
              <w:t>P/E Ratio</w:t>
            </w:r>
          </w:p>
        </w:tc>
        <w:tc>
          <w:tcPr>
            <w:tcW w:w="2157" w:type="dxa"/>
            <w:vAlign w:val="center"/>
          </w:tcPr>
          <w:p w14:paraId="71D4B314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49.01</w:t>
            </w:r>
          </w:p>
        </w:tc>
        <w:tc>
          <w:tcPr>
            <w:tcW w:w="2158" w:type="dxa"/>
            <w:vAlign w:val="center"/>
          </w:tcPr>
          <w:p w14:paraId="07E6F9CF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47.11</w:t>
            </w:r>
          </w:p>
        </w:tc>
        <w:tc>
          <w:tcPr>
            <w:tcW w:w="2158" w:type="dxa"/>
            <w:vAlign w:val="center"/>
          </w:tcPr>
          <w:p w14:paraId="430A3146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48.06</w:t>
            </w:r>
          </w:p>
        </w:tc>
      </w:tr>
      <w:tr w:rsidR="00A83080" w14:paraId="2AFF65D5" w14:textId="77777777" w:rsidTr="00411F70">
        <w:trPr>
          <w:trHeight w:val="546"/>
        </w:trPr>
        <w:tc>
          <w:tcPr>
            <w:tcW w:w="2882" w:type="dxa"/>
            <w:vAlign w:val="center"/>
          </w:tcPr>
          <w:p w14:paraId="1ED1FD76" w14:textId="77777777" w:rsidR="00A83080" w:rsidRPr="00411F70" w:rsidRDefault="00932D37" w:rsidP="00411F70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411F70">
              <w:rPr>
                <w:b/>
                <w:color w:val="000000"/>
                <w:sz w:val="28"/>
                <w:szCs w:val="28"/>
              </w:rPr>
              <w:t>EPS</w:t>
            </w:r>
          </w:p>
        </w:tc>
        <w:tc>
          <w:tcPr>
            <w:tcW w:w="2157" w:type="dxa"/>
            <w:vAlign w:val="center"/>
          </w:tcPr>
          <w:p w14:paraId="78F551C9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152.78</w:t>
            </w:r>
          </w:p>
        </w:tc>
        <w:tc>
          <w:tcPr>
            <w:tcW w:w="2158" w:type="dxa"/>
            <w:vAlign w:val="center"/>
          </w:tcPr>
          <w:p w14:paraId="764F7584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158.94</w:t>
            </w:r>
          </w:p>
        </w:tc>
        <w:tc>
          <w:tcPr>
            <w:tcW w:w="2158" w:type="dxa"/>
            <w:vAlign w:val="center"/>
          </w:tcPr>
          <w:p w14:paraId="615C3F90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155.86</w:t>
            </w:r>
          </w:p>
        </w:tc>
      </w:tr>
      <w:tr w:rsidR="00A83080" w14:paraId="4914DC4A" w14:textId="77777777" w:rsidTr="00411F70">
        <w:trPr>
          <w:trHeight w:val="416"/>
        </w:trPr>
        <w:tc>
          <w:tcPr>
            <w:tcW w:w="2882" w:type="dxa"/>
            <w:vAlign w:val="center"/>
          </w:tcPr>
          <w:p w14:paraId="22F27326" w14:textId="77777777" w:rsidR="00A83080" w:rsidRPr="00411F70" w:rsidRDefault="00932D37" w:rsidP="00411F70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411F70">
              <w:rPr>
                <w:b/>
                <w:color w:val="000000"/>
                <w:sz w:val="28"/>
                <w:szCs w:val="28"/>
              </w:rPr>
              <w:t>P/B Ratio</w:t>
            </w:r>
          </w:p>
        </w:tc>
        <w:tc>
          <w:tcPr>
            <w:tcW w:w="2157" w:type="dxa"/>
            <w:vAlign w:val="center"/>
          </w:tcPr>
          <w:p w14:paraId="4A383951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15.91</w:t>
            </w:r>
          </w:p>
        </w:tc>
        <w:tc>
          <w:tcPr>
            <w:tcW w:w="2158" w:type="dxa"/>
            <w:vAlign w:val="center"/>
          </w:tcPr>
          <w:p w14:paraId="69FBC153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12.57</w:t>
            </w:r>
          </w:p>
        </w:tc>
        <w:tc>
          <w:tcPr>
            <w:tcW w:w="2158" w:type="dxa"/>
            <w:vAlign w:val="center"/>
          </w:tcPr>
          <w:p w14:paraId="7A347261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14.24</w:t>
            </w:r>
          </w:p>
        </w:tc>
      </w:tr>
      <w:tr w:rsidR="00A83080" w14:paraId="3A293D44" w14:textId="77777777" w:rsidTr="00411F70">
        <w:trPr>
          <w:trHeight w:val="582"/>
        </w:trPr>
        <w:tc>
          <w:tcPr>
            <w:tcW w:w="2882" w:type="dxa"/>
            <w:vAlign w:val="center"/>
          </w:tcPr>
          <w:p w14:paraId="4053CFD6" w14:textId="77777777" w:rsidR="00A83080" w:rsidRPr="00411F70" w:rsidRDefault="00932D37" w:rsidP="00411F70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411F70">
              <w:rPr>
                <w:b/>
                <w:color w:val="000000"/>
                <w:sz w:val="28"/>
                <w:szCs w:val="28"/>
              </w:rPr>
              <w:t>ROI</w:t>
            </w:r>
          </w:p>
        </w:tc>
        <w:tc>
          <w:tcPr>
            <w:tcW w:w="2157" w:type="dxa"/>
            <w:vAlign w:val="center"/>
          </w:tcPr>
          <w:p w14:paraId="6A590D1F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61%</w:t>
            </w:r>
          </w:p>
        </w:tc>
        <w:tc>
          <w:tcPr>
            <w:tcW w:w="2158" w:type="dxa"/>
            <w:vAlign w:val="center"/>
          </w:tcPr>
          <w:p w14:paraId="755949EE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53%</w:t>
            </w:r>
          </w:p>
        </w:tc>
        <w:tc>
          <w:tcPr>
            <w:tcW w:w="2158" w:type="dxa"/>
            <w:vAlign w:val="center"/>
          </w:tcPr>
          <w:p w14:paraId="7D763056" w14:textId="77777777" w:rsidR="00A83080" w:rsidRDefault="00932D37" w:rsidP="00411F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</w:tr>
    </w:tbl>
    <w:p w14:paraId="5B203471" w14:textId="77777777" w:rsidR="00A83080" w:rsidRDefault="00A8308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D88AB9D" w14:textId="67AE0E07" w:rsidR="00A83080" w:rsidRPr="00411F70" w:rsidRDefault="005857B6" w:rsidP="00411F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0"/>
          <w:szCs w:val="40"/>
          <w:u w:val="single"/>
        </w:rPr>
      </w:pPr>
      <w:r w:rsidRPr="00411F70">
        <w:rPr>
          <w:b/>
          <w:bCs/>
          <w:sz w:val="40"/>
          <w:szCs w:val="40"/>
          <w:u w:val="single"/>
        </w:rPr>
        <w:t>Conclusion:</w:t>
      </w:r>
    </w:p>
    <w:p w14:paraId="7F2C9AB2" w14:textId="77777777" w:rsidR="00A83080" w:rsidRPr="00411F70" w:rsidRDefault="00932D37" w:rsidP="00D07A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 w:rsidRPr="00411F70">
        <w:rPr>
          <w:b/>
          <w:bCs/>
          <w:sz w:val="24"/>
          <w:szCs w:val="24"/>
        </w:rPr>
        <w:t>This Company (Hawkins Cookers Limited) comes under consumer durable industry.</w:t>
      </w:r>
    </w:p>
    <w:p w14:paraId="6D3797D2" w14:textId="77777777" w:rsidR="00A83080" w:rsidRPr="00411F70" w:rsidRDefault="00932D37" w:rsidP="00D07A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 w:rsidRPr="00411F70">
        <w:rPr>
          <w:b/>
          <w:bCs/>
          <w:sz w:val="24"/>
          <w:szCs w:val="24"/>
        </w:rPr>
        <w:t xml:space="preserve">Consumer durables stocks at NSE generally have an average P/E ratio of 56.32 here the company has a low P/E ratio than the industry which makes the stock attractive. </w:t>
      </w:r>
    </w:p>
    <w:p w14:paraId="08C8488E" w14:textId="77777777" w:rsidR="00A83080" w:rsidRPr="00411F70" w:rsidRDefault="00932D37" w:rsidP="00D07A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 w:rsidRPr="00411F70">
        <w:rPr>
          <w:b/>
          <w:bCs/>
          <w:sz w:val="24"/>
          <w:szCs w:val="24"/>
        </w:rPr>
        <w:t>Company’s Earnings per share has increased from FY20 to FY21 which is also a good sign.</w:t>
      </w:r>
    </w:p>
    <w:p w14:paraId="06942D68" w14:textId="77777777" w:rsidR="00A83080" w:rsidRPr="00411F70" w:rsidRDefault="00932D37" w:rsidP="00D07A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 w:rsidRPr="00411F70">
        <w:rPr>
          <w:b/>
          <w:bCs/>
          <w:sz w:val="24"/>
          <w:szCs w:val="24"/>
        </w:rPr>
        <w:t>Average P/B ratio at which consumer durable stocks are currently trading at NSE is 10.54.</w:t>
      </w:r>
    </w:p>
    <w:p w14:paraId="7D9E9CA2" w14:textId="77777777" w:rsidR="00A83080" w:rsidRPr="00411F70" w:rsidRDefault="00932D37" w:rsidP="00D07A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 w:rsidRPr="00411F70">
        <w:rPr>
          <w:b/>
          <w:bCs/>
          <w:sz w:val="24"/>
          <w:szCs w:val="24"/>
        </w:rPr>
        <w:t>Here the company’s P/B ratio has fallen from 15.91 in FY20 to 12.57 in FY21 which is slightly overvalued but still within acceptable range.</w:t>
      </w:r>
    </w:p>
    <w:p w14:paraId="48EBF959" w14:textId="77777777" w:rsidR="00A83080" w:rsidRPr="00411F70" w:rsidRDefault="00932D37" w:rsidP="00D07A1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bookmarkStart w:id="0" w:name="_gjdgxs" w:colFirst="0" w:colLast="0"/>
      <w:bookmarkEnd w:id="0"/>
      <w:r w:rsidRPr="00411F70">
        <w:rPr>
          <w:b/>
          <w:bCs/>
          <w:sz w:val="24"/>
          <w:szCs w:val="24"/>
        </w:rPr>
        <w:t>ROI (Return on Investment) is a performance measure used to evaluate the efficiency or profitability of an investment. The ROI has fallen from FY20 to FY21, but is still within acceptable range.</w:t>
      </w:r>
    </w:p>
    <w:sectPr w:rsidR="00A83080" w:rsidRPr="00411F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12E50"/>
    <w:multiLevelType w:val="hybridMultilevel"/>
    <w:tmpl w:val="B9C8AA60"/>
    <w:lvl w:ilvl="0" w:tplc="332EBA0A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D74D84"/>
    <w:multiLevelType w:val="multilevel"/>
    <w:tmpl w:val="10F02380"/>
    <w:lvl w:ilvl="0">
      <w:start w:val="1"/>
      <w:numFmt w:val="decimal"/>
      <w:lvlText w:val="%1.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491525694">
    <w:abstractNumId w:val="1"/>
  </w:num>
  <w:num w:numId="2" w16cid:durableId="2641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080"/>
    <w:rsid w:val="00113A88"/>
    <w:rsid w:val="002E2788"/>
    <w:rsid w:val="00411F70"/>
    <w:rsid w:val="004647D8"/>
    <w:rsid w:val="005857B6"/>
    <w:rsid w:val="007C1ADB"/>
    <w:rsid w:val="00932D37"/>
    <w:rsid w:val="009378D0"/>
    <w:rsid w:val="00A83080"/>
    <w:rsid w:val="00D07A10"/>
    <w:rsid w:val="00F8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A5CD"/>
  <w15:docId w15:val="{EB94DFAE-8B52-4809-ACDE-4D52F6309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AD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F860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4647D8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0A772-911E-4541-A1D6-ACB16F23799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919892670528</cp:lastModifiedBy>
  <cp:revision>2</cp:revision>
  <dcterms:created xsi:type="dcterms:W3CDTF">2023-11-09T00:56:00Z</dcterms:created>
  <dcterms:modified xsi:type="dcterms:W3CDTF">2023-11-09T00:56:00Z</dcterms:modified>
</cp:coreProperties>
</file>