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aps w:val="0"/>
          <w:sz w:val="22"/>
          <w:szCs w:val="22"/>
        </w:rPr>
        <w:id w:val="-1825106941"/>
        <w:docPartObj>
          <w:docPartGallery w:val="Table of Contents"/>
          <w:docPartUnique/>
        </w:docPartObj>
      </w:sdtPr>
      <w:sdtEndPr>
        <w:rPr>
          <w:bCs/>
          <w:noProof/>
        </w:rPr>
      </w:sdtEndPr>
      <w:sdtContent>
        <w:p w14:paraId="6FBD8525" w14:textId="7CB91AD5" w:rsidR="0031549E" w:rsidRDefault="0031549E">
          <w:pPr>
            <w:pStyle w:val="TOCHeading"/>
          </w:pPr>
          <w:r>
            <w:t>Contents</w:t>
          </w:r>
        </w:p>
        <w:p w14:paraId="20CF81C9" w14:textId="427E86A7" w:rsidR="0031549E" w:rsidRDefault="0031549E">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0011062" w:history="1">
            <w:r w:rsidRPr="00F93BE1">
              <w:rPr>
                <w:rStyle w:val="Hyperlink"/>
                <w:noProof/>
              </w:rPr>
              <w:t>Abstract</w:t>
            </w:r>
            <w:r>
              <w:rPr>
                <w:noProof/>
                <w:webHidden/>
              </w:rPr>
              <w:tab/>
            </w:r>
            <w:r>
              <w:rPr>
                <w:noProof/>
                <w:webHidden/>
              </w:rPr>
              <w:fldChar w:fldCharType="begin"/>
            </w:r>
            <w:r>
              <w:rPr>
                <w:noProof/>
                <w:webHidden/>
              </w:rPr>
              <w:instrText xml:space="preserve"> PAGEREF _Toc220011062 \h </w:instrText>
            </w:r>
            <w:r>
              <w:rPr>
                <w:noProof/>
                <w:webHidden/>
              </w:rPr>
            </w:r>
            <w:r>
              <w:rPr>
                <w:noProof/>
                <w:webHidden/>
              </w:rPr>
              <w:fldChar w:fldCharType="separate"/>
            </w:r>
            <w:r w:rsidR="000D2C1F">
              <w:rPr>
                <w:noProof/>
                <w:webHidden/>
              </w:rPr>
              <w:t>1</w:t>
            </w:r>
            <w:r>
              <w:rPr>
                <w:noProof/>
                <w:webHidden/>
              </w:rPr>
              <w:fldChar w:fldCharType="end"/>
            </w:r>
          </w:hyperlink>
        </w:p>
        <w:p w14:paraId="53B2B94F" w14:textId="5586C8CD" w:rsidR="0031549E" w:rsidRDefault="0031549E">
          <w:pPr>
            <w:pStyle w:val="TOC1"/>
            <w:tabs>
              <w:tab w:val="right" w:leader="dot" w:pos="9350"/>
            </w:tabs>
            <w:rPr>
              <w:rFonts w:eastAsiaTheme="minorEastAsia"/>
              <w:noProof/>
              <w:kern w:val="2"/>
              <w:sz w:val="24"/>
              <w:szCs w:val="24"/>
              <w14:ligatures w14:val="standardContextual"/>
            </w:rPr>
          </w:pPr>
          <w:hyperlink w:anchor="_Toc220011063" w:history="1">
            <w:r w:rsidRPr="00F93BE1">
              <w:rPr>
                <w:rStyle w:val="Hyperlink"/>
                <w:noProof/>
              </w:rPr>
              <w:t>1. Introduction</w:t>
            </w:r>
            <w:r>
              <w:rPr>
                <w:noProof/>
                <w:webHidden/>
              </w:rPr>
              <w:tab/>
            </w:r>
            <w:r>
              <w:rPr>
                <w:noProof/>
                <w:webHidden/>
              </w:rPr>
              <w:fldChar w:fldCharType="begin"/>
            </w:r>
            <w:r>
              <w:rPr>
                <w:noProof/>
                <w:webHidden/>
              </w:rPr>
              <w:instrText xml:space="preserve"> PAGEREF _Toc220011063 \h </w:instrText>
            </w:r>
            <w:r>
              <w:rPr>
                <w:noProof/>
                <w:webHidden/>
              </w:rPr>
            </w:r>
            <w:r>
              <w:rPr>
                <w:noProof/>
                <w:webHidden/>
              </w:rPr>
              <w:fldChar w:fldCharType="separate"/>
            </w:r>
            <w:r w:rsidR="000D2C1F">
              <w:rPr>
                <w:noProof/>
                <w:webHidden/>
              </w:rPr>
              <w:t>1</w:t>
            </w:r>
            <w:r>
              <w:rPr>
                <w:noProof/>
                <w:webHidden/>
              </w:rPr>
              <w:fldChar w:fldCharType="end"/>
            </w:r>
          </w:hyperlink>
        </w:p>
        <w:p w14:paraId="0A7BFBDF" w14:textId="3E5E854D" w:rsidR="0031549E" w:rsidRDefault="0031549E">
          <w:pPr>
            <w:pStyle w:val="TOC1"/>
            <w:tabs>
              <w:tab w:val="right" w:leader="dot" w:pos="9350"/>
            </w:tabs>
            <w:rPr>
              <w:rFonts w:eastAsiaTheme="minorEastAsia"/>
              <w:noProof/>
              <w:kern w:val="2"/>
              <w:sz w:val="24"/>
              <w:szCs w:val="24"/>
              <w14:ligatures w14:val="standardContextual"/>
            </w:rPr>
          </w:pPr>
          <w:hyperlink w:anchor="_Toc220011064" w:history="1">
            <w:r w:rsidRPr="00F93BE1">
              <w:rPr>
                <w:rStyle w:val="Hyperlink"/>
                <w:noProof/>
              </w:rPr>
              <w:t>2. Mathematical Framework</w:t>
            </w:r>
            <w:r>
              <w:rPr>
                <w:noProof/>
                <w:webHidden/>
              </w:rPr>
              <w:tab/>
            </w:r>
            <w:r>
              <w:rPr>
                <w:noProof/>
                <w:webHidden/>
              </w:rPr>
              <w:fldChar w:fldCharType="begin"/>
            </w:r>
            <w:r>
              <w:rPr>
                <w:noProof/>
                <w:webHidden/>
              </w:rPr>
              <w:instrText xml:space="preserve"> PAGEREF _Toc220011064 \h </w:instrText>
            </w:r>
            <w:r>
              <w:rPr>
                <w:noProof/>
                <w:webHidden/>
              </w:rPr>
            </w:r>
            <w:r>
              <w:rPr>
                <w:noProof/>
                <w:webHidden/>
              </w:rPr>
              <w:fldChar w:fldCharType="separate"/>
            </w:r>
            <w:r w:rsidR="000D2C1F">
              <w:rPr>
                <w:noProof/>
                <w:webHidden/>
              </w:rPr>
              <w:t>1</w:t>
            </w:r>
            <w:r>
              <w:rPr>
                <w:noProof/>
                <w:webHidden/>
              </w:rPr>
              <w:fldChar w:fldCharType="end"/>
            </w:r>
          </w:hyperlink>
        </w:p>
        <w:p w14:paraId="517A4A44" w14:textId="52870070" w:rsidR="0031549E" w:rsidRDefault="0031549E">
          <w:pPr>
            <w:pStyle w:val="TOC2"/>
            <w:tabs>
              <w:tab w:val="right" w:leader="dot" w:pos="9350"/>
            </w:tabs>
            <w:rPr>
              <w:rFonts w:eastAsiaTheme="minorEastAsia"/>
              <w:noProof/>
              <w:kern w:val="2"/>
              <w:sz w:val="24"/>
              <w:szCs w:val="24"/>
              <w14:ligatures w14:val="standardContextual"/>
            </w:rPr>
          </w:pPr>
          <w:hyperlink w:anchor="_Toc220011065" w:history="1">
            <w:r w:rsidRPr="00F93BE1">
              <w:rPr>
                <w:rStyle w:val="Hyperlink"/>
                <w:noProof/>
              </w:rPr>
              <w:t>2.1 The Constant Product Invariant</w:t>
            </w:r>
            <w:r>
              <w:rPr>
                <w:noProof/>
                <w:webHidden/>
              </w:rPr>
              <w:tab/>
            </w:r>
            <w:r>
              <w:rPr>
                <w:noProof/>
                <w:webHidden/>
              </w:rPr>
              <w:fldChar w:fldCharType="begin"/>
            </w:r>
            <w:r>
              <w:rPr>
                <w:noProof/>
                <w:webHidden/>
              </w:rPr>
              <w:instrText xml:space="preserve"> PAGEREF _Toc220011065 \h </w:instrText>
            </w:r>
            <w:r>
              <w:rPr>
                <w:noProof/>
                <w:webHidden/>
              </w:rPr>
            </w:r>
            <w:r>
              <w:rPr>
                <w:noProof/>
                <w:webHidden/>
              </w:rPr>
              <w:fldChar w:fldCharType="separate"/>
            </w:r>
            <w:r w:rsidR="000D2C1F">
              <w:rPr>
                <w:noProof/>
                <w:webHidden/>
              </w:rPr>
              <w:t>1</w:t>
            </w:r>
            <w:r>
              <w:rPr>
                <w:noProof/>
                <w:webHidden/>
              </w:rPr>
              <w:fldChar w:fldCharType="end"/>
            </w:r>
          </w:hyperlink>
        </w:p>
        <w:p w14:paraId="5B7FEBA4" w14:textId="048F10D5" w:rsidR="0031549E" w:rsidRDefault="0031549E">
          <w:pPr>
            <w:pStyle w:val="TOC2"/>
            <w:tabs>
              <w:tab w:val="right" w:leader="dot" w:pos="9350"/>
            </w:tabs>
            <w:rPr>
              <w:rFonts w:eastAsiaTheme="minorEastAsia"/>
              <w:noProof/>
              <w:kern w:val="2"/>
              <w:sz w:val="24"/>
              <w:szCs w:val="24"/>
              <w14:ligatures w14:val="standardContextual"/>
            </w:rPr>
          </w:pPr>
          <w:hyperlink w:anchor="_Toc220011066" w:history="1">
            <w:r w:rsidRPr="00F93BE1">
              <w:rPr>
                <w:rStyle w:val="Hyperlink"/>
                <w:noProof/>
              </w:rPr>
              <w:t>2.2 Price Determination and Swaps</w:t>
            </w:r>
            <w:r>
              <w:rPr>
                <w:noProof/>
                <w:webHidden/>
              </w:rPr>
              <w:tab/>
            </w:r>
            <w:r>
              <w:rPr>
                <w:noProof/>
                <w:webHidden/>
              </w:rPr>
              <w:fldChar w:fldCharType="begin"/>
            </w:r>
            <w:r>
              <w:rPr>
                <w:noProof/>
                <w:webHidden/>
              </w:rPr>
              <w:instrText xml:space="preserve"> PAGEREF _Toc220011066 \h </w:instrText>
            </w:r>
            <w:r>
              <w:rPr>
                <w:noProof/>
                <w:webHidden/>
              </w:rPr>
            </w:r>
            <w:r>
              <w:rPr>
                <w:noProof/>
                <w:webHidden/>
              </w:rPr>
              <w:fldChar w:fldCharType="separate"/>
            </w:r>
            <w:r w:rsidR="000D2C1F">
              <w:rPr>
                <w:noProof/>
                <w:webHidden/>
              </w:rPr>
              <w:t>2</w:t>
            </w:r>
            <w:r>
              <w:rPr>
                <w:noProof/>
                <w:webHidden/>
              </w:rPr>
              <w:fldChar w:fldCharType="end"/>
            </w:r>
          </w:hyperlink>
        </w:p>
        <w:p w14:paraId="557FE3B8" w14:textId="214B9511" w:rsidR="0031549E" w:rsidRDefault="0031549E">
          <w:pPr>
            <w:pStyle w:val="TOC2"/>
            <w:tabs>
              <w:tab w:val="right" w:leader="dot" w:pos="9350"/>
            </w:tabs>
            <w:rPr>
              <w:rFonts w:eastAsiaTheme="minorEastAsia"/>
              <w:noProof/>
              <w:kern w:val="2"/>
              <w:sz w:val="24"/>
              <w:szCs w:val="24"/>
              <w14:ligatures w14:val="standardContextual"/>
            </w:rPr>
          </w:pPr>
          <w:hyperlink w:anchor="_Toc220011067" w:history="1">
            <w:r w:rsidRPr="00F93BE1">
              <w:rPr>
                <w:rStyle w:val="Hyperlink"/>
                <w:noProof/>
              </w:rPr>
              <w:t>2.3 Impermanent Loss (IL)</w:t>
            </w:r>
            <w:r>
              <w:rPr>
                <w:noProof/>
                <w:webHidden/>
              </w:rPr>
              <w:tab/>
            </w:r>
            <w:r>
              <w:rPr>
                <w:noProof/>
                <w:webHidden/>
              </w:rPr>
              <w:fldChar w:fldCharType="begin"/>
            </w:r>
            <w:r>
              <w:rPr>
                <w:noProof/>
                <w:webHidden/>
              </w:rPr>
              <w:instrText xml:space="preserve"> PAGEREF _Toc220011067 \h </w:instrText>
            </w:r>
            <w:r>
              <w:rPr>
                <w:noProof/>
                <w:webHidden/>
              </w:rPr>
            </w:r>
            <w:r>
              <w:rPr>
                <w:noProof/>
                <w:webHidden/>
              </w:rPr>
              <w:fldChar w:fldCharType="separate"/>
            </w:r>
            <w:r w:rsidR="000D2C1F">
              <w:rPr>
                <w:noProof/>
                <w:webHidden/>
              </w:rPr>
              <w:t>2</w:t>
            </w:r>
            <w:r>
              <w:rPr>
                <w:noProof/>
                <w:webHidden/>
              </w:rPr>
              <w:fldChar w:fldCharType="end"/>
            </w:r>
          </w:hyperlink>
        </w:p>
        <w:p w14:paraId="264FEE53" w14:textId="6A254790" w:rsidR="0031549E" w:rsidRDefault="0031549E">
          <w:pPr>
            <w:pStyle w:val="TOC1"/>
            <w:tabs>
              <w:tab w:val="right" w:leader="dot" w:pos="9350"/>
            </w:tabs>
            <w:rPr>
              <w:rFonts w:eastAsiaTheme="minorEastAsia"/>
              <w:noProof/>
              <w:kern w:val="2"/>
              <w:sz w:val="24"/>
              <w:szCs w:val="24"/>
              <w14:ligatures w14:val="standardContextual"/>
            </w:rPr>
          </w:pPr>
          <w:hyperlink w:anchor="_Toc220011068" w:history="1">
            <w:r w:rsidRPr="00F93BE1">
              <w:rPr>
                <w:rStyle w:val="Hyperlink"/>
                <w:noProof/>
              </w:rPr>
              <w:t>3. Methodology</w:t>
            </w:r>
            <w:r>
              <w:rPr>
                <w:noProof/>
                <w:webHidden/>
              </w:rPr>
              <w:tab/>
            </w:r>
            <w:r>
              <w:rPr>
                <w:noProof/>
                <w:webHidden/>
              </w:rPr>
              <w:fldChar w:fldCharType="begin"/>
            </w:r>
            <w:r>
              <w:rPr>
                <w:noProof/>
                <w:webHidden/>
              </w:rPr>
              <w:instrText xml:space="preserve"> PAGEREF _Toc220011068 \h </w:instrText>
            </w:r>
            <w:r>
              <w:rPr>
                <w:noProof/>
                <w:webHidden/>
              </w:rPr>
            </w:r>
            <w:r>
              <w:rPr>
                <w:noProof/>
                <w:webHidden/>
              </w:rPr>
              <w:fldChar w:fldCharType="separate"/>
            </w:r>
            <w:r w:rsidR="000D2C1F">
              <w:rPr>
                <w:noProof/>
                <w:webHidden/>
              </w:rPr>
              <w:t>2</w:t>
            </w:r>
            <w:r>
              <w:rPr>
                <w:noProof/>
                <w:webHidden/>
              </w:rPr>
              <w:fldChar w:fldCharType="end"/>
            </w:r>
          </w:hyperlink>
        </w:p>
        <w:p w14:paraId="6376AFE1" w14:textId="0EF47B81" w:rsidR="0031549E" w:rsidRDefault="0031549E">
          <w:pPr>
            <w:pStyle w:val="TOC2"/>
            <w:tabs>
              <w:tab w:val="right" w:leader="dot" w:pos="9350"/>
            </w:tabs>
            <w:rPr>
              <w:rFonts w:eastAsiaTheme="minorEastAsia"/>
              <w:noProof/>
              <w:kern w:val="2"/>
              <w:sz w:val="24"/>
              <w:szCs w:val="24"/>
              <w14:ligatures w14:val="standardContextual"/>
            </w:rPr>
          </w:pPr>
          <w:hyperlink w:anchor="_Toc220011069" w:history="1">
            <w:r w:rsidRPr="00F93BE1">
              <w:rPr>
                <w:rStyle w:val="Hyperlink"/>
                <w:noProof/>
              </w:rPr>
              <w:t>3.1 Data Acquisition</w:t>
            </w:r>
            <w:r>
              <w:rPr>
                <w:noProof/>
                <w:webHidden/>
              </w:rPr>
              <w:tab/>
            </w:r>
            <w:r>
              <w:rPr>
                <w:noProof/>
                <w:webHidden/>
              </w:rPr>
              <w:fldChar w:fldCharType="begin"/>
            </w:r>
            <w:r>
              <w:rPr>
                <w:noProof/>
                <w:webHidden/>
              </w:rPr>
              <w:instrText xml:space="preserve"> PAGEREF _Toc220011069 \h </w:instrText>
            </w:r>
            <w:r>
              <w:rPr>
                <w:noProof/>
                <w:webHidden/>
              </w:rPr>
            </w:r>
            <w:r>
              <w:rPr>
                <w:noProof/>
                <w:webHidden/>
              </w:rPr>
              <w:fldChar w:fldCharType="separate"/>
            </w:r>
            <w:r w:rsidR="000D2C1F">
              <w:rPr>
                <w:noProof/>
                <w:webHidden/>
              </w:rPr>
              <w:t>2</w:t>
            </w:r>
            <w:r>
              <w:rPr>
                <w:noProof/>
                <w:webHidden/>
              </w:rPr>
              <w:fldChar w:fldCharType="end"/>
            </w:r>
          </w:hyperlink>
        </w:p>
        <w:p w14:paraId="5B4640C0" w14:textId="13AAACC3" w:rsidR="0031549E" w:rsidRDefault="0031549E">
          <w:pPr>
            <w:pStyle w:val="TOC2"/>
            <w:tabs>
              <w:tab w:val="right" w:leader="dot" w:pos="9350"/>
            </w:tabs>
            <w:rPr>
              <w:rFonts w:eastAsiaTheme="minorEastAsia"/>
              <w:noProof/>
              <w:kern w:val="2"/>
              <w:sz w:val="24"/>
              <w:szCs w:val="24"/>
              <w14:ligatures w14:val="standardContextual"/>
            </w:rPr>
          </w:pPr>
          <w:hyperlink w:anchor="_Toc220011070" w:history="1">
            <w:r w:rsidRPr="00F93BE1">
              <w:rPr>
                <w:rStyle w:val="Hyperlink"/>
                <w:noProof/>
              </w:rPr>
              <w:t>3.2 Simulation Architecture</w:t>
            </w:r>
            <w:r>
              <w:rPr>
                <w:noProof/>
                <w:webHidden/>
              </w:rPr>
              <w:tab/>
            </w:r>
            <w:r>
              <w:rPr>
                <w:noProof/>
                <w:webHidden/>
              </w:rPr>
              <w:fldChar w:fldCharType="begin"/>
            </w:r>
            <w:r>
              <w:rPr>
                <w:noProof/>
                <w:webHidden/>
              </w:rPr>
              <w:instrText xml:space="preserve"> PAGEREF _Toc220011070 \h </w:instrText>
            </w:r>
            <w:r>
              <w:rPr>
                <w:noProof/>
                <w:webHidden/>
              </w:rPr>
            </w:r>
            <w:r>
              <w:rPr>
                <w:noProof/>
                <w:webHidden/>
              </w:rPr>
              <w:fldChar w:fldCharType="separate"/>
            </w:r>
            <w:r w:rsidR="000D2C1F">
              <w:rPr>
                <w:noProof/>
                <w:webHidden/>
              </w:rPr>
              <w:t>2</w:t>
            </w:r>
            <w:r>
              <w:rPr>
                <w:noProof/>
                <w:webHidden/>
              </w:rPr>
              <w:fldChar w:fldCharType="end"/>
            </w:r>
          </w:hyperlink>
        </w:p>
        <w:p w14:paraId="312EE2D0" w14:textId="7685ECEC" w:rsidR="0031549E" w:rsidRDefault="0031549E">
          <w:pPr>
            <w:pStyle w:val="TOC1"/>
            <w:tabs>
              <w:tab w:val="right" w:leader="dot" w:pos="9350"/>
            </w:tabs>
            <w:rPr>
              <w:rFonts w:eastAsiaTheme="minorEastAsia"/>
              <w:noProof/>
              <w:kern w:val="2"/>
              <w:sz w:val="24"/>
              <w:szCs w:val="24"/>
              <w14:ligatures w14:val="standardContextual"/>
            </w:rPr>
          </w:pPr>
          <w:hyperlink w:anchor="_Toc220011071" w:history="1">
            <w:r w:rsidRPr="00F93BE1">
              <w:rPr>
                <w:rStyle w:val="Hyperlink"/>
                <w:noProof/>
              </w:rPr>
              <w:t>4. Results and Analysis</w:t>
            </w:r>
            <w:r>
              <w:rPr>
                <w:noProof/>
                <w:webHidden/>
              </w:rPr>
              <w:tab/>
            </w:r>
            <w:r>
              <w:rPr>
                <w:noProof/>
                <w:webHidden/>
              </w:rPr>
              <w:fldChar w:fldCharType="begin"/>
            </w:r>
            <w:r>
              <w:rPr>
                <w:noProof/>
                <w:webHidden/>
              </w:rPr>
              <w:instrText xml:space="preserve"> PAGEREF _Toc220011071 \h </w:instrText>
            </w:r>
            <w:r>
              <w:rPr>
                <w:noProof/>
                <w:webHidden/>
              </w:rPr>
            </w:r>
            <w:r>
              <w:rPr>
                <w:noProof/>
                <w:webHidden/>
              </w:rPr>
              <w:fldChar w:fldCharType="separate"/>
            </w:r>
            <w:r w:rsidR="000D2C1F">
              <w:rPr>
                <w:noProof/>
                <w:webHidden/>
              </w:rPr>
              <w:t>3</w:t>
            </w:r>
            <w:r>
              <w:rPr>
                <w:noProof/>
                <w:webHidden/>
              </w:rPr>
              <w:fldChar w:fldCharType="end"/>
            </w:r>
          </w:hyperlink>
        </w:p>
        <w:p w14:paraId="6EC00FF7" w14:textId="45AB800E" w:rsidR="0031549E" w:rsidRDefault="0031549E">
          <w:pPr>
            <w:pStyle w:val="TOC2"/>
            <w:tabs>
              <w:tab w:val="right" w:leader="dot" w:pos="9350"/>
            </w:tabs>
            <w:rPr>
              <w:rFonts w:eastAsiaTheme="minorEastAsia"/>
              <w:noProof/>
              <w:kern w:val="2"/>
              <w:sz w:val="24"/>
              <w:szCs w:val="24"/>
              <w14:ligatures w14:val="standardContextual"/>
            </w:rPr>
          </w:pPr>
          <w:hyperlink w:anchor="_Toc220011072" w:history="1">
            <w:r w:rsidRPr="00F93BE1">
              <w:rPr>
                <w:rStyle w:val="Hyperlink"/>
                <w:noProof/>
              </w:rPr>
              <w:t>4.1 Market Volatility Context</w:t>
            </w:r>
            <w:r>
              <w:rPr>
                <w:noProof/>
                <w:webHidden/>
              </w:rPr>
              <w:tab/>
            </w:r>
            <w:r>
              <w:rPr>
                <w:noProof/>
                <w:webHidden/>
              </w:rPr>
              <w:fldChar w:fldCharType="begin"/>
            </w:r>
            <w:r>
              <w:rPr>
                <w:noProof/>
                <w:webHidden/>
              </w:rPr>
              <w:instrText xml:space="preserve"> PAGEREF _Toc220011072 \h </w:instrText>
            </w:r>
            <w:r>
              <w:rPr>
                <w:noProof/>
                <w:webHidden/>
              </w:rPr>
            </w:r>
            <w:r>
              <w:rPr>
                <w:noProof/>
                <w:webHidden/>
              </w:rPr>
              <w:fldChar w:fldCharType="separate"/>
            </w:r>
            <w:r w:rsidR="000D2C1F">
              <w:rPr>
                <w:noProof/>
                <w:webHidden/>
              </w:rPr>
              <w:t>3</w:t>
            </w:r>
            <w:r>
              <w:rPr>
                <w:noProof/>
                <w:webHidden/>
              </w:rPr>
              <w:fldChar w:fldCharType="end"/>
            </w:r>
          </w:hyperlink>
        </w:p>
        <w:p w14:paraId="59315EBB" w14:textId="0165CE12" w:rsidR="0031549E" w:rsidRDefault="0031549E">
          <w:pPr>
            <w:pStyle w:val="TOC2"/>
            <w:tabs>
              <w:tab w:val="right" w:leader="dot" w:pos="9350"/>
            </w:tabs>
            <w:rPr>
              <w:rFonts w:eastAsiaTheme="minorEastAsia"/>
              <w:noProof/>
              <w:kern w:val="2"/>
              <w:sz w:val="24"/>
              <w:szCs w:val="24"/>
              <w14:ligatures w14:val="standardContextual"/>
            </w:rPr>
          </w:pPr>
          <w:hyperlink w:anchor="_Toc220011073" w:history="1">
            <w:r w:rsidRPr="00F93BE1">
              <w:rPr>
                <w:rStyle w:val="Hyperlink"/>
                <w:noProof/>
              </w:rPr>
              <w:t>4.2 Liquidity Provision vs. HODL Strategy</w:t>
            </w:r>
            <w:r>
              <w:rPr>
                <w:noProof/>
                <w:webHidden/>
              </w:rPr>
              <w:tab/>
            </w:r>
            <w:r>
              <w:rPr>
                <w:noProof/>
                <w:webHidden/>
              </w:rPr>
              <w:fldChar w:fldCharType="begin"/>
            </w:r>
            <w:r>
              <w:rPr>
                <w:noProof/>
                <w:webHidden/>
              </w:rPr>
              <w:instrText xml:space="preserve"> PAGEREF _Toc220011073 \h </w:instrText>
            </w:r>
            <w:r>
              <w:rPr>
                <w:noProof/>
                <w:webHidden/>
              </w:rPr>
            </w:r>
            <w:r>
              <w:rPr>
                <w:noProof/>
                <w:webHidden/>
              </w:rPr>
              <w:fldChar w:fldCharType="separate"/>
            </w:r>
            <w:r w:rsidR="000D2C1F">
              <w:rPr>
                <w:noProof/>
                <w:webHidden/>
              </w:rPr>
              <w:t>4</w:t>
            </w:r>
            <w:r>
              <w:rPr>
                <w:noProof/>
                <w:webHidden/>
              </w:rPr>
              <w:fldChar w:fldCharType="end"/>
            </w:r>
          </w:hyperlink>
        </w:p>
        <w:p w14:paraId="560C0A44" w14:textId="29628EF9" w:rsidR="0031549E" w:rsidRDefault="0031549E">
          <w:pPr>
            <w:pStyle w:val="TOC2"/>
            <w:tabs>
              <w:tab w:val="right" w:leader="dot" w:pos="9350"/>
            </w:tabs>
            <w:rPr>
              <w:rFonts w:eastAsiaTheme="minorEastAsia"/>
              <w:noProof/>
              <w:kern w:val="2"/>
              <w:sz w:val="24"/>
              <w:szCs w:val="24"/>
              <w14:ligatures w14:val="standardContextual"/>
            </w:rPr>
          </w:pPr>
          <w:hyperlink w:anchor="_Toc220011074" w:history="1">
            <w:r w:rsidRPr="00F93BE1">
              <w:rPr>
                <w:rStyle w:val="Hyperlink"/>
                <w:noProof/>
              </w:rPr>
              <w:t>4.3 Microstructure &amp; Slippage Analysis</w:t>
            </w:r>
            <w:r>
              <w:rPr>
                <w:noProof/>
                <w:webHidden/>
              </w:rPr>
              <w:tab/>
            </w:r>
            <w:r>
              <w:rPr>
                <w:noProof/>
                <w:webHidden/>
              </w:rPr>
              <w:fldChar w:fldCharType="begin"/>
            </w:r>
            <w:r>
              <w:rPr>
                <w:noProof/>
                <w:webHidden/>
              </w:rPr>
              <w:instrText xml:space="preserve"> PAGEREF _Toc220011074 \h </w:instrText>
            </w:r>
            <w:r>
              <w:rPr>
                <w:noProof/>
                <w:webHidden/>
              </w:rPr>
            </w:r>
            <w:r>
              <w:rPr>
                <w:noProof/>
                <w:webHidden/>
              </w:rPr>
              <w:fldChar w:fldCharType="separate"/>
            </w:r>
            <w:r w:rsidR="000D2C1F">
              <w:rPr>
                <w:noProof/>
                <w:webHidden/>
              </w:rPr>
              <w:t>5</w:t>
            </w:r>
            <w:r>
              <w:rPr>
                <w:noProof/>
                <w:webHidden/>
              </w:rPr>
              <w:fldChar w:fldCharType="end"/>
            </w:r>
          </w:hyperlink>
        </w:p>
        <w:p w14:paraId="26F2C6D8" w14:textId="1BA8057E" w:rsidR="0031549E" w:rsidRDefault="0031549E">
          <w:pPr>
            <w:pStyle w:val="TOC1"/>
            <w:tabs>
              <w:tab w:val="right" w:leader="dot" w:pos="9350"/>
            </w:tabs>
            <w:rPr>
              <w:rFonts w:eastAsiaTheme="minorEastAsia"/>
              <w:noProof/>
              <w:kern w:val="2"/>
              <w:sz w:val="24"/>
              <w:szCs w:val="24"/>
              <w14:ligatures w14:val="standardContextual"/>
            </w:rPr>
          </w:pPr>
          <w:hyperlink w:anchor="_Toc220011075" w:history="1">
            <w:r w:rsidRPr="00F93BE1">
              <w:rPr>
                <w:rStyle w:val="Hyperlink"/>
                <w:noProof/>
              </w:rPr>
              <w:t>5. Discussion</w:t>
            </w:r>
            <w:r>
              <w:rPr>
                <w:noProof/>
                <w:webHidden/>
              </w:rPr>
              <w:tab/>
            </w:r>
            <w:r>
              <w:rPr>
                <w:noProof/>
                <w:webHidden/>
              </w:rPr>
              <w:fldChar w:fldCharType="begin"/>
            </w:r>
            <w:r>
              <w:rPr>
                <w:noProof/>
                <w:webHidden/>
              </w:rPr>
              <w:instrText xml:space="preserve"> PAGEREF _Toc220011075 \h </w:instrText>
            </w:r>
            <w:r>
              <w:rPr>
                <w:noProof/>
                <w:webHidden/>
              </w:rPr>
            </w:r>
            <w:r>
              <w:rPr>
                <w:noProof/>
                <w:webHidden/>
              </w:rPr>
              <w:fldChar w:fldCharType="separate"/>
            </w:r>
            <w:r w:rsidR="000D2C1F">
              <w:rPr>
                <w:noProof/>
                <w:webHidden/>
              </w:rPr>
              <w:t>6</w:t>
            </w:r>
            <w:r>
              <w:rPr>
                <w:noProof/>
                <w:webHidden/>
              </w:rPr>
              <w:fldChar w:fldCharType="end"/>
            </w:r>
          </w:hyperlink>
        </w:p>
        <w:p w14:paraId="4AC314C6" w14:textId="447298DC" w:rsidR="0031549E" w:rsidRDefault="0031549E">
          <w:pPr>
            <w:pStyle w:val="TOC1"/>
            <w:tabs>
              <w:tab w:val="right" w:leader="dot" w:pos="9350"/>
            </w:tabs>
            <w:rPr>
              <w:rFonts w:eastAsiaTheme="minorEastAsia"/>
              <w:noProof/>
              <w:kern w:val="2"/>
              <w:sz w:val="24"/>
              <w:szCs w:val="24"/>
              <w14:ligatures w14:val="standardContextual"/>
            </w:rPr>
          </w:pPr>
          <w:hyperlink w:anchor="_Toc220011076" w:history="1">
            <w:r w:rsidRPr="00F93BE1">
              <w:rPr>
                <w:rStyle w:val="Hyperlink"/>
                <w:noProof/>
              </w:rPr>
              <w:t>6. Conclusion</w:t>
            </w:r>
            <w:r>
              <w:rPr>
                <w:noProof/>
                <w:webHidden/>
              </w:rPr>
              <w:tab/>
            </w:r>
            <w:r>
              <w:rPr>
                <w:noProof/>
                <w:webHidden/>
              </w:rPr>
              <w:fldChar w:fldCharType="begin"/>
            </w:r>
            <w:r>
              <w:rPr>
                <w:noProof/>
                <w:webHidden/>
              </w:rPr>
              <w:instrText xml:space="preserve"> PAGEREF _Toc220011076 \h </w:instrText>
            </w:r>
            <w:r>
              <w:rPr>
                <w:noProof/>
                <w:webHidden/>
              </w:rPr>
            </w:r>
            <w:r>
              <w:rPr>
                <w:noProof/>
                <w:webHidden/>
              </w:rPr>
              <w:fldChar w:fldCharType="separate"/>
            </w:r>
            <w:r w:rsidR="000D2C1F">
              <w:rPr>
                <w:noProof/>
                <w:webHidden/>
              </w:rPr>
              <w:t>6</w:t>
            </w:r>
            <w:r>
              <w:rPr>
                <w:noProof/>
                <w:webHidden/>
              </w:rPr>
              <w:fldChar w:fldCharType="end"/>
            </w:r>
          </w:hyperlink>
        </w:p>
        <w:p w14:paraId="3900D4A2" w14:textId="7D8F0903" w:rsidR="0031549E" w:rsidRDefault="0031549E">
          <w:pPr>
            <w:pStyle w:val="TOC1"/>
            <w:tabs>
              <w:tab w:val="right" w:leader="dot" w:pos="9350"/>
            </w:tabs>
            <w:rPr>
              <w:rFonts w:eastAsiaTheme="minorEastAsia"/>
              <w:noProof/>
              <w:kern w:val="2"/>
              <w:sz w:val="24"/>
              <w:szCs w:val="24"/>
              <w14:ligatures w14:val="standardContextual"/>
            </w:rPr>
          </w:pPr>
          <w:hyperlink w:anchor="_Toc220011077" w:history="1">
            <w:r w:rsidRPr="00F93BE1">
              <w:rPr>
                <w:rStyle w:val="Hyperlink"/>
                <w:noProof/>
              </w:rPr>
              <w:t>References</w:t>
            </w:r>
            <w:r>
              <w:rPr>
                <w:noProof/>
                <w:webHidden/>
              </w:rPr>
              <w:tab/>
            </w:r>
            <w:r>
              <w:rPr>
                <w:noProof/>
                <w:webHidden/>
              </w:rPr>
              <w:fldChar w:fldCharType="begin"/>
            </w:r>
            <w:r>
              <w:rPr>
                <w:noProof/>
                <w:webHidden/>
              </w:rPr>
              <w:instrText xml:space="preserve"> PAGEREF _Toc220011077 \h </w:instrText>
            </w:r>
            <w:r>
              <w:rPr>
                <w:noProof/>
                <w:webHidden/>
              </w:rPr>
            </w:r>
            <w:r>
              <w:rPr>
                <w:noProof/>
                <w:webHidden/>
              </w:rPr>
              <w:fldChar w:fldCharType="separate"/>
            </w:r>
            <w:r w:rsidR="000D2C1F">
              <w:rPr>
                <w:noProof/>
                <w:webHidden/>
              </w:rPr>
              <w:t>6</w:t>
            </w:r>
            <w:r>
              <w:rPr>
                <w:noProof/>
                <w:webHidden/>
              </w:rPr>
              <w:fldChar w:fldCharType="end"/>
            </w:r>
          </w:hyperlink>
        </w:p>
        <w:p w14:paraId="5F9F71F3" w14:textId="553C18C4" w:rsidR="0031549E" w:rsidRPr="000D2C1F" w:rsidRDefault="0031549E">
          <w:pPr>
            <w:rPr>
              <w:b/>
              <w:bCs/>
              <w:noProof/>
            </w:rPr>
            <w:sectPr w:rsidR="0031549E" w:rsidRPr="000D2C1F" w:rsidSect="000D2C1F">
              <w:pgSz w:w="12240" w:h="15840" w:code="1"/>
              <w:pgMar w:top="1440" w:right="1440" w:bottom="1440" w:left="1440" w:header="709" w:footer="170" w:gutter="0"/>
              <w:cols w:space="708"/>
              <w:vAlign w:val="center"/>
              <w:docGrid w:linePitch="360"/>
            </w:sectPr>
          </w:pPr>
          <w:r>
            <w:rPr>
              <w:b/>
              <w:bCs/>
              <w:noProof/>
            </w:rPr>
            <w:fldChar w:fldCharType="end"/>
          </w:r>
        </w:p>
      </w:sdtContent>
    </w:sdt>
    <w:p w14:paraId="068EB39E" w14:textId="77777777" w:rsidR="0056606E" w:rsidRPr="0056606E" w:rsidRDefault="0056606E" w:rsidP="0056606E">
      <w:pPr>
        <w:pStyle w:val="Heading1"/>
        <w:spacing w:line="360" w:lineRule="auto"/>
      </w:pPr>
      <w:bookmarkStart w:id="0" w:name="_Toc220011062"/>
      <w:r w:rsidRPr="0056606E">
        <w:lastRenderedPageBreak/>
        <w:t>Abstract</w:t>
      </w:r>
      <w:bookmarkEnd w:id="0"/>
    </w:p>
    <w:p w14:paraId="2B8D688D" w14:textId="77777777" w:rsidR="0056606E" w:rsidRPr="0056606E" w:rsidRDefault="0056606E" w:rsidP="00B92EDF">
      <w:pPr>
        <w:spacing w:line="360" w:lineRule="auto"/>
        <w:ind w:firstLine="720"/>
        <w:jc w:val="both"/>
        <w:rPr>
          <w:rFonts w:cstheme="minorHAnsi"/>
        </w:rPr>
      </w:pPr>
      <w:r w:rsidRPr="0056606E">
        <w:rPr>
          <w:rFonts w:cstheme="minorHAnsi"/>
        </w:rPr>
        <w:t>This report investigates the mathematical properties of Automated Market Makers (AMMs), specifically the Constant Product Market Maker (CPMM) model utilized by protocols like Uniswap V2. By simulating a liquidity pool using historical ETH-USD market data, this study quantifies the divergence between Liquidity Provision (LP) returns and a "Buy and Hold" strategy. The results demonstrate that while AMMs provide continuous liquidity, LPs face significant "Impermanent Loss" risks during periods of high volatility. Furthermore, microstructure analysis reveals the convex relationship between trade size and price slippage, emphasizing the necessity of deep liquidity for institutional-grade execution.</w:t>
      </w:r>
    </w:p>
    <w:p w14:paraId="6AF0ACE1" w14:textId="77777777" w:rsidR="0056606E" w:rsidRPr="0056606E" w:rsidRDefault="0056606E" w:rsidP="0056606E">
      <w:pPr>
        <w:pStyle w:val="Heading1"/>
        <w:spacing w:line="360" w:lineRule="auto"/>
      </w:pPr>
      <w:bookmarkStart w:id="1" w:name="_Toc220011063"/>
      <w:r w:rsidRPr="0056606E">
        <w:t>1. Introduction</w:t>
      </w:r>
      <w:bookmarkEnd w:id="1"/>
    </w:p>
    <w:p w14:paraId="2E2534C4" w14:textId="6CB6B707" w:rsidR="0056606E" w:rsidRPr="0056606E" w:rsidRDefault="0056606E" w:rsidP="00B92EDF">
      <w:pPr>
        <w:spacing w:line="360" w:lineRule="auto"/>
        <w:ind w:firstLine="720"/>
        <w:jc w:val="both"/>
        <w:rPr>
          <w:rFonts w:eastAsiaTheme="minorEastAsia" w:cstheme="minorHAnsi"/>
        </w:rPr>
      </w:pPr>
      <w:r w:rsidRPr="0056606E">
        <w:rPr>
          <w:rFonts w:cstheme="minorHAnsi"/>
        </w:rPr>
        <w:t xml:space="preserve">Decentralized Finance (DeFi) has revolutionized market microstructure by replacing centralized order books with deterministic code known as Automated Market Makers (AMMs). The most prevalent model is the Constant Product Market Maker, which relies on the invariant formula </w:t>
      </w:r>
      <m:oMath>
        <m:r>
          <w:rPr>
            <w:rFonts w:ascii="Cambria Math" w:hAnsi="Cambria Math" w:cstheme="minorHAnsi"/>
          </w:rPr>
          <m:t xml:space="preserve">x </m:t>
        </m:r>
        <m:r>
          <m:rPr>
            <m:sty m:val="p"/>
          </m:rPr>
          <w:rPr>
            <w:rFonts w:ascii="Cambria Math" w:hAnsi="Cambria Math" w:cstheme="minorHAnsi"/>
          </w:rPr>
          <m:t>⋅</m:t>
        </m:r>
        <m:r>
          <w:rPr>
            <w:rFonts w:ascii="Cambria Math" w:hAnsi="Cambria Math" w:cstheme="minorHAnsi"/>
          </w:rPr>
          <m:t>y = k</m:t>
        </m:r>
      </m:oMath>
      <w:r w:rsidRPr="0056606E">
        <w:rPr>
          <w:rFonts w:cstheme="minorHAnsi"/>
        </w:rPr>
        <w:t xml:space="preserve"> to price assets (Adams et al., 2020).</w:t>
      </w:r>
    </w:p>
    <w:p w14:paraId="646614F3" w14:textId="77777777" w:rsidR="0056606E" w:rsidRPr="0056606E" w:rsidRDefault="0056606E" w:rsidP="00B92EDF">
      <w:pPr>
        <w:spacing w:line="360" w:lineRule="auto"/>
        <w:ind w:firstLine="720"/>
        <w:jc w:val="both"/>
        <w:rPr>
          <w:rFonts w:cstheme="minorHAnsi"/>
        </w:rPr>
      </w:pPr>
      <w:r w:rsidRPr="0056606E">
        <w:rPr>
          <w:rFonts w:cstheme="minorHAnsi"/>
        </w:rPr>
        <w:t>While AMMs ensure liquidity is always available, they introduce unique risks. Liquidity Providers (LPs) are effectively selling volatility; they profit from fees but suffer losses when asset prices diverge significantly from their deposit price. This phenomenon, known as "Impermanent Loss," is a path-independent cost that results from arbitrageurs extracting value from the pool (</w:t>
      </w:r>
      <w:proofErr w:type="spellStart"/>
      <w:r w:rsidRPr="0056606E">
        <w:rPr>
          <w:rFonts w:cstheme="minorHAnsi"/>
        </w:rPr>
        <w:t>Angeris</w:t>
      </w:r>
      <w:proofErr w:type="spellEnd"/>
      <w:r w:rsidRPr="0056606E">
        <w:rPr>
          <w:rFonts w:cstheme="minorHAnsi"/>
        </w:rPr>
        <w:t xml:space="preserve"> &amp; Chitra, 2020). This project aims to mathematically model these mechanics and quantify the risk using real-world data.</w:t>
      </w:r>
    </w:p>
    <w:p w14:paraId="3B3E8EA3" w14:textId="77777777" w:rsidR="0056606E" w:rsidRPr="0056606E" w:rsidRDefault="0056606E" w:rsidP="0056606E">
      <w:pPr>
        <w:pStyle w:val="Heading1"/>
        <w:spacing w:line="360" w:lineRule="auto"/>
      </w:pPr>
      <w:bookmarkStart w:id="2" w:name="_Toc220011064"/>
      <w:r w:rsidRPr="0056606E">
        <w:t>2. Mathematical Framework</w:t>
      </w:r>
      <w:bookmarkEnd w:id="2"/>
    </w:p>
    <w:p w14:paraId="69F2CD51" w14:textId="77777777" w:rsidR="0056606E" w:rsidRPr="0056606E" w:rsidRDefault="0056606E" w:rsidP="0056606E">
      <w:pPr>
        <w:pStyle w:val="Heading2"/>
        <w:spacing w:line="360" w:lineRule="auto"/>
      </w:pPr>
      <w:bookmarkStart w:id="3" w:name="_Toc220011065"/>
      <w:r w:rsidRPr="0056606E">
        <w:t>2.1 The Constant Product Invariant</w:t>
      </w:r>
      <w:bookmarkEnd w:id="3"/>
    </w:p>
    <w:p w14:paraId="22BB8EEB" w14:textId="77777777" w:rsidR="0056606E" w:rsidRPr="0056606E" w:rsidRDefault="0056606E" w:rsidP="0056606E">
      <w:pPr>
        <w:spacing w:line="360" w:lineRule="auto"/>
        <w:jc w:val="both"/>
        <w:rPr>
          <w:rFonts w:cstheme="minorHAnsi"/>
        </w:rPr>
      </w:pPr>
      <w:r w:rsidRPr="0056606E">
        <w:rPr>
          <w:rFonts w:cstheme="minorHAnsi"/>
        </w:rPr>
        <w:t>The core of the simulation is governed by the conservation function:</w:t>
      </w:r>
    </w:p>
    <w:p w14:paraId="74B002C2" w14:textId="5DF0E354" w:rsidR="0056606E" w:rsidRPr="009E35FE" w:rsidRDefault="00000000" w:rsidP="0056606E">
      <w:pPr>
        <w:spacing w:line="360" w:lineRule="auto"/>
        <w:jc w:val="both"/>
        <w:rPr>
          <w:rFonts w:eastAsiaTheme="minorEastAsia" w:cstheme="minorHAnsi"/>
          <w:sz w:val="28"/>
          <w:szCs w:val="28"/>
        </w:rPr>
      </w:pPr>
      <m:oMathPara>
        <m:oMath>
          <m:sSub>
            <m:sSubPr>
              <m:ctrlPr>
                <w:rPr>
                  <w:rFonts w:ascii="Cambria Math" w:hAnsi="Cambria Math" w:cstheme="minorHAnsi"/>
                  <w:i/>
                  <w:sz w:val="28"/>
                  <w:szCs w:val="28"/>
                </w:rPr>
              </m:ctrlPr>
            </m:sSubPr>
            <m:e>
              <m:r>
                <w:rPr>
                  <w:rFonts w:ascii="Cambria Math" w:hAnsi="Cambria Math" w:cstheme="minorHAnsi"/>
                  <w:sz w:val="28"/>
                  <w:szCs w:val="28"/>
                </w:rPr>
                <m:t>R</m:t>
              </m:r>
            </m:e>
            <m:sub>
              <m:r>
                <w:rPr>
                  <w:rFonts w:ascii="Cambria Math" w:hAnsi="Cambria Math" w:cstheme="minorHAnsi"/>
                  <w:sz w:val="28"/>
                  <w:szCs w:val="28"/>
                </w:rPr>
                <m:t>x</m:t>
              </m:r>
            </m:sub>
          </m:sSub>
          <m:r>
            <m:rPr>
              <m:sty m:val="p"/>
            </m:rP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R</m:t>
              </m:r>
              <m:ctrlPr>
                <w:rPr>
                  <w:rFonts w:ascii="Cambria Math" w:hAnsi="Cambria Math" w:cstheme="minorHAnsi"/>
                  <w:sz w:val="28"/>
                  <w:szCs w:val="28"/>
                </w:rPr>
              </m:ctrlPr>
            </m:e>
            <m:sub>
              <m:r>
                <w:rPr>
                  <w:rFonts w:ascii="Cambria Math" w:hAnsi="Cambria Math" w:cstheme="minorHAnsi"/>
                  <w:sz w:val="28"/>
                  <w:szCs w:val="28"/>
                </w:rPr>
                <m:t>y</m:t>
              </m:r>
            </m:sub>
          </m:sSub>
          <m:r>
            <w:rPr>
              <w:rFonts w:ascii="Cambria Math" w:hAnsi="Cambria Math" w:cstheme="minorHAnsi"/>
              <w:sz w:val="28"/>
              <w:szCs w:val="28"/>
            </w:rPr>
            <m:t>=k</m:t>
          </m:r>
        </m:oMath>
      </m:oMathPara>
    </w:p>
    <w:p w14:paraId="4A8EB24B" w14:textId="77777777" w:rsidR="0056606E" w:rsidRPr="0056606E" w:rsidRDefault="0056606E" w:rsidP="0056606E">
      <w:pPr>
        <w:spacing w:line="360" w:lineRule="auto"/>
        <w:jc w:val="both"/>
        <w:rPr>
          <w:rFonts w:cstheme="minorHAnsi"/>
        </w:rPr>
      </w:pPr>
      <w:r w:rsidRPr="0056606E">
        <w:rPr>
          <w:rFonts w:cstheme="minorHAnsi"/>
        </w:rPr>
        <w:t>Where:</w:t>
      </w:r>
    </w:p>
    <w:p w14:paraId="5F5ABDA3" w14:textId="6051AA92" w:rsidR="0056606E" w:rsidRPr="0056606E" w:rsidRDefault="00000000" w:rsidP="00B92EDF">
      <w:pPr>
        <w:numPr>
          <w:ilvl w:val="0"/>
          <w:numId w:val="104"/>
        </w:numPr>
        <w:spacing w:line="360" w:lineRule="auto"/>
        <w:jc w:val="both"/>
        <w:rPr>
          <w:rFonts w:eastAsiaTheme="minorEastAsia" w:cstheme="minorHAnsi"/>
        </w:rPr>
      </w:p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x</m:t>
            </m:r>
          </m:sub>
        </m:sSub>
      </m:oMath>
      <w:r w:rsidR="0056606E" w:rsidRPr="0056606E">
        <w:rPr>
          <w:rFonts w:cstheme="minorHAnsi"/>
        </w:rPr>
        <w:t xml:space="preserve"> is the reserve of Asset X (e.g., ETH).</w:t>
      </w:r>
    </w:p>
    <w:p w14:paraId="372A009D" w14:textId="28519FA1" w:rsidR="0056606E" w:rsidRPr="0056606E" w:rsidRDefault="00000000" w:rsidP="00B92EDF">
      <w:pPr>
        <w:numPr>
          <w:ilvl w:val="0"/>
          <w:numId w:val="104"/>
        </w:numPr>
        <w:spacing w:line="360" w:lineRule="auto"/>
        <w:jc w:val="both"/>
        <w:rPr>
          <w:rFonts w:eastAsiaTheme="minorEastAsia" w:cstheme="minorHAnsi"/>
        </w:rPr>
      </w:p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y</m:t>
            </m:r>
          </m:sub>
        </m:sSub>
      </m:oMath>
      <w:r w:rsidR="0056606E" w:rsidRPr="0056606E">
        <w:rPr>
          <w:rFonts w:cstheme="minorHAnsi"/>
        </w:rPr>
        <w:t xml:space="preserve"> is the reserve of Asset Y (e.g., USDC).</w:t>
      </w:r>
    </w:p>
    <w:p w14:paraId="61665E2D" w14:textId="31C822FB" w:rsidR="0056606E" w:rsidRPr="0056606E" w:rsidRDefault="00B92EDF" w:rsidP="00B92EDF">
      <w:pPr>
        <w:numPr>
          <w:ilvl w:val="0"/>
          <w:numId w:val="104"/>
        </w:numPr>
        <w:spacing w:line="360" w:lineRule="auto"/>
        <w:jc w:val="both"/>
        <w:rPr>
          <w:rFonts w:eastAsiaTheme="minorEastAsia" w:cstheme="minorHAnsi"/>
        </w:rPr>
      </w:pPr>
      <m:oMath>
        <m:r>
          <w:rPr>
            <w:rFonts w:ascii="Cambria Math" w:hAnsi="Cambria Math" w:cstheme="minorHAnsi"/>
          </w:rPr>
          <w:lastRenderedPageBreak/>
          <m:t>k</m:t>
        </m:r>
      </m:oMath>
      <w:r w:rsidR="0056606E" w:rsidRPr="0056606E">
        <w:rPr>
          <w:rFonts w:cstheme="minorHAnsi"/>
        </w:rPr>
        <w:t xml:space="preserve"> is a constant that changes only when liquidity is deposited or withdrawn.</w:t>
      </w:r>
    </w:p>
    <w:p w14:paraId="2F37C7B4" w14:textId="77777777" w:rsidR="0056606E" w:rsidRPr="0056606E" w:rsidRDefault="0056606E" w:rsidP="0056606E">
      <w:pPr>
        <w:pStyle w:val="Heading2"/>
        <w:spacing w:line="360" w:lineRule="auto"/>
      </w:pPr>
      <w:bookmarkStart w:id="4" w:name="_Toc220011066"/>
      <w:r w:rsidRPr="0056606E">
        <w:t>2.2 Price Determination and Swaps</w:t>
      </w:r>
      <w:bookmarkEnd w:id="4"/>
    </w:p>
    <w:p w14:paraId="09F518B0" w14:textId="77777777" w:rsidR="0056606E" w:rsidRPr="0056606E" w:rsidRDefault="0056606E" w:rsidP="0056606E">
      <w:pPr>
        <w:spacing w:line="360" w:lineRule="auto"/>
        <w:jc w:val="both"/>
        <w:rPr>
          <w:rFonts w:cstheme="minorHAnsi"/>
        </w:rPr>
      </w:pPr>
      <w:r w:rsidRPr="0056606E">
        <w:rPr>
          <w:rFonts w:cstheme="minorHAnsi"/>
        </w:rPr>
        <w:t>The marginal price of Asset X with respect to Y is defined as the ratio of reserves:</w:t>
      </w:r>
    </w:p>
    <w:p w14:paraId="03707267" w14:textId="0BE193A4" w:rsidR="00B92EDF" w:rsidRPr="009E35FE" w:rsidRDefault="00B92EDF" w:rsidP="0056606E">
      <w:pPr>
        <w:spacing w:line="360" w:lineRule="auto"/>
        <w:jc w:val="both"/>
        <w:rPr>
          <w:rFonts w:eastAsiaTheme="minorEastAsia" w:cstheme="minorHAnsi"/>
          <w:sz w:val="28"/>
          <w:szCs w:val="28"/>
        </w:rPr>
      </w:pPr>
      <m:oMathPara>
        <m:oMath>
          <m:r>
            <w:rPr>
              <w:rFonts w:ascii="Cambria Math" w:hAnsi="Cambria Math" w:cstheme="minorHAnsi"/>
              <w:sz w:val="28"/>
              <w:szCs w:val="28"/>
            </w:rPr>
            <m:t>P=</m:t>
          </m:r>
          <m:f>
            <m:fPr>
              <m:ctrlPr>
                <w:rPr>
                  <w:rFonts w:ascii="Cambria Math" w:hAnsi="Cambria Math" w:cstheme="minorHAnsi"/>
                  <w:sz w:val="28"/>
                  <w:szCs w:val="28"/>
                </w:rPr>
              </m:ctrlPr>
            </m:fPr>
            <m:num>
              <m:sSub>
                <m:sSubPr>
                  <m:ctrlPr>
                    <w:rPr>
                      <w:rFonts w:ascii="Cambria Math" w:hAnsi="Cambria Math" w:cstheme="minorHAnsi"/>
                      <w:i/>
                      <w:sz w:val="28"/>
                      <w:szCs w:val="28"/>
                    </w:rPr>
                  </m:ctrlPr>
                </m:sSubPr>
                <m:e>
                  <m:r>
                    <w:rPr>
                      <w:rFonts w:ascii="Cambria Math" w:hAnsi="Cambria Math" w:cstheme="minorHAnsi"/>
                      <w:sz w:val="28"/>
                      <w:szCs w:val="28"/>
                    </w:rPr>
                    <m:t>R</m:t>
                  </m:r>
                </m:e>
                <m:sub>
                  <m:r>
                    <w:rPr>
                      <w:rFonts w:ascii="Cambria Math" w:hAnsi="Cambria Math" w:cstheme="minorHAnsi"/>
                      <w:sz w:val="28"/>
                      <w:szCs w:val="28"/>
                    </w:rPr>
                    <m:t>y</m:t>
                  </m:r>
                </m:sub>
              </m:sSub>
              <m:ctrlPr>
                <w:rPr>
                  <w:rFonts w:ascii="Cambria Math" w:hAnsi="Cambria Math" w:cstheme="minorHAnsi"/>
                  <w:i/>
                  <w:sz w:val="28"/>
                  <w:szCs w:val="28"/>
                </w:rPr>
              </m:ctrlPr>
            </m:num>
            <m:den>
              <m:sSub>
                <m:sSubPr>
                  <m:ctrlPr>
                    <w:rPr>
                      <w:rFonts w:ascii="Cambria Math" w:hAnsi="Cambria Math" w:cstheme="minorHAnsi"/>
                      <w:i/>
                      <w:sz w:val="28"/>
                      <w:szCs w:val="28"/>
                    </w:rPr>
                  </m:ctrlPr>
                </m:sSubPr>
                <m:e>
                  <m:r>
                    <w:rPr>
                      <w:rFonts w:ascii="Cambria Math" w:hAnsi="Cambria Math" w:cstheme="minorHAnsi"/>
                      <w:sz w:val="28"/>
                      <w:szCs w:val="28"/>
                    </w:rPr>
                    <m:t>R</m:t>
                  </m:r>
                </m:e>
                <m:sub>
                  <m:r>
                    <w:rPr>
                      <w:rFonts w:ascii="Cambria Math" w:hAnsi="Cambria Math" w:cstheme="minorHAnsi"/>
                      <w:sz w:val="28"/>
                      <w:szCs w:val="28"/>
                    </w:rPr>
                    <m:t>x</m:t>
                  </m:r>
                </m:sub>
              </m:sSub>
              <m:ctrlPr>
                <w:rPr>
                  <w:rFonts w:ascii="Cambria Math" w:hAnsi="Cambria Math" w:cstheme="minorHAnsi"/>
                  <w:i/>
                  <w:sz w:val="28"/>
                  <w:szCs w:val="28"/>
                </w:rPr>
              </m:ctrlPr>
            </m:den>
          </m:f>
        </m:oMath>
      </m:oMathPara>
    </w:p>
    <w:p w14:paraId="73453C49" w14:textId="7EE50B6C" w:rsidR="0056606E" w:rsidRPr="0056606E" w:rsidRDefault="0056606E" w:rsidP="0056606E">
      <w:pPr>
        <w:spacing w:line="360" w:lineRule="auto"/>
        <w:jc w:val="both"/>
        <w:rPr>
          <w:rFonts w:eastAsiaTheme="minorEastAsia" w:cstheme="minorHAnsi"/>
        </w:rPr>
      </w:pPr>
      <w:r w:rsidRPr="0056606E">
        <w:rPr>
          <w:rFonts w:cstheme="minorHAnsi"/>
        </w:rPr>
        <w:t xml:space="preserve">When a trader swaps an amount </w:t>
      </w:r>
      <m:oMath>
        <m:r>
          <m:rPr>
            <m:sty m:val="p"/>
          </m:rPr>
          <w:rPr>
            <w:rFonts w:ascii="Cambria Math" w:hAnsi="Cambria Math" w:cstheme="minorHAnsi"/>
          </w:rPr>
          <m:t>Δ</m:t>
        </m:r>
        <m:r>
          <w:rPr>
            <w:rFonts w:ascii="Cambria Math" w:hAnsi="Cambria Math" w:cstheme="minorHAnsi"/>
          </w:rPr>
          <m:t>x</m:t>
        </m:r>
      </m:oMath>
      <w:r w:rsidRPr="0056606E">
        <w:rPr>
          <w:rFonts w:cstheme="minorHAnsi"/>
        </w:rPr>
        <w:t xml:space="preserve"> for an output </w:t>
      </w:r>
      <m:oMath>
        <m:r>
          <m:rPr>
            <m:sty m:val="p"/>
          </m:rPr>
          <w:rPr>
            <w:rFonts w:ascii="Cambria Math" w:hAnsi="Cambria Math" w:cstheme="minorHAnsi"/>
          </w:rPr>
          <m:t>Δ</m:t>
        </m:r>
        <m:r>
          <w:rPr>
            <w:rFonts w:ascii="Cambria Math" w:hAnsi="Cambria Math" w:cstheme="minorHAnsi"/>
          </w:rPr>
          <m:t>y</m:t>
        </m:r>
      </m:oMath>
      <w:r w:rsidRPr="0056606E">
        <w:rPr>
          <w:rFonts w:cstheme="minorHAnsi"/>
        </w:rPr>
        <w:t>, the new reserves must satisfy the invariant (ignoring fees for simplicity of derivation):</w:t>
      </w:r>
    </w:p>
    <w:p w14:paraId="378E8E1D" w14:textId="72EEAE26" w:rsidR="00B92EDF" w:rsidRPr="009E35FE" w:rsidRDefault="00000000" w:rsidP="0056606E">
      <w:pPr>
        <w:spacing w:line="360" w:lineRule="auto"/>
        <w:jc w:val="both"/>
        <w:rPr>
          <w:rFonts w:eastAsiaTheme="minorEastAsia" w:cstheme="minorHAnsi"/>
          <w:sz w:val="28"/>
          <w:szCs w:val="28"/>
          <w:lang w:val="pt-PT"/>
        </w:rPr>
      </w:pPr>
      <m:oMathPara>
        <m:oMath>
          <m:d>
            <m:dPr>
              <m:ctrlPr>
                <w:rPr>
                  <w:rFonts w:ascii="Cambria Math" w:hAnsi="Cambria Math" w:cstheme="minorHAnsi"/>
                  <w:i/>
                  <w:sz w:val="28"/>
                  <w:szCs w:val="28"/>
                  <w:lang w:val="pt-PT"/>
                </w:rPr>
              </m:ctrlPr>
            </m:dPr>
            <m:e>
              <m:sSub>
                <m:sSubPr>
                  <m:ctrlPr>
                    <w:rPr>
                      <w:rFonts w:ascii="Cambria Math" w:hAnsi="Cambria Math" w:cstheme="minorHAnsi"/>
                      <w:i/>
                      <w:sz w:val="28"/>
                      <w:szCs w:val="28"/>
                      <w:lang w:val="pt-PT"/>
                    </w:rPr>
                  </m:ctrlPr>
                </m:sSubPr>
                <m:e>
                  <m:r>
                    <w:rPr>
                      <w:rFonts w:ascii="Cambria Math" w:hAnsi="Cambria Math" w:cstheme="minorHAnsi"/>
                      <w:sz w:val="28"/>
                      <w:szCs w:val="28"/>
                      <w:lang w:val="pt-PT"/>
                    </w:rPr>
                    <m:t>R</m:t>
                  </m:r>
                </m:e>
                <m:sub>
                  <m:r>
                    <w:rPr>
                      <w:rFonts w:ascii="Cambria Math" w:hAnsi="Cambria Math" w:cstheme="minorHAnsi"/>
                      <w:sz w:val="28"/>
                      <w:szCs w:val="28"/>
                      <w:lang w:val="pt-PT"/>
                    </w:rPr>
                    <m:t>x</m:t>
                  </m:r>
                </m:sub>
              </m:sSub>
              <m:r>
                <w:rPr>
                  <w:rFonts w:ascii="Cambria Math" w:hAnsi="Cambria Math" w:cstheme="minorHAnsi"/>
                  <w:sz w:val="28"/>
                  <w:szCs w:val="28"/>
                  <w:lang w:val="pt-PT"/>
                </w:rPr>
                <m:t>+</m:t>
              </m:r>
              <m:r>
                <m:rPr>
                  <m:sty m:val="p"/>
                </m:rPr>
                <w:rPr>
                  <w:rFonts w:ascii="Cambria Math" w:hAnsi="Cambria Math" w:cstheme="minorHAnsi"/>
                  <w:sz w:val="28"/>
                  <w:szCs w:val="28"/>
                  <w:lang w:val="pt-PT"/>
                </w:rPr>
                <m:t>Δ</m:t>
              </m:r>
              <m:r>
                <w:rPr>
                  <w:rFonts w:ascii="Cambria Math" w:hAnsi="Cambria Math" w:cstheme="minorHAnsi"/>
                  <w:sz w:val="28"/>
                  <w:szCs w:val="28"/>
                  <w:lang w:val="pt-PT"/>
                </w:rPr>
                <m:t>x</m:t>
              </m:r>
            </m:e>
          </m:d>
          <m:d>
            <m:dPr>
              <m:ctrlPr>
                <w:rPr>
                  <w:rFonts w:ascii="Cambria Math" w:hAnsi="Cambria Math" w:cstheme="minorHAnsi"/>
                  <w:i/>
                  <w:sz w:val="28"/>
                  <w:szCs w:val="28"/>
                  <w:lang w:val="pt-PT"/>
                </w:rPr>
              </m:ctrlPr>
            </m:dPr>
            <m:e>
              <m:sSub>
                <m:sSubPr>
                  <m:ctrlPr>
                    <w:rPr>
                      <w:rFonts w:ascii="Cambria Math" w:hAnsi="Cambria Math" w:cstheme="minorHAnsi"/>
                      <w:i/>
                      <w:sz w:val="28"/>
                      <w:szCs w:val="28"/>
                      <w:lang w:val="pt-PT"/>
                    </w:rPr>
                  </m:ctrlPr>
                </m:sSubPr>
                <m:e>
                  <m:r>
                    <w:rPr>
                      <w:rFonts w:ascii="Cambria Math" w:hAnsi="Cambria Math" w:cstheme="minorHAnsi"/>
                      <w:sz w:val="28"/>
                      <w:szCs w:val="28"/>
                      <w:lang w:val="pt-PT"/>
                    </w:rPr>
                    <m:t>R</m:t>
                  </m:r>
                </m:e>
                <m:sub>
                  <m:r>
                    <w:rPr>
                      <w:rFonts w:ascii="Cambria Math" w:hAnsi="Cambria Math" w:cstheme="minorHAnsi"/>
                      <w:sz w:val="28"/>
                      <w:szCs w:val="28"/>
                      <w:lang w:val="pt-PT"/>
                    </w:rPr>
                    <m:t>y</m:t>
                  </m:r>
                </m:sub>
              </m:sSub>
              <m:r>
                <w:rPr>
                  <w:rFonts w:ascii="Cambria Math" w:hAnsi="Cambria Math" w:cstheme="minorHAnsi"/>
                  <w:sz w:val="28"/>
                  <w:szCs w:val="28"/>
                  <w:lang w:val="pt-PT"/>
                </w:rPr>
                <m:t>-</m:t>
              </m:r>
              <m:r>
                <m:rPr>
                  <m:sty m:val="p"/>
                </m:rPr>
                <w:rPr>
                  <w:rFonts w:ascii="Cambria Math" w:hAnsi="Cambria Math" w:cstheme="minorHAnsi"/>
                  <w:sz w:val="28"/>
                  <w:szCs w:val="28"/>
                  <w:lang w:val="pt-PT"/>
                </w:rPr>
                <m:t>Δ</m:t>
              </m:r>
              <m:r>
                <w:rPr>
                  <w:rFonts w:ascii="Cambria Math" w:hAnsi="Cambria Math" w:cstheme="minorHAnsi"/>
                  <w:sz w:val="28"/>
                  <w:szCs w:val="28"/>
                  <w:lang w:val="pt-PT"/>
                </w:rPr>
                <m:t>y</m:t>
              </m:r>
            </m:e>
          </m:d>
          <m:r>
            <w:rPr>
              <w:rFonts w:ascii="Cambria Math" w:hAnsi="Cambria Math" w:cstheme="minorHAnsi"/>
              <w:sz w:val="28"/>
              <w:szCs w:val="28"/>
              <w:lang w:val="pt-PT"/>
            </w:rPr>
            <m:t>=k</m:t>
          </m:r>
        </m:oMath>
      </m:oMathPara>
    </w:p>
    <w:p w14:paraId="62FD78B5" w14:textId="4DE6B9CA" w:rsidR="0056606E" w:rsidRPr="0056606E" w:rsidRDefault="0056606E" w:rsidP="0056606E">
      <w:pPr>
        <w:spacing w:line="360" w:lineRule="auto"/>
        <w:jc w:val="both"/>
        <w:rPr>
          <w:rFonts w:eastAsiaTheme="minorEastAsia" w:cstheme="minorHAnsi"/>
        </w:rPr>
      </w:pPr>
      <w:r w:rsidRPr="0056606E">
        <w:rPr>
          <w:rFonts w:cstheme="minorHAnsi"/>
        </w:rPr>
        <w:t xml:space="preserve">Solving for </w:t>
      </w:r>
      <m:oMath>
        <m:r>
          <m:rPr>
            <m:sty m:val="p"/>
          </m:rPr>
          <w:rPr>
            <w:rFonts w:ascii="Cambria Math" w:hAnsi="Cambria Math" w:cstheme="minorHAnsi"/>
          </w:rPr>
          <m:t>Δ</m:t>
        </m:r>
        <m:r>
          <w:rPr>
            <w:rFonts w:ascii="Cambria Math" w:hAnsi="Cambria Math" w:cstheme="minorHAnsi"/>
          </w:rPr>
          <m:t>y</m:t>
        </m:r>
      </m:oMath>
      <w:r w:rsidRPr="0056606E">
        <w:rPr>
          <w:rFonts w:cstheme="minorHAnsi"/>
        </w:rPr>
        <w:t xml:space="preserve"> yields the execution amount:</w:t>
      </w:r>
    </w:p>
    <w:p w14:paraId="72C89270" w14:textId="13A6D810" w:rsidR="00B92EDF" w:rsidRPr="009E35FE" w:rsidRDefault="00B92EDF" w:rsidP="0056606E">
      <w:pPr>
        <w:spacing w:line="360" w:lineRule="auto"/>
        <w:jc w:val="both"/>
        <w:rPr>
          <w:rFonts w:eastAsiaTheme="minorEastAsia" w:cstheme="minorHAnsi"/>
          <w:sz w:val="28"/>
          <w:szCs w:val="28"/>
        </w:rPr>
      </w:pPr>
      <m:oMathPara>
        <m:oMath>
          <m:r>
            <m:rPr>
              <m:sty m:val="p"/>
            </m:rPr>
            <w:rPr>
              <w:rFonts w:ascii="Cambria Math" w:hAnsi="Cambria Math" w:cstheme="minorHAnsi"/>
              <w:sz w:val="28"/>
              <w:szCs w:val="28"/>
            </w:rPr>
            <m:t>Δ</m:t>
          </m:r>
          <m:r>
            <w:rPr>
              <w:rFonts w:ascii="Cambria Math" w:hAnsi="Cambria Math" w:cstheme="minorHAnsi"/>
              <w:sz w:val="28"/>
              <w:szCs w:val="28"/>
            </w:rPr>
            <m:t>y=</m:t>
          </m:r>
          <m:f>
            <m:fPr>
              <m:ctrlPr>
                <w:rPr>
                  <w:rFonts w:ascii="Cambria Math" w:hAnsi="Cambria Math" w:cstheme="minorHAnsi"/>
                  <w:sz w:val="28"/>
                  <w:szCs w:val="28"/>
                </w:rPr>
              </m:ctrlPr>
            </m:fPr>
            <m:num>
              <m:sSub>
                <m:sSubPr>
                  <m:ctrlPr>
                    <w:rPr>
                      <w:rFonts w:ascii="Cambria Math" w:hAnsi="Cambria Math" w:cstheme="minorHAnsi"/>
                      <w:i/>
                      <w:sz w:val="28"/>
                      <w:szCs w:val="28"/>
                    </w:rPr>
                  </m:ctrlPr>
                </m:sSubPr>
                <m:e>
                  <m:r>
                    <w:rPr>
                      <w:rFonts w:ascii="Cambria Math" w:hAnsi="Cambria Math" w:cstheme="minorHAnsi"/>
                      <w:sz w:val="28"/>
                      <w:szCs w:val="28"/>
                    </w:rPr>
                    <m:t>R</m:t>
                  </m:r>
                </m:e>
                <m:sub>
                  <m:r>
                    <w:rPr>
                      <w:rFonts w:ascii="Cambria Math" w:hAnsi="Cambria Math" w:cstheme="minorHAnsi"/>
                      <w:sz w:val="28"/>
                      <w:szCs w:val="28"/>
                    </w:rPr>
                    <m:t>y</m:t>
                  </m:r>
                </m:sub>
              </m:sSub>
              <m:r>
                <m:rPr>
                  <m:sty m:val="p"/>
                </m:rPr>
                <w:rPr>
                  <w:rFonts w:ascii="Cambria Math" w:hAnsi="Cambria Math" w:cstheme="minorHAnsi"/>
                  <w:sz w:val="28"/>
                  <w:szCs w:val="28"/>
                </w:rPr>
                <m:t>⋅Δ</m:t>
              </m:r>
              <m:r>
                <w:rPr>
                  <w:rFonts w:ascii="Cambria Math" w:hAnsi="Cambria Math" w:cstheme="minorHAnsi"/>
                  <w:sz w:val="28"/>
                  <w:szCs w:val="28"/>
                </w:rPr>
                <m:t>x</m:t>
              </m:r>
              <m:ctrlPr>
                <w:rPr>
                  <w:rFonts w:ascii="Cambria Math" w:hAnsi="Cambria Math" w:cstheme="minorHAnsi"/>
                  <w:i/>
                  <w:sz w:val="28"/>
                  <w:szCs w:val="28"/>
                </w:rPr>
              </m:ctrlPr>
            </m:num>
            <m:den>
              <m:sSub>
                <m:sSubPr>
                  <m:ctrlPr>
                    <w:rPr>
                      <w:rFonts w:ascii="Cambria Math" w:hAnsi="Cambria Math" w:cstheme="minorHAnsi"/>
                      <w:i/>
                      <w:sz w:val="28"/>
                      <w:szCs w:val="28"/>
                    </w:rPr>
                  </m:ctrlPr>
                </m:sSubPr>
                <m:e>
                  <m:r>
                    <w:rPr>
                      <w:rFonts w:ascii="Cambria Math" w:hAnsi="Cambria Math" w:cstheme="minorHAnsi"/>
                      <w:sz w:val="28"/>
                      <w:szCs w:val="28"/>
                    </w:rPr>
                    <m:t>R</m:t>
                  </m:r>
                </m:e>
                <m:sub>
                  <m:r>
                    <w:rPr>
                      <w:rFonts w:ascii="Cambria Math" w:hAnsi="Cambria Math" w:cstheme="minorHAnsi"/>
                      <w:sz w:val="28"/>
                      <w:szCs w:val="28"/>
                    </w:rPr>
                    <m:t>x</m:t>
                  </m:r>
                </m:sub>
              </m:sSub>
              <m:r>
                <w:rPr>
                  <w:rFonts w:ascii="Cambria Math" w:hAnsi="Cambria Math" w:cstheme="minorHAnsi"/>
                  <w:sz w:val="28"/>
                  <w:szCs w:val="28"/>
                </w:rPr>
                <m:t>+</m:t>
              </m:r>
              <m:r>
                <m:rPr>
                  <m:sty m:val="p"/>
                </m:rPr>
                <w:rPr>
                  <w:rFonts w:ascii="Cambria Math" w:hAnsi="Cambria Math" w:cstheme="minorHAnsi"/>
                  <w:sz w:val="28"/>
                  <w:szCs w:val="28"/>
                </w:rPr>
                <m:t>Δ</m:t>
              </m:r>
              <m:r>
                <w:rPr>
                  <w:rFonts w:ascii="Cambria Math" w:hAnsi="Cambria Math" w:cstheme="minorHAnsi"/>
                  <w:sz w:val="28"/>
                  <w:szCs w:val="28"/>
                </w:rPr>
                <m:t>x</m:t>
              </m:r>
              <m:ctrlPr>
                <w:rPr>
                  <w:rFonts w:ascii="Cambria Math" w:hAnsi="Cambria Math" w:cstheme="minorHAnsi"/>
                  <w:i/>
                  <w:sz w:val="28"/>
                  <w:szCs w:val="28"/>
                </w:rPr>
              </m:ctrlPr>
            </m:den>
          </m:f>
        </m:oMath>
      </m:oMathPara>
    </w:p>
    <w:p w14:paraId="4E87345C" w14:textId="77777777" w:rsidR="0056606E" w:rsidRPr="0056606E" w:rsidRDefault="0056606E" w:rsidP="0056606E">
      <w:pPr>
        <w:pStyle w:val="Heading2"/>
        <w:spacing w:line="360" w:lineRule="auto"/>
      </w:pPr>
      <w:bookmarkStart w:id="5" w:name="_Toc220011067"/>
      <w:r w:rsidRPr="0056606E">
        <w:t>2.3 Impermanent Loss (IL)</w:t>
      </w:r>
      <w:bookmarkEnd w:id="5"/>
    </w:p>
    <w:p w14:paraId="33F08158" w14:textId="3C6FBF6C" w:rsidR="0056606E" w:rsidRPr="0056606E" w:rsidRDefault="0056606E" w:rsidP="0056606E">
      <w:pPr>
        <w:spacing w:line="360" w:lineRule="auto"/>
        <w:jc w:val="both"/>
        <w:rPr>
          <w:rFonts w:eastAsiaTheme="minorEastAsia" w:cstheme="minorHAnsi"/>
        </w:rPr>
      </w:pPr>
      <w:r w:rsidRPr="0056606E">
        <w:rPr>
          <w:rFonts w:cstheme="minorHAnsi"/>
        </w:rPr>
        <w:t xml:space="preserve">The value of an LP position at a future time </w:t>
      </w:r>
      <m:oMath>
        <m:r>
          <w:rPr>
            <w:rFonts w:ascii="Cambria Math" w:hAnsi="Cambria Math" w:cstheme="minorHAnsi"/>
          </w:rPr>
          <m:t>t</m:t>
        </m:r>
      </m:oMath>
      <w:r w:rsidRPr="0056606E">
        <w:rPr>
          <w:rFonts w:cstheme="minorHAnsi"/>
        </w:rPr>
        <w:t>, relative to a HODL strategy, is given by the ratio:</w:t>
      </w:r>
    </w:p>
    <w:p w14:paraId="0C32D10F" w14:textId="148AF0A3" w:rsidR="00B92EDF" w:rsidRPr="009E35FE" w:rsidRDefault="00000000" w:rsidP="0056606E">
      <w:pPr>
        <w:spacing w:line="360" w:lineRule="auto"/>
        <w:jc w:val="both"/>
        <w:rPr>
          <w:rFonts w:eastAsiaTheme="minorEastAsia" w:cstheme="minorHAnsi"/>
          <w:sz w:val="28"/>
          <w:szCs w:val="28"/>
        </w:rPr>
      </w:pPr>
      <m:oMathPara>
        <m:oMath>
          <m:f>
            <m:fPr>
              <m:ctrlPr>
                <w:rPr>
                  <w:rFonts w:ascii="Cambria Math" w:hAnsi="Cambria Math" w:cstheme="minorHAnsi"/>
                  <w:sz w:val="28"/>
                  <w:szCs w:val="28"/>
                </w:rPr>
              </m:ctrlPr>
            </m:fPr>
            <m:num>
              <m:sSub>
                <m:sSubPr>
                  <m:ctrlPr>
                    <w:rPr>
                      <w:rFonts w:ascii="Cambria Math" w:hAnsi="Cambria Math" w:cstheme="minorHAnsi"/>
                      <w:i/>
                      <w:sz w:val="28"/>
                      <w:szCs w:val="28"/>
                    </w:rPr>
                  </m:ctrlPr>
                </m:sSubPr>
                <m:e>
                  <m:r>
                    <w:rPr>
                      <w:rFonts w:ascii="Cambria Math" w:hAnsi="Cambria Math" w:cstheme="minorHAnsi"/>
                      <w:sz w:val="28"/>
                      <w:szCs w:val="28"/>
                    </w:rPr>
                    <m:t>V</m:t>
                  </m:r>
                </m:e>
                <m:sub>
                  <m:r>
                    <w:rPr>
                      <w:rFonts w:ascii="Cambria Math" w:hAnsi="Cambria Math" w:cstheme="minorHAnsi"/>
                      <w:sz w:val="28"/>
                      <w:szCs w:val="28"/>
                    </w:rPr>
                    <m:t>LP</m:t>
                  </m:r>
                </m:sub>
              </m:sSub>
              <m:ctrlPr>
                <w:rPr>
                  <w:rFonts w:ascii="Cambria Math" w:hAnsi="Cambria Math" w:cstheme="minorHAnsi"/>
                  <w:i/>
                  <w:sz w:val="28"/>
                  <w:szCs w:val="28"/>
                </w:rPr>
              </m:ctrlPr>
            </m:num>
            <m:den>
              <m:sSub>
                <m:sSubPr>
                  <m:ctrlPr>
                    <w:rPr>
                      <w:rFonts w:ascii="Cambria Math" w:hAnsi="Cambria Math" w:cstheme="minorHAnsi"/>
                      <w:i/>
                      <w:sz w:val="28"/>
                      <w:szCs w:val="28"/>
                    </w:rPr>
                  </m:ctrlPr>
                </m:sSubPr>
                <m:e>
                  <m:r>
                    <w:rPr>
                      <w:rFonts w:ascii="Cambria Math" w:hAnsi="Cambria Math" w:cstheme="minorHAnsi"/>
                      <w:sz w:val="28"/>
                      <w:szCs w:val="28"/>
                    </w:rPr>
                    <m:t>V</m:t>
                  </m:r>
                </m:e>
                <m:sub>
                  <m:r>
                    <w:rPr>
                      <w:rFonts w:ascii="Cambria Math" w:hAnsi="Cambria Math" w:cstheme="minorHAnsi"/>
                      <w:sz w:val="28"/>
                      <w:szCs w:val="28"/>
                    </w:rPr>
                    <m:t>HODL</m:t>
                  </m:r>
                </m:sub>
              </m:sSub>
              <m:ctrlPr>
                <w:rPr>
                  <w:rFonts w:ascii="Cambria Math" w:hAnsi="Cambria Math" w:cstheme="minorHAnsi"/>
                  <w:i/>
                  <w:sz w:val="28"/>
                  <w:szCs w:val="28"/>
                </w:rPr>
              </m:ctrlPr>
            </m:den>
          </m:f>
          <m:r>
            <w:rPr>
              <w:rFonts w:ascii="Cambria Math" w:hAnsi="Cambria Math" w:cstheme="minorHAnsi"/>
              <w:sz w:val="28"/>
              <w:szCs w:val="28"/>
            </w:rPr>
            <m:t>=</m:t>
          </m:r>
          <m:f>
            <m:fPr>
              <m:ctrlPr>
                <w:rPr>
                  <w:rFonts w:ascii="Cambria Math" w:hAnsi="Cambria Math" w:cstheme="minorHAnsi"/>
                  <w:sz w:val="28"/>
                  <w:szCs w:val="28"/>
                </w:rPr>
              </m:ctrlPr>
            </m:fPr>
            <m:num>
              <m:r>
                <w:rPr>
                  <w:rFonts w:ascii="Cambria Math" w:hAnsi="Cambria Math" w:cstheme="minorHAnsi"/>
                  <w:sz w:val="28"/>
                  <w:szCs w:val="28"/>
                </w:rPr>
                <m:t>2</m:t>
              </m:r>
              <m:rad>
                <m:radPr>
                  <m:degHide m:val="1"/>
                  <m:ctrlPr>
                    <w:rPr>
                      <w:rFonts w:ascii="Cambria Math" w:hAnsi="Cambria Math" w:cstheme="minorHAnsi"/>
                      <w:sz w:val="28"/>
                      <w:szCs w:val="28"/>
                    </w:rPr>
                  </m:ctrlPr>
                </m:radPr>
                <m:deg>
                  <m:ctrlPr>
                    <w:rPr>
                      <w:rFonts w:ascii="Cambria Math" w:hAnsi="Cambria Math" w:cstheme="minorHAnsi"/>
                      <w:i/>
                      <w:sz w:val="28"/>
                      <w:szCs w:val="28"/>
                    </w:rPr>
                  </m:ctrlPr>
                </m:deg>
                <m:e>
                  <m:sSub>
                    <m:sSubPr>
                      <m:ctrlPr>
                        <w:rPr>
                          <w:rFonts w:ascii="Cambria Math" w:hAnsi="Cambria Math" w:cstheme="minorHAnsi"/>
                          <w:i/>
                          <w:sz w:val="28"/>
                          <w:szCs w:val="28"/>
                        </w:rPr>
                      </m:ctrlPr>
                    </m:sSubPr>
                    <m:e>
                      <m:r>
                        <w:rPr>
                          <w:rFonts w:ascii="Cambria Math" w:hAnsi="Cambria Math" w:cstheme="minorHAnsi"/>
                          <w:sz w:val="28"/>
                          <w:szCs w:val="28"/>
                        </w:rPr>
                        <m:t>P</m:t>
                      </m:r>
                    </m:e>
                    <m:sub>
                      <m:r>
                        <w:rPr>
                          <w:rFonts w:ascii="Cambria Math" w:hAnsi="Cambria Math" w:cstheme="minorHAnsi"/>
                          <w:sz w:val="28"/>
                          <w:szCs w:val="28"/>
                        </w:rPr>
                        <m:t>t</m:t>
                      </m:r>
                    </m:sub>
                  </m:sSub>
                  <m:r>
                    <m:rPr>
                      <m:lit/>
                    </m:rP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P</m:t>
                      </m:r>
                    </m:e>
                    <m:sub>
                      <m:r>
                        <w:rPr>
                          <w:rFonts w:ascii="Cambria Math" w:hAnsi="Cambria Math" w:cstheme="minorHAnsi"/>
                          <w:sz w:val="28"/>
                          <w:szCs w:val="28"/>
                        </w:rPr>
                        <m:t>0</m:t>
                      </m:r>
                    </m:sub>
                  </m:sSub>
                </m:e>
              </m:rad>
              <m:ctrlPr>
                <w:rPr>
                  <w:rFonts w:ascii="Cambria Math" w:hAnsi="Cambria Math" w:cstheme="minorHAnsi"/>
                  <w:i/>
                  <w:sz w:val="28"/>
                  <w:szCs w:val="28"/>
                </w:rPr>
              </m:ctrlPr>
            </m:num>
            <m:den>
              <m:r>
                <w:rPr>
                  <w:rFonts w:ascii="Cambria Math" w:hAnsi="Cambria Math" w:cstheme="minorHAnsi"/>
                  <w:sz w:val="28"/>
                  <w:szCs w:val="28"/>
                </w:rPr>
                <m:t>1+</m:t>
              </m:r>
              <m:sSub>
                <m:sSubPr>
                  <m:ctrlPr>
                    <w:rPr>
                      <w:rFonts w:ascii="Cambria Math" w:hAnsi="Cambria Math" w:cstheme="minorHAnsi"/>
                      <w:i/>
                      <w:sz w:val="28"/>
                      <w:szCs w:val="28"/>
                    </w:rPr>
                  </m:ctrlPr>
                </m:sSubPr>
                <m:e>
                  <m:r>
                    <w:rPr>
                      <w:rFonts w:ascii="Cambria Math" w:hAnsi="Cambria Math" w:cstheme="minorHAnsi"/>
                      <w:sz w:val="28"/>
                      <w:szCs w:val="28"/>
                    </w:rPr>
                    <m:t>P</m:t>
                  </m:r>
                </m:e>
                <m:sub>
                  <m:r>
                    <w:rPr>
                      <w:rFonts w:ascii="Cambria Math" w:hAnsi="Cambria Math" w:cstheme="minorHAnsi"/>
                      <w:sz w:val="28"/>
                      <w:szCs w:val="28"/>
                    </w:rPr>
                    <m:t>t</m:t>
                  </m:r>
                </m:sub>
              </m:sSub>
              <m:r>
                <m:rPr>
                  <m:lit/>
                </m:rP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P</m:t>
                  </m:r>
                </m:e>
                <m:sub>
                  <m:r>
                    <w:rPr>
                      <w:rFonts w:ascii="Cambria Math" w:hAnsi="Cambria Math" w:cstheme="minorHAnsi"/>
                      <w:sz w:val="28"/>
                      <w:szCs w:val="28"/>
                    </w:rPr>
                    <m:t>0</m:t>
                  </m:r>
                </m:sub>
              </m:sSub>
              <m:ctrlPr>
                <w:rPr>
                  <w:rFonts w:ascii="Cambria Math" w:hAnsi="Cambria Math" w:cstheme="minorHAnsi"/>
                  <w:i/>
                  <w:sz w:val="28"/>
                  <w:szCs w:val="28"/>
                </w:rPr>
              </m:ctrlPr>
            </m:den>
          </m:f>
          <m:r>
            <w:rPr>
              <w:rFonts w:ascii="Cambria Math" w:hAnsi="Cambria Math" w:cstheme="minorHAnsi"/>
              <w:sz w:val="28"/>
              <w:szCs w:val="28"/>
            </w:rPr>
            <m:t>-1</m:t>
          </m:r>
        </m:oMath>
      </m:oMathPara>
    </w:p>
    <w:p w14:paraId="63CD8A1D" w14:textId="769936F3" w:rsidR="0056606E" w:rsidRPr="0056606E" w:rsidRDefault="0056606E" w:rsidP="0056606E">
      <w:pPr>
        <w:spacing w:line="360" w:lineRule="auto"/>
        <w:jc w:val="both"/>
        <w:rPr>
          <w:rFonts w:eastAsiaTheme="minorEastAsia" w:cstheme="minorHAnsi"/>
        </w:rPr>
      </w:pPr>
      <w:r w:rsidRPr="0056606E">
        <w:rPr>
          <w:rFonts w:cstheme="minorHAnsi"/>
        </w:rPr>
        <w:t xml:space="preserve">This equation proves that for any price change </w:t>
      </w:r>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m:t>
            </m:r>
          </m:sub>
        </m:sSub>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ctrlPr>
              <w:rPr>
                <w:rFonts w:ascii="Cambria Math" w:hAnsi="Cambria Math" w:cstheme="minorHAnsi"/>
              </w:rPr>
            </m:ctrlPr>
          </m:e>
          <m:sub>
            <m:r>
              <w:rPr>
                <w:rFonts w:ascii="Cambria Math" w:hAnsi="Cambria Math" w:cstheme="minorHAnsi"/>
              </w:rPr>
              <m:t>0</m:t>
            </m:r>
          </m:sub>
        </m:sSub>
      </m:oMath>
      <w:r w:rsidRPr="0056606E">
        <w:rPr>
          <w:rFonts w:cstheme="minorHAnsi"/>
        </w:rPr>
        <w:t>, the LP value is strictly less than or equal to the HODL value (Loesch et al., 2021).</w:t>
      </w:r>
    </w:p>
    <w:p w14:paraId="5F3877E3" w14:textId="77777777" w:rsidR="0056606E" w:rsidRPr="0056606E" w:rsidRDefault="0056606E" w:rsidP="0056606E">
      <w:pPr>
        <w:pStyle w:val="Heading1"/>
        <w:spacing w:line="360" w:lineRule="auto"/>
      </w:pPr>
      <w:bookmarkStart w:id="6" w:name="_Toc220011068"/>
      <w:r w:rsidRPr="0056606E">
        <w:t>3. Methodology</w:t>
      </w:r>
      <w:bookmarkEnd w:id="6"/>
    </w:p>
    <w:p w14:paraId="145C3B40" w14:textId="77777777" w:rsidR="0056606E" w:rsidRPr="0056606E" w:rsidRDefault="0056606E" w:rsidP="0056606E">
      <w:pPr>
        <w:pStyle w:val="Heading2"/>
        <w:spacing w:line="360" w:lineRule="auto"/>
      </w:pPr>
      <w:bookmarkStart w:id="7" w:name="_Toc220011069"/>
      <w:r w:rsidRPr="0056606E">
        <w:t>3.1 Data Acquisition</w:t>
      </w:r>
      <w:bookmarkEnd w:id="7"/>
    </w:p>
    <w:p w14:paraId="3159BC6D" w14:textId="77777777" w:rsidR="0056606E" w:rsidRPr="0056606E" w:rsidRDefault="0056606E" w:rsidP="00B92EDF">
      <w:pPr>
        <w:spacing w:line="360" w:lineRule="auto"/>
        <w:ind w:firstLine="720"/>
        <w:jc w:val="both"/>
        <w:rPr>
          <w:rFonts w:cstheme="minorHAnsi"/>
        </w:rPr>
      </w:pPr>
      <w:r w:rsidRPr="0056606E">
        <w:rPr>
          <w:rFonts w:cstheme="minorHAnsi"/>
        </w:rPr>
        <w:t xml:space="preserve">Historical hourly price data for </w:t>
      </w:r>
      <w:r w:rsidRPr="0056606E">
        <w:rPr>
          <w:rFonts w:cstheme="minorHAnsi"/>
          <w:b/>
          <w:bCs/>
        </w:rPr>
        <w:t>Ethereum (ETH-USD)</w:t>
      </w:r>
      <w:r w:rsidRPr="0056606E">
        <w:rPr>
          <w:rFonts w:cstheme="minorHAnsi"/>
        </w:rPr>
        <w:t xml:space="preserve"> was acquired using the Yahoo Finance API for the period of June 2024 to June 2025. This period captures significant market volatility, providing a robust stress test for the AMM model.</w:t>
      </w:r>
    </w:p>
    <w:p w14:paraId="5A9E6196" w14:textId="77777777" w:rsidR="0056606E" w:rsidRPr="0056606E" w:rsidRDefault="0056606E" w:rsidP="0056606E">
      <w:pPr>
        <w:pStyle w:val="Heading2"/>
        <w:spacing w:line="360" w:lineRule="auto"/>
      </w:pPr>
      <w:bookmarkStart w:id="8" w:name="_Toc220011070"/>
      <w:r w:rsidRPr="0056606E">
        <w:t>3.2 Simulation Architecture</w:t>
      </w:r>
      <w:bookmarkEnd w:id="8"/>
    </w:p>
    <w:p w14:paraId="091295FB" w14:textId="77777777" w:rsidR="0056606E" w:rsidRPr="0056606E" w:rsidRDefault="0056606E" w:rsidP="0056606E">
      <w:pPr>
        <w:spacing w:line="360" w:lineRule="auto"/>
        <w:jc w:val="both"/>
        <w:rPr>
          <w:rFonts w:cstheme="minorHAnsi"/>
        </w:rPr>
      </w:pPr>
      <w:r w:rsidRPr="0056606E">
        <w:rPr>
          <w:rFonts w:cstheme="minorHAnsi"/>
        </w:rPr>
        <w:t xml:space="preserve">The simulation was built in Python using a custom </w:t>
      </w:r>
      <w:proofErr w:type="spellStart"/>
      <w:r w:rsidRPr="0056606E">
        <w:rPr>
          <w:rStyle w:val="InlineCode"/>
        </w:rPr>
        <w:t>ConstantProductAMM</w:t>
      </w:r>
      <w:proofErr w:type="spellEnd"/>
      <w:r w:rsidRPr="0056606E">
        <w:rPr>
          <w:rFonts w:cstheme="minorHAnsi"/>
        </w:rPr>
        <w:t xml:space="preserve"> class.</w:t>
      </w:r>
    </w:p>
    <w:p w14:paraId="29107389" w14:textId="77777777" w:rsidR="0056606E" w:rsidRPr="0056606E" w:rsidRDefault="0056606E" w:rsidP="0056606E">
      <w:pPr>
        <w:numPr>
          <w:ilvl w:val="0"/>
          <w:numId w:val="105"/>
        </w:numPr>
        <w:spacing w:line="360" w:lineRule="auto"/>
        <w:jc w:val="both"/>
        <w:rPr>
          <w:rFonts w:cstheme="minorHAnsi"/>
        </w:rPr>
      </w:pPr>
      <w:r w:rsidRPr="0056606E">
        <w:rPr>
          <w:rFonts w:cstheme="minorHAnsi"/>
          <w:b/>
          <w:bCs/>
        </w:rPr>
        <w:lastRenderedPageBreak/>
        <w:t>Initialization:</w:t>
      </w:r>
      <w:r w:rsidRPr="0056606E">
        <w:rPr>
          <w:rFonts w:cstheme="minorHAnsi"/>
        </w:rPr>
        <w:t xml:space="preserve"> A hypothetical pool was seeded with $10,000 split 50/50 between ETH and USDC.</w:t>
      </w:r>
    </w:p>
    <w:p w14:paraId="772D0ED5" w14:textId="46BFA613" w:rsidR="0056606E" w:rsidRPr="0056606E" w:rsidRDefault="0056606E" w:rsidP="00B92EDF">
      <w:pPr>
        <w:numPr>
          <w:ilvl w:val="0"/>
          <w:numId w:val="105"/>
        </w:numPr>
        <w:spacing w:line="360" w:lineRule="auto"/>
        <w:jc w:val="both"/>
        <w:rPr>
          <w:rFonts w:eastAsiaTheme="minorEastAsia" w:cstheme="minorHAnsi"/>
        </w:rPr>
      </w:pPr>
      <w:r w:rsidRPr="0056606E">
        <w:rPr>
          <w:rFonts w:cstheme="minorHAnsi"/>
          <w:b/>
          <w:bCs/>
        </w:rPr>
        <w:t>Fee Model:</w:t>
      </w:r>
      <w:r w:rsidRPr="0056606E">
        <w:rPr>
          <w:rFonts w:cstheme="minorHAnsi"/>
        </w:rPr>
        <w:t xml:space="preserve"> A standard 0.3% trading fee was incorporated into the swap logic </w:t>
      </w:r>
      <w:r w:rsidR="00B92EDF">
        <w:rPr>
          <w:rFonts w:cstheme="minorHAnsi"/>
        </w:rPr>
        <w:t>(</w:t>
      </w:r>
      <m:oMath>
        <m:r>
          <m:rPr>
            <m:sty m:val="p"/>
          </m:rPr>
          <w:rPr>
            <w:rFonts w:ascii="Cambria Math" w:hAnsi="Cambria Math" w:cstheme="minorHAnsi"/>
          </w:rPr>
          <m:t>γ</m:t>
        </m:r>
        <m:r>
          <w:rPr>
            <w:rFonts w:ascii="Cambria Math" w:hAnsi="Cambria Math" w:cstheme="minorHAnsi"/>
          </w:rPr>
          <m:t>= 0.997</m:t>
        </m:r>
      </m:oMath>
      <w:r w:rsidR="00B92EDF">
        <w:rPr>
          <w:rFonts w:eastAsiaTheme="minorEastAsia" w:cstheme="minorHAnsi"/>
        </w:rPr>
        <w:t>)</w:t>
      </w:r>
      <w:r w:rsidRPr="0056606E">
        <w:rPr>
          <w:rFonts w:cstheme="minorHAnsi"/>
        </w:rPr>
        <w:t>.</w:t>
      </w:r>
    </w:p>
    <w:p w14:paraId="169EE6D6" w14:textId="77777777" w:rsidR="0056606E" w:rsidRPr="0056606E" w:rsidRDefault="0056606E" w:rsidP="0056606E">
      <w:pPr>
        <w:numPr>
          <w:ilvl w:val="0"/>
          <w:numId w:val="105"/>
        </w:numPr>
        <w:spacing w:line="360" w:lineRule="auto"/>
        <w:jc w:val="both"/>
        <w:rPr>
          <w:rFonts w:cstheme="minorHAnsi"/>
        </w:rPr>
      </w:pPr>
      <w:r w:rsidRPr="0056606E">
        <w:rPr>
          <w:rFonts w:cstheme="minorHAnsi"/>
          <w:b/>
          <w:bCs/>
        </w:rPr>
        <w:t>Rebalancing:</w:t>
      </w:r>
      <w:r w:rsidRPr="0056606E">
        <w:rPr>
          <w:rFonts w:cstheme="minorHAnsi"/>
        </w:rPr>
        <w:t xml:space="preserve"> The simulation assumes perfect arbitrage, meaning the pool price is continuously rebalanced to match the external market price.</w:t>
      </w:r>
    </w:p>
    <w:p w14:paraId="690A511E" w14:textId="77777777" w:rsidR="0056606E" w:rsidRPr="0056606E" w:rsidRDefault="0056606E" w:rsidP="0056606E">
      <w:pPr>
        <w:pStyle w:val="Heading1"/>
        <w:spacing w:line="360" w:lineRule="auto"/>
      </w:pPr>
      <w:bookmarkStart w:id="9" w:name="_Toc220011071"/>
      <w:r w:rsidRPr="0056606E">
        <w:t>4. Results and Analysis</w:t>
      </w:r>
      <w:bookmarkEnd w:id="9"/>
    </w:p>
    <w:p w14:paraId="4BD6E0A3" w14:textId="77777777" w:rsidR="0056606E" w:rsidRPr="0056606E" w:rsidRDefault="0056606E" w:rsidP="0056606E">
      <w:pPr>
        <w:pStyle w:val="Heading2"/>
        <w:spacing w:line="360" w:lineRule="auto"/>
      </w:pPr>
      <w:bookmarkStart w:id="10" w:name="_Toc220011072"/>
      <w:r w:rsidRPr="0056606E">
        <w:t>4.1 Market Volatility Context</w:t>
      </w:r>
      <w:bookmarkEnd w:id="10"/>
    </w:p>
    <w:p w14:paraId="0D74A6E8" w14:textId="77777777" w:rsidR="0056606E" w:rsidRDefault="0056606E" w:rsidP="00B92EDF">
      <w:pPr>
        <w:spacing w:line="360" w:lineRule="auto"/>
        <w:ind w:firstLine="720"/>
        <w:jc w:val="both"/>
        <w:rPr>
          <w:rFonts w:cstheme="minorHAnsi"/>
        </w:rPr>
      </w:pPr>
      <w:r w:rsidRPr="0056606E">
        <w:rPr>
          <w:rFonts w:cstheme="minorHAnsi"/>
        </w:rPr>
        <w:t>The realized volatility of the underlying asset drives the risk profile of the AMM. The analysis below (Figure 1) visualizes the price trajectory and the rolling volatility spikes used for the stress test.</w:t>
      </w:r>
    </w:p>
    <w:p w14:paraId="264D2179" w14:textId="2D3C4E17" w:rsidR="00B92EDF" w:rsidRPr="0056606E" w:rsidRDefault="00B92EDF" w:rsidP="00B92EDF">
      <w:pPr>
        <w:spacing w:line="360" w:lineRule="auto"/>
        <w:jc w:val="both"/>
        <w:rPr>
          <w:rFonts w:cstheme="minorHAnsi"/>
        </w:rPr>
      </w:pPr>
      <w:r>
        <w:rPr>
          <w:rFonts w:cstheme="minorHAnsi"/>
          <w:noProof/>
        </w:rPr>
        <w:drawing>
          <wp:inline distT="0" distB="0" distL="0" distR="0" wp14:anchorId="7D8C99A6" wp14:editId="37DDBF76">
            <wp:extent cx="5943600" cy="3949065"/>
            <wp:effectExtent l="0" t="0" r="0" b="0"/>
            <wp:docPr id="15371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1165" name="Picture 1537171165"/>
                    <pic:cNvPicPr/>
                  </pic:nvPicPr>
                  <pic:blipFill>
                    <a:blip r:embed="rId8">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inline>
        </w:drawing>
      </w:r>
    </w:p>
    <w:p w14:paraId="12A63916" w14:textId="77777777" w:rsidR="0056606E" w:rsidRPr="0056606E" w:rsidRDefault="0056606E" w:rsidP="0056606E">
      <w:pPr>
        <w:spacing w:line="360" w:lineRule="auto"/>
        <w:jc w:val="both"/>
        <w:rPr>
          <w:rFonts w:cstheme="minorHAnsi"/>
        </w:rPr>
      </w:pPr>
      <w:r w:rsidRPr="0056606E">
        <w:rPr>
          <w:rFonts w:cstheme="minorHAnsi"/>
        </w:rPr>
        <w:t>Figure 1: Historical Price Action and Volatility of ETH-USD.</w:t>
      </w:r>
    </w:p>
    <w:p w14:paraId="0DE8CE79" w14:textId="77777777" w:rsidR="0056606E" w:rsidRPr="0056606E" w:rsidRDefault="0056606E" w:rsidP="0056606E">
      <w:pPr>
        <w:pStyle w:val="Heading2"/>
        <w:spacing w:line="360" w:lineRule="auto"/>
      </w:pPr>
      <w:bookmarkStart w:id="11" w:name="_Toc220011073"/>
      <w:r w:rsidRPr="0056606E">
        <w:lastRenderedPageBreak/>
        <w:t>4.2 Liquidity Provision vs. HODL Strategy</w:t>
      </w:r>
      <w:bookmarkEnd w:id="11"/>
    </w:p>
    <w:p w14:paraId="3745A464" w14:textId="77777777" w:rsidR="0056606E" w:rsidRDefault="0056606E" w:rsidP="00B92EDF">
      <w:pPr>
        <w:spacing w:line="360" w:lineRule="auto"/>
        <w:ind w:firstLine="720"/>
        <w:jc w:val="both"/>
        <w:rPr>
          <w:rFonts w:cstheme="minorHAnsi"/>
        </w:rPr>
      </w:pPr>
      <w:r w:rsidRPr="0056606E">
        <w:rPr>
          <w:rFonts w:cstheme="minorHAnsi"/>
        </w:rPr>
        <w:t xml:space="preserve">The primary finding of this study is the quantification of Impermanent Loss. Figure 2 compares the total portfolio value of the LP strategy versus simply holding the assets. As predicted by </w:t>
      </w:r>
      <w:proofErr w:type="gramStart"/>
      <w:r w:rsidRPr="0056606E">
        <w:rPr>
          <w:rFonts w:cstheme="minorHAnsi"/>
        </w:rPr>
        <w:t>the mathematical</w:t>
      </w:r>
      <w:proofErr w:type="gramEnd"/>
      <w:r w:rsidRPr="0056606E">
        <w:rPr>
          <w:rFonts w:cstheme="minorHAnsi"/>
        </w:rPr>
        <w:t xml:space="preserve"> derivation, the LP strategy underperforms during strong trends.</w:t>
      </w:r>
    </w:p>
    <w:p w14:paraId="121D09F6" w14:textId="3A8BE846" w:rsidR="00B92EDF" w:rsidRPr="0056606E" w:rsidRDefault="00B92EDF" w:rsidP="00B92EDF">
      <w:pPr>
        <w:spacing w:line="360" w:lineRule="auto"/>
        <w:jc w:val="both"/>
        <w:rPr>
          <w:rFonts w:cstheme="minorHAnsi"/>
        </w:rPr>
      </w:pPr>
      <w:r>
        <w:rPr>
          <w:rFonts w:cstheme="minorHAnsi"/>
          <w:noProof/>
        </w:rPr>
        <w:drawing>
          <wp:inline distT="0" distB="0" distL="0" distR="0" wp14:anchorId="245AA112" wp14:editId="669949E2">
            <wp:extent cx="5943600" cy="2949575"/>
            <wp:effectExtent l="0" t="0" r="0" b="3175"/>
            <wp:docPr id="211844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5125" name="Picture 2118445125"/>
                    <pic:cNvPicPr/>
                  </pic:nvPicPr>
                  <pic:blipFill>
                    <a:blip r:embed="rId9">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400F384E" w14:textId="77777777" w:rsidR="0056606E" w:rsidRPr="0056606E" w:rsidRDefault="0056606E" w:rsidP="0056606E">
      <w:pPr>
        <w:spacing w:line="360" w:lineRule="auto"/>
        <w:jc w:val="both"/>
        <w:rPr>
          <w:rFonts w:cstheme="minorHAnsi"/>
        </w:rPr>
      </w:pPr>
      <w:r w:rsidRPr="0056606E">
        <w:rPr>
          <w:rFonts w:cstheme="minorHAnsi"/>
        </w:rPr>
        <w:t>Figure 2: Performance divergence between Liquidity Provision and Holding.</w:t>
      </w:r>
    </w:p>
    <w:p w14:paraId="22EFD9B6" w14:textId="77777777" w:rsidR="0056606E" w:rsidRDefault="0056606E" w:rsidP="0056606E">
      <w:pPr>
        <w:spacing w:line="360" w:lineRule="auto"/>
        <w:jc w:val="both"/>
        <w:rPr>
          <w:rFonts w:cstheme="minorHAnsi"/>
        </w:rPr>
      </w:pPr>
      <w:r w:rsidRPr="0056606E">
        <w:rPr>
          <w:rFonts w:cstheme="minorHAnsi"/>
        </w:rPr>
        <w:t xml:space="preserve">The magnitude of this underperformance is isolated in Figure 3. The simulation recorded a maximum Impermanent Loss of approximately </w:t>
      </w:r>
      <w:r w:rsidRPr="0056606E">
        <w:rPr>
          <w:rFonts w:cstheme="minorHAnsi"/>
          <w:b/>
          <w:bCs/>
        </w:rPr>
        <w:t>-11%</w:t>
      </w:r>
      <w:r w:rsidRPr="0056606E">
        <w:rPr>
          <w:rFonts w:cstheme="minorHAnsi"/>
        </w:rPr>
        <w:t xml:space="preserve"> during the market drawdown in May 2025.</w:t>
      </w:r>
    </w:p>
    <w:p w14:paraId="1EDFA9B1" w14:textId="441DB1F7" w:rsidR="00B92EDF" w:rsidRPr="0056606E" w:rsidRDefault="00B92EDF" w:rsidP="0056606E">
      <w:pPr>
        <w:spacing w:line="360" w:lineRule="auto"/>
        <w:jc w:val="both"/>
        <w:rPr>
          <w:rFonts w:cstheme="minorHAnsi"/>
        </w:rPr>
      </w:pPr>
      <w:r>
        <w:rPr>
          <w:rFonts w:cstheme="minorHAnsi"/>
          <w:noProof/>
        </w:rPr>
        <w:drawing>
          <wp:inline distT="0" distB="0" distL="0" distR="0" wp14:anchorId="42413CC7" wp14:editId="1A7B41BA">
            <wp:extent cx="5943600" cy="1949450"/>
            <wp:effectExtent l="0" t="0" r="0" b="0"/>
            <wp:docPr id="445144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4835" name="Picture 445144835"/>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51A69D8F" w14:textId="77777777" w:rsidR="0056606E" w:rsidRPr="0056606E" w:rsidRDefault="0056606E" w:rsidP="0056606E">
      <w:pPr>
        <w:spacing w:line="360" w:lineRule="auto"/>
        <w:jc w:val="both"/>
        <w:rPr>
          <w:rFonts w:cstheme="minorHAnsi"/>
        </w:rPr>
      </w:pPr>
      <w:r w:rsidRPr="0056606E">
        <w:rPr>
          <w:rFonts w:cstheme="minorHAnsi"/>
        </w:rPr>
        <w:t>Figure 3: Cumulative Impermanent Loss percentage over time.</w:t>
      </w:r>
    </w:p>
    <w:p w14:paraId="7FF76790" w14:textId="77777777" w:rsidR="0056606E" w:rsidRPr="0056606E" w:rsidRDefault="0056606E" w:rsidP="0056606E">
      <w:pPr>
        <w:pStyle w:val="Heading2"/>
        <w:spacing w:line="360" w:lineRule="auto"/>
      </w:pPr>
      <w:bookmarkStart w:id="12" w:name="_Toc220011074"/>
      <w:r w:rsidRPr="0056606E">
        <w:lastRenderedPageBreak/>
        <w:t>4.3 Microstructure &amp; Slippage Analysis</w:t>
      </w:r>
      <w:bookmarkEnd w:id="12"/>
    </w:p>
    <w:p w14:paraId="514CFFBD" w14:textId="77777777" w:rsidR="0056606E" w:rsidRDefault="0056606E" w:rsidP="00B92EDF">
      <w:pPr>
        <w:spacing w:line="360" w:lineRule="auto"/>
        <w:ind w:firstLine="720"/>
        <w:jc w:val="both"/>
        <w:rPr>
          <w:rFonts w:cstheme="minorHAnsi"/>
        </w:rPr>
      </w:pPr>
      <w:r w:rsidRPr="0056606E">
        <w:rPr>
          <w:rFonts w:cstheme="minorHAnsi"/>
        </w:rPr>
        <w:t>To analyze execution quality, we simulated trades of varying sizes against pools of varying depths. Figure 4 illustrates the non-linear relationship between trade size and slippage.</w:t>
      </w:r>
    </w:p>
    <w:p w14:paraId="4941186F" w14:textId="504CDDB2" w:rsidR="00B92EDF" w:rsidRPr="0056606E" w:rsidRDefault="00B92EDF" w:rsidP="00B92EDF">
      <w:pPr>
        <w:spacing w:line="360" w:lineRule="auto"/>
        <w:jc w:val="both"/>
        <w:rPr>
          <w:rFonts w:cstheme="minorHAnsi"/>
        </w:rPr>
      </w:pPr>
      <w:r>
        <w:rPr>
          <w:rFonts w:cstheme="minorHAnsi"/>
          <w:noProof/>
        </w:rPr>
        <w:drawing>
          <wp:inline distT="0" distB="0" distL="0" distR="0" wp14:anchorId="2FE1DB1E" wp14:editId="423AA08C">
            <wp:extent cx="5943600" cy="5038090"/>
            <wp:effectExtent l="0" t="0" r="0" b="0"/>
            <wp:docPr id="462742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42139" name="Picture 462742139"/>
                    <pic:cNvPicPr/>
                  </pic:nvPicPr>
                  <pic:blipFill>
                    <a:blip r:embed="rId11">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06429CEE" w14:textId="77777777" w:rsidR="0056606E" w:rsidRPr="0056606E" w:rsidRDefault="0056606E" w:rsidP="0056606E">
      <w:pPr>
        <w:spacing w:line="360" w:lineRule="auto"/>
        <w:jc w:val="both"/>
        <w:rPr>
          <w:rFonts w:cstheme="minorHAnsi"/>
        </w:rPr>
      </w:pPr>
      <w:r w:rsidRPr="0056606E">
        <w:rPr>
          <w:rFonts w:cstheme="minorHAnsi"/>
        </w:rPr>
        <w:t>Figure 4: Slippage Heatmap. The color gradient indicates the cost of execution.</w:t>
      </w:r>
    </w:p>
    <w:p w14:paraId="448B1D91" w14:textId="77777777" w:rsidR="0056606E" w:rsidRPr="0056606E" w:rsidRDefault="0056606E" w:rsidP="0056606E">
      <w:pPr>
        <w:spacing w:line="360" w:lineRule="auto"/>
        <w:jc w:val="both"/>
        <w:rPr>
          <w:rFonts w:cstheme="minorHAnsi"/>
        </w:rPr>
      </w:pPr>
      <w:r w:rsidRPr="0056606E">
        <w:rPr>
          <w:rFonts w:cstheme="minorHAnsi"/>
          <w:b/>
          <w:bCs/>
        </w:rPr>
        <w:t>Key Takeaway:</w:t>
      </w:r>
      <w:r w:rsidRPr="0056606E">
        <w:rPr>
          <w:rFonts w:cstheme="minorHAnsi"/>
        </w:rPr>
        <w:t xml:space="preserve"> Slippage is negligible (&lt;0.5%) only when the trade size is significantly small relative to the pool size (e.g., a $1k trade in a $500k pool). However, a $100k trade in a $50k pool results in </w:t>
      </w:r>
      <w:r w:rsidRPr="0056606E">
        <w:rPr>
          <w:rFonts w:cstheme="minorHAnsi"/>
          <w:b/>
          <w:bCs/>
        </w:rPr>
        <w:t>400% slippage</w:t>
      </w:r>
      <w:r w:rsidRPr="0056606E">
        <w:rPr>
          <w:rFonts w:cstheme="minorHAnsi"/>
        </w:rPr>
        <w:t>, rendering the trade economically infeasible.</w:t>
      </w:r>
    </w:p>
    <w:p w14:paraId="27FA2BFA" w14:textId="77777777" w:rsidR="0056606E" w:rsidRPr="0056606E" w:rsidRDefault="0056606E" w:rsidP="0056606E">
      <w:pPr>
        <w:pStyle w:val="Heading1"/>
        <w:spacing w:line="360" w:lineRule="auto"/>
      </w:pPr>
      <w:bookmarkStart w:id="13" w:name="_Toc220011075"/>
      <w:r w:rsidRPr="0056606E">
        <w:lastRenderedPageBreak/>
        <w:t>5. Discussion</w:t>
      </w:r>
      <w:bookmarkEnd w:id="13"/>
    </w:p>
    <w:p w14:paraId="4375E9AA" w14:textId="77777777" w:rsidR="0056606E" w:rsidRPr="0056606E" w:rsidRDefault="0056606E" w:rsidP="00B92EDF">
      <w:pPr>
        <w:spacing w:line="360" w:lineRule="auto"/>
        <w:ind w:firstLine="360"/>
        <w:jc w:val="both"/>
        <w:rPr>
          <w:rFonts w:cstheme="minorHAnsi"/>
        </w:rPr>
      </w:pPr>
      <w:r w:rsidRPr="0056606E">
        <w:rPr>
          <w:rFonts w:cstheme="minorHAnsi"/>
        </w:rPr>
        <w:t>The results confirm that AMM liquidity provision is not a passive "savings account" but a complex structured product with short-convexity characteristics.</w:t>
      </w:r>
    </w:p>
    <w:p w14:paraId="1D92026A" w14:textId="77777777" w:rsidR="0056606E" w:rsidRPr="0056606E" w:rsidRDefault="0056606E" w:rsidP="0056606E">
      <w:pPr>
        <w:numPr>
          <w:ilvl w:val="0"/>
          <w:numId w:val="106"/>
        </w:numPr>
        <w:spacing w:line="360" w:lineRule="auto"/>
        <w:jc w:val="both"/>
        <w:rPr>
          <w:rFonts w:cstheme="minorHAnsi"/>
        </w:rPr>
      </w:pPr>
      <w:r w:rsidRPr="0056606E">
        <w:rPr>
          <w:rFonts w:cstheme="minorHAnsi"/>
          <w:b/>
          <w:bCs/>
        </w:rPr>
        <w:t>For Traders:</w:t>
      </w:r>
      <w:r w:rsidRPr="0056606E">
        <w:rPr>
          <w:rFonts w:cstheme="minorHAnsi"/>
        </w:rPr>
        <w:t xml:space="preserve"> The Heatmap (Figure 4) serves as a guide for "execution routing." Large orders must be broken down or routed to deeper pools to minimize price impact.</w:t>
      </w:r>
    </w:p>
    <w:p w14:paraId="05736651" w14:textId="77777777" w:rsidR="0056606E" w:rsidRPr="0056606E" w:rsidRDefault="0056606E" w:rsidP="0056606E">
      <w:pPr>
        <w:numPr>
          <w:ilvl w:val="0"/>
          <w:numId w:val="106"/>
        </w:numPr>
        <w:spacing w:line="360" w:lineRule="auto"/>
        <w:jc w:val="both"/>
        <w:rPr>
          <w:rFonts w:cstheme="minorHAnsi"/>
        </w:rPr>
      </w:pPr>
      <w:r w:rsidRPr="0056606E">
        <w:rPr>
          <w:rFonts w:cstheme="minorHAnsi"/>
          <w:b/>
          <w:bCs/>
        </w:rPr>
        <w:t>For LPs:</w:t>
      </w:r>
      <w:r w:rsidRPr="0056606E">
        <w:rPr>
          <w:rFonts w:cstheme="minorHAnsi"/>
        </w:rPr>
        <w:t xml:space="preserve"> The IL simulation (Figure 3) demonstrates that LPs need high trading volume (fee revenue) to offset the -11% loss observed during volatility. Without sufficient volume, LPs will consistently underperform the underlying asset.</w:t>
      </w:r>
    </w:p>
    <w:p w14:paraId="3728E1AE" w14:textId="77777777" w:rsidR="0056606E" w:rsidRPr="0056606E" w:rsidRDefault="0056606E" w:rsidP="0056606E">
      <w:pPr>
        <w:pStyle w:val="Heading1"/>
        <w:spacing w:line="360" w:lineRule="auto"/>
      </w:pPr>
      <w:bookmarkStart w:id="14" w:name="_Toc220011076"/>
      <w:r w:rsidRPr="0056606E">
        <w:t>6. Conclusion</w:t>
      </w:r>
      <w:bookmarkEnd w:id="14"/>
    </w:p>
    <w:p w14:paraId="3666A927" w14:textId="77777777" w:rsidR="0056606E" w:rsidRPr="0056606E" w:rsidRDefault="0056606E" w:rsidP="00B92EDF">
      <w:pPr>
        <w:spacing w:line="360" w:lineRule="auto"/>
        <w:ind w:firstLine="720"/>
        <w:jc w:val="both"/>
        <w:rPr>
          <w:rFonts w:cstheme="minorHAnsi"/>
        </w:rPr>
      </w:pPr>
      <w:r w:rsidRPr="0056606E">
        <w:rPr>
          <w:rFonts w:cstheme="minorHAnsi"/>
        </w:rPr>
        <w:t>This project successfully modeled the microstructure of a Constant Product AMM. By combining rigorous mathematical derivations with real-world data simulation, we established that while AMMs solve the liquidity availability problem, they transfer price risk to liquidity providers. Future work could expand this model to include "Concentrated Liquidity" (Uniswap V3) to analyze capital efficiency improvements.</w:t>
      </w:r>
    </w:p>
    <w:p w14:paraId="1B7407F3" w14:textId="77777777" w:rsidR="0056606E" w:rsidRPr="0056606E" w:rsidRDefault="0056606E" w:rsidP="0056606E">
      <w:pPr>
        <w:pStyle w:val="Heading1"/>
        <w:spacing w:line="360" w:lineRule="auto"/>
      </w:pPr>
      <w:bookmarkStart w:id="15" w:name="_Toc220011077"/>
      <w:r w:rsidRPr="0056606E">
        <w:t>References</w:t>
      </w:r>
      <w:bookmarkEnd w:id="15"/>
    </w:p>
    <w:p w14:paraId="4D61B364" w14:textId="77777777" w:rsidR="0056606E" w:rsidRPr="0056606E" w:rsidRDefault="0056606E" w:rsidP="0056606E">
      <w:pPr>
        <w:spacing w:line="360" w:lineRule="auto"/>
        <w:ind w:left="720" w:hanging="720"/>
        <w:jc w:val="both"/>
        <w:rPr>
          <w:rFonts w:cstheme="minorHAnsi"/>
        </w:rPr>
      </w:pPr>
      <w:r w:rsidRPr="0056606E">
        <w:rPr>
          <w:rFonts w:cstheme="minorHAnsi"/>
        </w:rPr>
        <w:t xml:space="preserve">Adams, H., Zinsmeister, N., &amp; Robinson, D. (2020). </w:t>
      </w:r>
      <w:r w:rsidRPr="0056606E">
        <w:rPr>
          <w:rFonts w:cstheme="minorHAnsi"/>
          <w:i/>
          <w:iCs/>
        </w:rPr>
        <w:t>Uniswap v2 Core</w:t>
      </w:r>
      <w:r w:rsidRPr="0056606E">
        <w:rPr>
          <w:rFonts w:cstheme="minorHAnsi"/>
        </w:rPr>
        <w:t>. Uniswap.</w:t>
      </w:r>
    </w:p>
    <w:p w14:paraId="382BF36C" w14:textId="77777777" w:rsidR="0056606E" w:rsidRPr="0056606E" w:rsidRDefault="0056606E" w:rsidP="0056606E">
      <w:pPr>
        <w:spacing w:line="360" w:lineRule="auto"/>
        <w:ind w:left="720" w:hanging="720"/>
        <w:jc w:val="both"/>
        <w:rPr>
          <w:rFonts w:cstheme="minorHAnsi"/>
        </w:rPr>
      </w:pPr>
      <w:proofErr w:type="spellStart"/>
      <w:r w:rsidRPr="0056606E">
        <w:rPr>
          <w:rFonts w:cstheme="minorHAnsi"/>
        </w:rPr>
        <w:t>Angeris</w:t>
      </w:r>
      <w:proofErr w:type="spellEnd"/>
      <w:r w:rsidRPr="0056606E">
        <w:rPr>
          <w:rFonts w:cstheme="minorHAnsi"/>
        </w:rPr>
        <w:t xml:space="preserve">, G., &amp; Chitra, T. (2020). </w:t>
      </w:r>
      <w:r w:rsidRPr="0056606E">
        <w:rPr>
          <w:rFonts w:cstheme="minorHAnsi"/>
          <w:i/>
          <w:iCs/>
        </w:rPr>
        <w:t>Improved Price Oracles: Constant Function Market Makers</w:t>
      </w:r>
      <w:r w:rsidRPr="0056606E">
        <w:rPr>
          <w:rFonts w:cstheme="minorHAnsi"/>
        </w:rPr>
        <w:t>. Proceedings of the 2nd ACM Conference on Advances in Financial Technologies.</w:t>
      </w:r>
    </w:p>
    <w:p w14:paraId="092645E3" w14:textId="77777777" w:rsidR="0056606E" w:rsidRPr="0056606E" w:rsidRDefault="0056606E" w:rsidP="0056606E">
      <w:pPr>
        <w:spacing w:line="360" w:lineRule="auto"/>
        <w:ind w:left="720" w:hanging="720"/>
        <w:jc w:val="both"/>
        <w:rPr>
          <w:rFonts w:cstheme="minorHAnsi"/>
        </w:rPr>
      </w:pPr>
      <w:r w:rsidRPr="0056606E">
        <w:rPr>
          <w:rFonts w:cstheme="minorHAnsi"/>
        </w:rPr>
        <w:t xml:space="preserve">Loesch, S., Hindman, N., Richardson, M. B., &amp; Welch, N. (2021). </w:t>
      </w:r>
      <w:r w:rsidRPr="0056606E">
        <w:rPr>
          <w:rFonts w:cstheme="minorHAnsi"/>
          <w:i/>
          <w:iCs/>
        </w:rPr>
        <w:t>Impermanent Loss in Uniswap v3</w:t>
      </w:r>
      <w:r w:rsidRPr="0056606E">
        <w:rPr>
          <w:rFonts w:cstheme="minorHAnsi"/>
        </w:rPr>
        <w:t xml:space="preserve">. </w:t>
      </w:r>
      <w:proofErr w:type="spellStart"/>
      <w:r w:rsidRPr="0056606E">
        <w:rPr>
          <w:rFonts w:cstheme="minorHAnsi"/>
        </w:rPr>
        <w:t>arXiv</w:t>
      </w:r>
      <w:proofErr w:type="spellEnd"/>
      <w:r w:rsidRPr="0056606E">
        <w:rPr>
          <w:rFonts w:cstheme="minorHAnsi"/>
        </w:rPr>
        <w:t xml:space="preserve"> preprint arXiv:2111.09192.</w:t>
      </w:r>
    </w:p>
    <w:p w14:paraId="1C53CC2A" w14:textId="77777777" w:rsidR="0056606E" w:rsidRPr="0056606E" w:rsidRDefault="0056606E" w:rsidP="0056606E">
      <w:pPr>
        <w:spacing w:line="360" w:lineRule="auto"/>
        <w:ind w:left="720" w:hanging="720"/>
        <w:jc w:val="both"/>
        <w:rPr>
          <w:rFonts w:cstheme="minorHAnsi"/>
        </w:rPr>
      </w:pPr>
      <w:r w:rsidRPr="0056606E">
        <w:rPr>
          <w:rFonts w:cstheme="minorHAnsi"/>
        </w:rPr>
        <w:t xml:space="preserve">Xu, J., Paruchuri, S., &amp; Feng, Y. (2023). </w:t>
      </w:r>
      <w:proofErr w:type="spellStart"/>
      <w:r w:rsidRPr="0056606E">
        <w:rPr>
          <w:rFonts w:cstheme="minorHAnsi"/>
          <w:i/>
          <w:iCs/>
        </w:rPr>
        <w:t>Tokenomics</w:t>
      </w:r>
      <w:proofErr w:type="spellEnd"/>
      <w:r w:rsidRPr="0056606E">
        <w:rPr>
          <w:rFonts w:cstheme="minorHAnsi"/>
          <w:i/>
          <w:iCs/>
        </w:rPr>
        <w:t xml:space="preserve"> and Impermanent Loss</w:t>
      </w:r>
      <w:r w:rsidRPr="0056606E">
        <w:rPr>
          <w:rFonts w:cstheme="minorHAnsi"/>
        </w:rPr>
        <w:t>. Journal of Financial Technology, 5(2), 45-67.</w:t>
      </w:r>
    </w:p>
    <w:p w14:paraId="4CCBCB48" w14:textId="77777777" w:rsidR="00C40136" w:rsidRPr="0056606E" w:rsidRDefault="00C40136" w:rsidP="0056606E">
      <w:pPr>
        <w:spacing w:line="360" w:lineRule="auto"/>
        <w:jc w:val="both"/>
        <w:rPr>
          <w:rFonts w:cstheme="minorHAnsi"/>
        </w:rPr>
      </w:pPr>
    </w:p>
    <w:sectPr w:rsidR="00C40136" w:rsidRPr="0056606E" w:rsidSect="0031549E">
      <w:footerReference w:type="default" r:id="rId12"/>
      <w:pgSz w:w="12240" w:h="15840" w:code="1"/>
      <w:pgMar w:top="1440" w:right="1440" w:bottom="1440" w:left="1440" w:header="709"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C5420" w14:textId="77777777" w:rsidR="00321813" w:rsidRDefault="00321813" w:rsidP="0031549E">
      <w:pPr>
        <w:spacing w:after="0" w:line="240" w:lineRule="auto"/>
      </w:pPr>
      <w:r>
        <w:separator/>
      </w:r>
    </w:p>
  </w:endnote>
  <w:endnote w:type="continuationSeparator" w:id="0">
    <w:p w14:paraId="73F3A8DE" w14:textId="77777777" w:rsidR="00321813" w:rsidRDefault="00321813" w:rsidP="0031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67E2" w14:textId="77777777" w:rsidR="0031549E" w:rsidRDefault="0031549E">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18760319" w14:textId="77777777" w:rsidR="0031549E" w:rsidRDefault="0031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256AD" w14:textId="77777777" w:rsidR="00321813" w:rsidRDefault="00321813" w:rsidP="0031549E">
      <w:pPr>
        <w:spacing w:after="0" w:line="240" w:lineRule="auto"/>
      </w:pPr>
      <w:r>
        <w:separator/>
      </w:r>
    </w:p>
  </w:footnote>
  <w:footnote w:type="continuationSeparator" w:id="0">
    <w:p w14:paraId="6A2B1DCB" w14:textId="77777777" w:rsidR="00321813" w:rsidRDefault="00321813" w:rsidP="0031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333707C"/>
    <w:multiLevelType w:val="multilevel"/>
    <w:tmpl w:val="722CA61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25E66"/>
    <w:multiLevelType w:val="multilevel"/>
    <w:tmpl w:val="863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A014B"/>
    <w:multiLevelType w:val="multilevel"/>
    <w:tmpl w:val="5EDC92FA"/>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0440B"/>
    <w:multiLevelType w:val="multilevel"/>
    <w:tmpl w:val="EB70CEA0"/>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B49A1"/>
    <w:multiLevelType w:val="hybridMultilevel"/>
    <w:tmpl w:val="B1EAEE3C"/>
    <w:styleLink w:val="Bullet"/>
    <w:lvl w:ilvl="0" w:tplc="3ACAABE6">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0F6283D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5BC87E46">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A652478E">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3CFB50">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976EA2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ECC4B698">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979EFAE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5CC6D2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890148610">
    <w:abstractNumId w:val="5"/>
  </w:num>
  <w:num w:numId="2" w16cid:durableId="1223296267">
    <w:abstractNumId w:val="5"/>
  </w:num>
  <w:num w:numId="3" w16cid:durableId="1512260017">
    <w:abstractNumId w:val="5"/>
  </w:num>
  <w:num w:numId="4" w16cid:durableId="671907716">
    <w:abstractNumId w:val="0"/>
  </w:num>
  <w:num w:numId="5" w16cid:durableId="1325233982">
    <w:abstractNumId w:val="0"/>
  </w:num>
  <w:num w:numId="6" w16cid:durableId="1038434180">
    <w:abstractNumId w:val="0"/>
  </w:num>
  <w:num w:numId="7" w16cid:durableId="929386587">
    <w:abstractNumId w:val="0"/>
  </w:num>
  <w:num w:numId="8" w16cid:durableId="874391719">
    <w:abstractNumId w:val="0"/>
  </w:num>
  <w:num w:numId="9" w16cid:durableId="1860192781">
    <w:abstractNumId w:val="0"/>
  </w:num>
  <w:num w:numId="10" w16cid:durableId="897548117">
    <w:abstractNumId w:val="0"/>
  </w:num>
  <w:num w:numId="11" w16cid:durableId="2066905957">
    <w:abstractNumId w:val="0"/>
  </w:num>
  <w:num w:numId="12" w16cid:durableId="1597401350">
    <w:abstractNumId w:val="0"/>
  </w:num>
  <w:num w:numId="13" w16cid:durableId="1871063518">
    <w:abstractNumId w:val="0"/>
  </w:num>
  <w:num w:numId="14" w16cid:durableId="2101215281">
    <w:abstractNumId w:val="0"/>
  </w:num>
  <w:num w:numId="15" w16cid:durableId="1783916222">
    <w:abstractNumId w:val="0"/>
  </w:num>
  <w:num w:numId="16" w16cid:durableId="1243832125">
    <w:abstractNumId w:val="0"/>
  </w:num>
  <w:num w:numId="17" w16cid:durableId="1911188997">
    <w:abstractNumId w:val="0"/>
  </w:num>
  <w:num w:numId="18" w16cid:durableId="748382645">
    <w:abstractNumId w:val="0"/>
  </w:num>
  <w:num w:numId="19" w16cid:durableId="971523127">
    <w:abstractNumId w:val="0"/>
  </w:num>
  <w:num w:numId="20" w16cid:durableId="1667435594">
    <w:abstractNumId w:val="0"/>
  </w:num>
  <w:num w:numId="21" w16cid:durableId="1044910118">
    <w:abstractNumId w:val="0"/>
  </w:num>
  <w:num w:numId="22" w16cid:durableId="1998875621">
    <w:abstractNumId w:val="0"/>
  </w:num>
  <w:num w:numId="23" w16cid:durableId="1205752124">
    <w:abstractNumId w:val="0"/>
  </w:num>
  <w:num w:numId="24" w16cid:durableId="107286312">
    <w:abstractNumId w:val="0"/>
  </w:num>
  <w:num w:numId="25" w16cid:durableId="420956504">
    <w:abstractNumId w:val="0"/>
  </w:num>
  <w:num w:numId="26" w16cid:durableId="1142771626">
    <w:abstractNumId w:val="0"/>
  </w:num>
  <w:num w:numId="27" w16cid:durableId="773329243">
    <w:abstractNumId w:val="0"/>
  </w:num>
  <w:num w:numId="28" w16cid:durableId="1996109389">
    <w:abstractNumId w:val="0"/>
  </w:num>
  <w:num w:numId="29" w16cid:durableId="1247809632">
    <w:abstractNumId w:val="0"/>
  </w:num>
  <w:num w:numId="30" w16cid:durableId="1970085339">
    <w:abstractNumId w:val="0"/>
  </w:num>
  <w:num w:numId="31" w16cid:durableId="1494643415">
    <w:abstractNumId w:val="0"/>
  </w:num>
  <w:num w:numId="32" w16cid:durableId="2116561757">
    <w:abstractNumId w:val="0"/>
  </w:num>
  <w:num w:numId="33" w16cid:durableId="858860383">
    <w:abstractNumId w:val="0"/>
  </w:num>
  <w:num w:numId="34" w16cid:durableId="1992365282">
    <w:abstractNumId w:val="0"/>
  </w:num>
  <w:num w:numId="35" w16cid:durableId="2038502971">
    <w:abstractNumId w:val="0"/>
  </w:num>
  <w:num w:numId="36" w16cid:durableId="1993096505">
    <w:abstractNumId w:val="0"/>
  </w:num>
  <w:num w:numId="37" w16cid:durableId="348528708">
    <w:abstractNumId w:val="0"/>
  </w:num>
  <w:num w:numId="38" w16cid:durableId="249777291">
    <w:abstractNumId w:val="0"/>
  </w:num>
  <w:num w:numId="39" w16cid:durableId="894046565">
    <w:abstractNumId w:val="0"/>
  </w:num>
  <w:num w:numId="40" w16cid:durableId="582418934">
    <w:abstractNumId w:val="0"/>
  </w:num>
  <w:num w:numId="41" w16cid:durableId="436219701">
    <w:abstractNumId w:val="0"/>
  </w:num>
  <w:num w:numId="42" w16cid:durableId="1454447721">
    <w:abstractNumId w:val="0"/>
  </w:num>
  <w:num w:numId="43" w16cid:durableId="2119910249">
    <w:abstractNumId w:val="0"/>
  </w:num>
  <w:num w:numId="44" w16cid:durableId="581571274">
    <w:abstractNumId w:val="0"/>
  </w:num>
  <w:num w:numId="45" w16cid:durableId="307128967">
    <w:abstractNumId w:val="0"/>
  </w:num>
  <w:num w:numId="46" w16cid:durableId="593897426">
    <w:abstractNumId w:val="0"/>
  </w:num>
  <w:num w:numId="47" w16cid:durableId="708801254">
    <w:abstractNumId w:val="0"/>
  </w:num>
  <w:num w:numId="48" w16cid:durableId="974143743">
    <w:abstractNumId w:val="0"/>
  </w:num>
  <w:num w:numId="49" w16cid:durableId="313722382">
    <w:abstractNumId w:val="0"/>
  </w:num>
  <w:num w:numId="50" w16cid:durableId="870461848">
    <w:abstractNumId w:val="0"/>
  </w:num>
  <w:num w:numId="51" w16cid:durableId="469786347">
    <w:abstractNumId w:val="0"/>
  </w:num>
  <w:num w:numId="52" w16cid:durableId="1775055461">
    <w:abstractNumId w:val="0"/>
  </w:num>
  <w:num w:numId="53" w16cid:durableId="1403913298">
    <w:abstractNumId w:val="0"/>
  </w:num>
  <w:num w:numId="54" w16cid:durableId="117458858">
    <w:abstractNumId w:val="0"/>
  </w:num>
  <w:num w:numId="55" w16cid:durableId="451483689">
    <w:abstractNumId w:val="0"/>
  </w:num>
  <w:num w:numId="56" w16cid:durableId="931938054">
    <w:abstractNumId w:val="0"/>
  </w:num>
  <w:num w:numId="57" w16cid:durableId="2059011553">
    <w:abstractNumId w:val="0"/>
  </w:num>
  <w:num w:numId="58" w16cid:durableId="331690914">
    <w:abstractNumId w:val="0"/>
  </w:num>
  <w:num w:numId="59" w16cid:durableId="14043341">
    <w:abstractNumId w:val="0"/>
  </w:num>
  <w:num w:numId="60" w16cid:durableId="94984405">
    <w:abstractNumId w:val="0"/>
  </w:num>
  <w:num w:numId="61" w16cid:durableId="692340006">
    <w:abstractNumId w:val="0"/>
  </w:num>
  <w:num w:numId="62" w16cid:durableId="1238517958">
    <w:abstractNumId w:val="0"/>
  </w:num>
  <w:num w:numId="63" w16cid:durableId="1143624050">
    <w:abstractNumId w:val="0"/>
  </w:num>
  <w:num w:numId="64" w16cid:durableId="1443264500">
    <w:abstractNumId w:val="0"/>
  </w:num>
  <w:num w:numId="65" w16cid:durableId="718437328">
    <w:abstractNumId w:val="0"/>
  </w:num>
  <w:num w:numId="66" w16cid:durableId="917523321">
    <w:abstractNumId w:val="0"/>
  </w:num>
  <w:num w:numId="67" w16cid:durableId="1485197451">
    <w:abstractNumId w:val="0"/>
  </w:num>
  <w:num w:numId="68" w16cid:durableId="348723394">
    <w:abstractNumId w:val="0"/>
  </w:num>
  <w:num w:numId="69" w16cid:durableId="1642148526">
    <w:abstractNumId w:val="0"/>
  </w:num>
  <w:num w:numId="70" w16cid:durableId="1728607461">
    <w:abstractNumId w:val="0"/>
  </w:num>
  <w:num w:numId="71" w16cid:durableId="799034373">
    <w:abstractNumId w:val="0"/>
  </w:num>
  <w:num w:numId="72" w16cid:durableId="61222261">
    <w:abstractNumId w:val="0"/>
  </w:num>
  <w:num w:numId="73" w16cid:durableId="32968954">
    <w:abstractNumId w:val="0"/>
  </w:num>
  <w:num w:numId="74" w16cid:durableId="1652058843">
    <w:abstractNumId w:val="0"/>
  </w:num>
  <w:num w:numId="75" w16cid:durableId="1768581069">
    <w:abstractNumId w:val="0"/>
  </w:num>
  <w:num w:numId="76" w16cid:durableId="162401731">
    <w:abstractNumId w:val="0"/>
  </w:num>
  <w:num w:numId="77" w16cid:durableId="201482602">
    <w:abstractNumId w:val="0"/>
  </w:num>
  <w:num w:numId="78" w16cid:durableId="722287632">
    <w:abstractNumId w:val="0"/>
  </w:num>
  <w:num w:numId="79" w16cid:durableId="565188223">
    <w:abstractNumId w:val="0"/>
  </w:num>
  <w:num w:numId="80" w16cid:durableId="1168638829">
    <w:abstractNumId w:val="0"/>
  </w:num>
  <w:num w:numId="81" w16cid:durableId="498270814">
    <w:abstractNumId w:val="0"/>
  </w:num>
  <w:num w:numId="82" w16cid:durableId="1514225987">
    <w:abstractNumId w:val="0"/>
  </w:num>
  <w:num w:numId="83" w16cid:durableId="1893538241">
    <w:abstractNumId w:val="0"/>
  </w:num>
  <w:num w:numId="84" w16cid:durableId="546114462">
    <w:abstractNumId w:val="0"/>
  </w:num>
  <w:num w:numId="85" w16cid:durableId="1462118298">
    <w:abstractNumId w:val="0"/>
  </w:num>
  <w:num w:numId="86" w16cid:durableId="2097750825">
    <w:abstractNumId w:val="0"/>
  </w:num>
  <w:num w:numId="87" w16cid:durableId="484783442">
    <w:abstractNumId w:val="0"/>
  </w:num>
  <w:num w:numId="88" w16cid:durableId="1672564062">
    <w:abstractNumId w:val="0"/>
  </w:num>
  <w:num w:numId="89" w16cid:durableId="1010182772">
    <w:abstractNumId w:val="0"/>
  </w:num>
  <w:num w:numId="90" w16cid:durableId="1660108401">
    <w:abstractNumId w:val="0"/>
  </w:num>
  <w:num w:numId="91" w16cid:durableId="390932322">
    <w:abstractNumId w:val="0"/>
  </w:num>
  <w:num w:numId="92" w16cid:durableId="98844040">
    <w:abstractNumId w:val="0"/>
  </w:num>
  <w:num w:numId="93" w16cid:durableId="113404787">
    <w:abstractNumId w:val="0"/>
  </w:num>
  <w:num w:numId="94" w16cid:durableId="1640957334">
    <w:abstractNumId w:val="0"/>
  </w:num>
  <w:num w:numId="95" w16cid:durableId="1823809452">
    <w:abstractNumId w:val="0"/>
  </w:num>
  <w:num w:numId="96" w16cid:durableId="760882187">
    <w:abstractNumId w:val="0"/>
  </w:num>
  <w:num w:numId="97" w16cid:durableId="725298130">
    <w:abstractNumId w:val="0"/>
  </w:num>
  <w:num w:numId="98" w16cid:durableId="1963655544">
    <w:abstractNumId w:val="0"/>
  </w:num>
  <w:num w:numId="99" w16cid:durableId="1040978358">
    <w:abstractNumId w:val="0"/>
  </w:num>
  <w:num w:numId="100" w16cid:durableId="687409174">
    <w:abstractNumId w:val="0"/>
  </w:num>
  <w:num w:numId="101" w16cid:durableId="675764551">
    <w:abstractNumId w:val="0"/>
  </w:num>
  <w:num w:numId="102" w16cid:durableId="573010459">
    <w:abstractNumId w:val="0"/>
  </w:num>
  <w:num w:numId="103" w16cid:durableId="980311827">
    <w:abstractNumId w:val="0"/>
  </w:num>
  <w:num w:numId="104" w16cid:durableId="695808378">
    <w:abstractNumId w:val="4"/>
  </w:num>
  <w:num w:numId="105" w16cid:durableId="737479771">
    <w:abstractNumId w:val="3"/>
  </w:num>
  <w:num w:numId="106" w16cid:durableId="149446030">
    <w:abstractNumId w:val="1"/>
  </w:num>
  <w:num w:numId="107" w16cid:durableId="111411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D3"/>
    <w:rsid w:val="00000A67"/>
    <w:rsid w:val="00000BD0"/>
    <w:rsid w:val="000033C4"/>
    <w:rsid w:val="00006EB4"/>
    <w:rsid w:val="00011CD7"/>
    <w:rsid w:val="00012317"/>
    <w:rsid w:val="00012417"/>
    <w:rsid w:val="00012922"/>
    <w:rsid w:val="0001353D"/>
    <w:rsid w:val="000138AF"/>
    <w:rsid w:val="000145A2"/>
    <w:rsid w:val="000171BC"/>
    <w:rsid w:val="00017687"/>
    <w:rsid w:val="00020184"/>
    <w:rsid w:val="00020913"/>
    <w:rsid w:val="000227B5"/>
    <w:rsid w:val="00022B98"/>
    <w:rsid w:val="00022D21"/>
    <w:rsid w:val="00024D0D"/>
    <w:rsid w:val="00025257"/>
    <w:rsid w:val="00026BE9"/>
    <w:rsid w:val="00030632"/>
    <w:rsid w:val="00031E23"/>
    <w:rsid w:val="0003730D"/>
    <w:rsid w:val="00037849"/>
    <w:rsid w:val="000415A5"/>
    <w:rsid w:val="00041AAC"/>
    <w:rsid w:val="00041F19"/>
    <w:rsid w:val="00042C2F"/>
    <w:rsid w:val="00044C2B"/>
    <w:rsid w:val="00046C7B"/>
    <w:rsid w:val="00046D7E"/>
    <w:rsid w:val="000475A5"/>
    <w:rsid w:val="00050929"/>
    <w:rsid w:val="00051773"/>
    <w:rsid w:val="000549F2"/>
    <w:rsid w:val="00056BE1"/>
    <w:rsid w:val="00061629"/>
    <w:rsid w:val="00061F55"/>
    <w:rsid w:val="00065243"/>
    <w:rsid w:val="00066882"/>
    <w:rsid w:val="00067AB1"/>
    <w:rsid w:val="0007045A"/>
    <w:rsid w:val="000718A1"/>
    <w:rsid w:val="00080397"/>
    <w:rsid w:val="00080539"/>
    <w:rsid w:val="00081529"/>
    <w:rsid w:val="0008743E"/>
    <w:rsid w:val="000912A6"/>
    <w:rsid w:val="0009163A"/>
    <w:rsid w:val="00093A8E"/>
    <w:rsid w:val="00094FB2"/>
    <w:rsid w:val="0009533E"/>
    <w:rsid w:val="0009601C"/>
    <w:rsid w:val="00096CB8"/>
    <w:rsid w:val="000A180A"/>
    <w:rsid w:val="000A2314"/>
    <w:rsid w:val="000A5362"/>
    <w:rsid w:val="000B0E55"/>
    <w:rsid w:val="000B1BCC"/>
    <w:rsid w:val="000B3F61"/>
    <w:rsid w:val="000C22E5"/>
    <w:rsid w:val="000C2BEE"/>
    <w:rsid w:val="000C389A"/>
    <w:rsid w:val="000C5908"/>
    <w:rsid w:val="000C5981"/>
    <w:rsid w:val="000C5ADF"/>
    <w:rsid w:val="000C6710"/>
    <w:rsid w:val="000D0D2B"/>
    <w:rsid w:val="000D2C1F"/>
    <w:rsid w:val="000D339D"/>
    <w:rsid w:val="000D5612"/>
    <w:rsid w:val="000D5C52"/>
    <w:rsid w:val="000F0645"/>
    <w:rsid w:val="000F20C1"/>
    <w:rsid w:val="000F2D3D"/>
    <w:rsid w:val="000F4147"/>
    <w:rsid w:val="000F7ECF"/>
    <w:rsid w:val="000F7F28"/>
    <w:rsid w:val="00100C20"/>
    <w:rsid w:val="00103DC6"/>
    <w:rsid w:val="00104726"/>
    <w:rsid w:val="001076B8"/>
    <w:rsid w:val="001077DF"/>
    <w:rsid w:val="00110A19"/>
    <w:rsid w:val="00110E99"/>
    <w:rsid w:val="001110C2"/>
    <w:rsid w:val="00113E8C"/>
    <w:rsid w:val="001178BC"/>
    <w:rsid w:val="0012036E"/>
    <w:rsid w:val="00122666"/>
    <w:rsid w:val="00125498"/>
    <w:rsid w:val="00125C3D"/>
    <w:rsid w:val="00133A52"/>
    <w:rsid w:val="0013688D"/>
    <w:rsid w:val="00136B6F"/>
    <w:rsid w:val="00137C5E"/>
    <w:rsid w:val="0014037C"/>
    <w:rsid w:val="00141736"/>
    <w:rsid w:val="001426A3"/>
    <w:rsid w:val="001433A0"/>
    <w:rsid w:val="0014427E"/>
    <w:rsid w:val="00152888"/>
    <w:rsid w:val="00153BE3"/>
    <w:rsid w:val="001540C7"/>
    <w:rsid w:val="00155C23"/>
    <w:rsid w:val="00156041"/>
    <w:rsid w:val="00156400"/>
    <w:rsid w:val="00161A44"/>
    <w:rsid w:val="00161D0A"/>
    <w:rsid w:val="0016206B"/>
    <w:rsid w:val="001625BA"/>
    <w:rsid w:val="00163FC4"/>
    <w:rsid w:val="00167127"/>
    <w:rsid w:val="001677CD"/>
    <w:rsid w:val="0017261D"/>
    <w:rsid w:val="00173731"/>
    <w:rsid w:val="0017554E"/>
    <w:rsid w:val="001778C6"/>
    <w:rsid w:val="001811EC"/>
    <w:rsid w:val="00181540"/>
    <w:rsid w:val="00181692"/>
    <w:rsid w:val="00181D25"/>
    <w:rsid w:val="00182507"/>
    <w:rsid w:val="00183701"/>
    <w:rsid w:val="00183784"/>
    <w:rsid w:val="00186BFB"/>
    <w:rsid w:val="00190FDA"/>
    <w:rsid w:val="001913DE"/>
    <w:rsid w:val="00191B10"/>
    <w:rsid w:val="00194744"/>
    <w:rsid w:val="001962E2"/>
    <w:rsid w:val="00197091"/>
    <w:rsid w:val="001A2FB8"/>
    <w:rsid w:val="001A4AF9"/>
    <w:rsid w:val="001A6EEB"/>
    <w:rsid w:val="001B0443"/>
    <w:rsid w:val="001B0605"/>
    <w:rsid w:val="001B2238"/>
    <w:rsid w:val="001C2E88"/>
    <w:rsid w:val="001C3E99"/>
    <w:rsid w:val="001C4CA4"/>
    <w:rsid w:val="001C7235"/>
    <w:rsid w:val="001C7B70"/>
    <w:rsid w:val="001D0B3B"/>
    <w:rsid w:val="001D1834"/>
    <w:rsid w:val="001D42F8"/>
    <w:rsid w:val="001E1A63"/>
    <w:rsid w:val="001E2909"/>
    <w:rsid w:val="001E31CE"/>
    <w:rsid w:val="001E3F68"/>
    <w:rsid w:val="001E43F9"/>
    <w:rsid w:val="001E5740"/>
    <w:rsid w:val="001E5DA3"/>
    <w:rsid w:val="001F494E"/>
    <w:rsid w:val="00200229"/>
    <w:rsid w:val="00200730"/>
    <w:rsid w:val="00200F4F"/>
    <w:rsid w:val="00204857"/>
    <w:rsid w:val="00211710"/>
    <w:rsid w:val="00211CC7"/>
    <w:rsid w:val="00212458"/>
    <w:rsid w:val="002144C9"/>
    <w:rsid w:val="00214EB7"/>
    <w:rsid w:val="00216E13"/>
    <w:rsid w:val="0021799C"/>
    <w:rsid w:val="0022260A"/>
    <w:rsid w:val="0022283A"/>
    <w:rsid w:val="00222F81"/>
    <w:rsid w:val="002238EC"/>
    <w:rsid w:val="00225E4B"/>
    <w:rsid w:val="00227FB8"/>
    <w:rsid w:val="00234B52"/>
    <w:rsid w:val="002352BA"/>
    <w:rsid w:val="00235DFC"/>
    <w:rsid w:val="00236157"/>
    <w:rsid w:val="00237C91"/>
    <w:rsid w:val="00240DAD"/>
    <w:rsid w:val="00240E0E"/>
    <w:rsid w:val="00242117"/>
    <w:rsid w:val="00242951"/>
    <w:rsid w:val="00245826"/>
    <w:rsid w:val="0024656F"/>
    <w:rsid w:val="00247C18"/>
    <w:rsid w:val="00247F66"/>
    <w:rsid w:val="00247FBE"/>
    <w:rsid w:val="00254F9E"/>
    <w:rsid w:val="0025641C"/>
    <w:rsid w:val="00256F1C"/>
    <w:rsid w:val="00260DA6"/>
    <w:rsid w:val="00261C96"/>
    <w:rsid w:val="00263D1A"/>
    <w:rsid w:val="00264457"/>
    <w:rsid w:val="00264659"/>
    <w:rsid w:val="00265901"/>
    <w:rsid w:val="00265C9F"/>
    <w:rsid w:val="00270875"/>
    <w:rsid w:val="00271927"/>
    <w:rsid w:val="0027416D"/>
    <w:rsid w:val="0027558D"/>
    <w:rsid w:val="0028038A"/>
    <w:rsid w:val="00282D27"/>
    <w:rsid w:val="0028303D"/>
    <w:rsid w:val="00283F97"/>
    <w:rsid w:val="002842AC"/>
    <w:rsid w:val="0028512B"/>
    <w:rsid w:val="00287B58"/>
    <w:rsid w:val="00292D19"/>
    <w:rsid w:val="00293E97"/>
    <w:rsid w:val="0029529B"/>
    <w:rsid w:val="00295864"/>
    <w:rsid w:val="00295EFF"/>
    <w:rsid w:val="002A4DC5"/>
    <w:rsid w:val="002A69E5"/>
    <w:rsid w:val="002B71F4"/>
    <w:rsid w:val="002C3D55"/>
    <w:rsid w:val="002C51F9"/>
    <w:rsid w:val="002C5774"/>
    <w:rsid w:val="002C6DCD"/>
    <w:rsid w:val="002C7412"/>
    <w:rsid w:val="002D0089"/>
    <w:rsid w:val="002D2C66"/>
    <w:rsid w:val="002D3143"/>
    <w:rsid w:val="002D34FF"/>
    <w:rsid w:val="002D36FD"/>
    <w:rsid w:val="002D4B83"/>
    <w:rsid w:val="002D6476"/>
    <w:rsid w:val="002D67D6"/>
    <w:rsid w:val="002E0941"/>
    <w:rsid w:val="002E45BB"/>
    <w:rsid w:val="002E61F1"/>
    <w:rsid w:val="002F03DD"/>
    <w:rsid w:val="002F07D7"/>
    <w:rsid w:val="002F31FE"/>
    <w:rsid w:val="002F454B"/>
    <w:rsid w:val="0030055D"/>
    <w:rsid w:val="00300AD9"/>
    <w:rsid w:val="00302199"/>
    <w:rsid w:val="003035F4"/>
    <w:rsid w:val="003049B1"/>
    <w:rsid w:val="00305826"/>
    <w:rsid w:val="0031549E"/>
    <w:rsid w:val="00316CB3"/>
    <w:rsid w:val="00317973"/>
    <w:rsid w:val="0032095C"/>
    <w:rsid w:val="00321813"/>
    <w:rsid w:val="003225BE"/>
    <w:rsid w:val="00322F58"/>
    <w:rsid w:val="00327420"/>
    <w:rsid w:val="003303BB"/>
    <w:rsid w:val="0033104F"/>
    <w:rsid w:val="00332001"/>
    <w:rsid w:val="00334DCE"/>
    <w:rsid w:val="00335A51"/>
    <w:rsid w:val="00335ED1"/>
    <w:rsid w:val="0034477D"/>
    <w:rsid w:val="00345CB5"/>
    <w:rsid w:val="00345F98"/>
    <w:rsid w:val="003462D6"/>
    <w:rsid w:val="00351E9A"/>
    <w:rsid w:val="00352848"/>
    <w:rsid w:val="0035292F"/>
    <w:rsid w:val="00354C74"/>
    <w:rsid w:val="00355CC9"/>
    <w:rsid w:val="00361815"/>
    <w:rsid w:val="003626B8"/>
    <w:rsid w:val="00363395"/>
    <w:rsid w:val="00367F04"/>
    <w:rsid w:val="003713FC"/>
    <w:rsid w:val="0037226B"/>
    <w:rsid w:val="0037322E"/>
    <w:rsid w:val="00374BF9"/>
    <w:rsid w:val="00374E5E"/>
    <w:rsid w:val="00380334"/>
    <w:rsid w:val="003818B4"/>
    <w:rsid w:val="003836FF"/>
    <w:rsid w:val="00385BA2"/>
    <w:rsid w:val="00385FCE"/>
    <w:rsid w:val="003864D1"/>
    <w:rsid w:val="00391F60"/>
    <w:rsid w:val="003942F6"/>
    <w:rsid w:val="0039464B"/>
    <w:rsid w:val="003948EF"/>
    <w:rsid w:val="0039779E"/>
    <w:rsid w:val="003A17BF"/>
    <w:rsid w:val="003A1A03"/>
    <w:rsid w:val="003A1A15"/>
    <w:rsid w:val="003A212F"/>
    <w:rsid w:val="003A4356"/>
    <w:rsid w:val="003A4A6A"/>
    <w:rsid w:val="003A54B7"/>
    <w:rsid w:val="003A5E8C"/>
    <w:rsid w:val="003A74C1"/>
    <w:rsid w:val="003A7C59"/>
    <w:rsid w:val="003B253F"/>
    <w:rsid w:val="003B4D0A"/>
    <w:rsid w:val="003B74DD"/>
    <w:rsid w:val="003C0D46"/>
    <w:rsid w:val="003C0F23"/>
    <w:rsid w:val="003C2174"/>
    <w:rsid w:val="003C34CD"/>
    <w:rsid w:val="003C4F4F"/>
    <w:rsid w:val="003C5AAB"/>
    <w:rsid w:val="003C5B82"/>
    <w:rsid w:val="003D1ECC"/>
    <w:rsid w:val="003D6A6B"/>
    <w:rsid w:val="003E6DCE"/>
    <w:rsid w:val="003F0451"/>
    <w:rsid w:val="003F1F38"/>
    <w:rsid w:val="003F7B44"/>
    <w:rsid w:val="00400D08"/>
    <w:rsid w:val="00403700"/>
    <w:rsid w:val="00405325"/>
    <w:rsid w:val="00406873"/>
    <w:rsid w:val="00411466"/>
    <w:rsid w:val="004129D3"/>
    <w:rsid w:val="00412B4C"/>
    <w:rsid w:val="00417B58"/>
    <w:rsid w:val="00420CCB"/>
    <w:rsid w:val="00421EA7"/>
    <w:rsid w:val="0042215C"/>
    <w:rsid w:val="00422B70"/>
    <w:rsid w:val="00423E90"/>
    <w:rsid w:val="0042705C"/>
    <w:rsid w:val="00427C11"/>
    <w:rsid w:val="0043020B"/>
    <w:rsid w:val="00431060"/>
    <w:rsid w:val="00434833"/>
    <w:rsid w:val="00436EDE"/>
    <w:rsid w:val="004462E5"/>
    <w:rsid w:val="00446C5E"/>
    <w:rsid w:val="00450E11"/>
    <w:rsid w:val="0045106E"/>
    <w:rsid w:val="00452B96"/>
    <w:rsid w:val="00457E47"/>
    <w:rsid w:val="00461A44"/>
    <w:rsid w:val="0046200D"/>
    <w:rsid w:val="004620E5"/>
    <w:rsid w:val="00464484"/>
    <w:rsid w:val="004704A4"/>
    <w:rsid w:val="00471A2A"/>
    <w:rsid w:val="00473AEA"/>
    <w:rsid w:val="00474EB8"/>
    <w:rsid w:val="004757F1"/>
    <w:rsid w:val="00477BAB"/>
    <w:rsid w:val="0048089F"/>
    <w:rsid w:val="004823BF"/>
    <w:rsid w:val="004824A4"/>
    <w:rsid w:val="0048387B"/>
    <w:rsid w:val="00487FCD"/>
    <w:rsid w:val="00490567"/>
    <w:rsid w:val="00491911"/>
    <w:rsid w:val="004935C5"/>
    <w:rsid w:val="004971E5"/>
    <w:rsid w:val="00497644"/>
    <w:rsid w:val="004A19D0"/>
    <w:rsid w:val="004A33D8"/>
    <w:rsid w:val="004B5571"/>
    <w:rsid w:val="004B60EE"/>
    <w:rsid w:val="004C2214"/>
    <w:rsid w:val="004C2709"/>
    <w:rsid w:val="004C3A51"/>
    <w:rsid w:val="004C3D8F"/>
    <w:rsid w:val="004C420E"/>
    <w:rsid w:val="004C62F2"/>
    <w:rsid w:val="004C6BF0"/>
    <w:rsid w:val="004C7E14"/>
    <w:rsid w:val="004D412B"/>
    <w:rsid w:val="004D68DA"/>
    <w:rsid w:val="004D6BD2"/>
    <w:rsid w:val="004E0339"/>
    <w:rsid w:val="004E1A4E"/>
    <w:rsid w:val="004E21E3"/>
    <w:rsid w:val="004E2B38"/>
    <w:rsid w:val="004E461C"/>
    <w:rsid w:val="004E54B8"/>
    <w:rsid w:val="004E5BA4"/>
    <w:rsid w:val="004F02C8"/>
    <w:rsid w:val="004F0C49"/>
    <w:rsid w:val="004F0C90"/>
    <w:rsid w:val="004F0E52"/>
    <w:rsid w:val="00500114"/>
    <w:rsid w:val="00501205"/>
    <w:rsid w:val="0050161B"/>
    <w:rsid w:val="005017CB"/>
    <w:rsid w:val="00501C02"/>
    <w:rsid w:val="00504545"/>
    <w:rsid w:val="00505219"/>
    <w:rsid w:val="00511E52"/>
    <w:rsid w:val="005128E2"/>
    <w:rsid w:val="005133D7"/>
    <w:rsid w:val="00514DBA"/>
    <w:rsid w:val="00515B66"/>
    <w:rsid w:val="0051613A"/>
    <w:rsid w:val="00520BE6"/>
    <w:rsid w:val="0052543B"/>
    <w:rsid w:val="005270FD"/>
    <w:rsid w:val="00527BA9"/>
    <w:rsid w:val="00531A0F"/>
    <w:rsid w:val="00531DF6"/>
    <w:rsid w:val="00542584"/>
    <w:rsid w:val="005426C9"/>
    <w:rsid w:val="00543093"/>
    <w:rsid w:val="00546E8F"/>
    <w:rsid w:val="00547093"/>
    <w:rsid w:val="00551161"/>
    <w:rsid w:val="005514D6"/>
    <w:rsid w:val="00551754"/>
    <w:rsid w:val="0056337F"/>
    <w:rsid w:val="00563E5A"/>
    <w:rsid w:val="00564C88"/>
    <w:rsid w:val="00565482"/>
    <w:rsid w:val="0056606E"/>
    <w:rsid w:val="00566CF9"/>
    <w:rsid w:val="00566FD1"/>
    <w:rsid w:val="00576B95"/>
    <w:rsid w:val="00580539"/>
    <w:rsid w:val="00582671"/>
    <w:rsid w:val="00587AE2"/>
    <w:rsid w:val="005904B4"/>
    <w:rsid w:val="00590598"/>
    <w:rsid w:val="00591497"/>
    <w:rsid w:val="00591BBB"/>
    <w:rsid w:val="005A37C0"/>
    <w:rsid w:val="005A3A7D"/>
    <w:rsid w:val="005A4AA3"/>
    <w:rsid w:val="005A5866"/>
    <w:rsid w:val="005A5C1E"/>
    <w:rsid w:val="005A6BB8"/>
    <w:rsid w:val="005A6F18"/>
    <w:rsid w:val="005B0118"/>
    <w:rsid w:val="005B06B8"/>
    <w:rsid w:val="005B072A"/>
    <w:rsid w:val="005B3EE0"/>
    <w:rsid w:val="005B4DC5"/>
    <w:rsid w:val="005B5004"/>
    <w:rsid w:val="005B5918"/>
    <w:rsid w:val="005B746E"/>
    <w:rsid w:val="005C0A45"/>
    <w:rsid w:val="005C35FA"/>
    <w:rsid w:val="005C59B3"/>
    <w:rsid w:val="005C5C83"/>
    <w:rsid w:val="005C64E8"/>
    <w:rsid w:val="005C79A2"/>
    <w:rsid w:val="005C79B4"/>
    <w:rsid w:val="005D04AA"/>
    <w:rsid w:val="005D09FC"/>
    <w:rsid w:val="005D1A5F"/>
    <w:rsid w:val="005D23C9"/>
    <w:rsid w:val="005D2A23"/>
    <w:rsid w:val="005D4843"/>
    <w:rsid w:val="005D5A37"/>
    <w:rsid w:val="005D5DE6"/>
    <w:rsid w:val="005E33B6"/>
    <w:rsid w:val="005E35E2"/>
    <w:rsid w:val="005F2ECE"/>
    <w:rsid w:val="00601856"/>
    <w:rsid w:val="00604F73"/>
    <w:rsid w:val="00610ACA"/>
    <w:rsid w:val="00612596"/>
    <w:rsid w:val="00612957"/>
    <w:rsid w:val="00613547"/>
    <w:rsid w:val="00614113"/>
    <w:rsid w:val="006155AA"/>
    <w:rsid w:val="00616A1C"/>
    <w:rsid w:val="00620633"/>
    <w:rsid w:val="00621648"/>
    <w:rsid w:val="006217F8"/>
    <w:rsid w:val="006224A5"/>
    <w:rsid w:val="0062411A"/>
    <w:rsid w:val="00624C92"/>
    <w:rsid w:val="006254C8"/>
    <w:rsid w:val="00626605"/>
    <w:rsid w:val="0062718A"/>
    <w:rsid w:val="00627CE0"/>
    <w:rsid w:val="006347A1"/>
    <w:rsid w:val="00636CA4"/>
    <w:rsid w:val="006446A9"/>
    <w:rsid w:val="00644B0E"/>
    <w:rsid w:val="00644D2C"/>
    <w:rsid w:val="00645FCD"/>
    <w:rsid w:val="00652E80"/>
    <w:rsid w:val="006532C7"/>
    <w:rsid w:val="00654605"/>
    <w:rsid w:val="00656504"/>
    <w:rsid w:val="00656589"/>
    <w:rsid w:val="00656A78"/>
    <w:rsid w:val="00667ED4"/>
    <w:rsid w:val="006708D3"/>
    <w:rsid w:val="0067094D"/>
    <w:rsid w:val="00671837"/>
    <w:rsid w:val="00672862"/>
    <w:rsid w:val="006772DA"/>
    <w:rsid w:val="00680A6E"/>
    <w:rsid w:val="00680E4C"/>
    <w:rsid w:val="00681190"/>
    <w:rsid w:val="0068358E"/>
    <w:rsid w:val="00686C47"/>
    <w:rsid w:val="00687196"/>
    <w:rsid w:val="006910AD"/>
    <w:rsid w:val="006916F0"/>
    <w:rsid w:val="006928E0"/>
    <w:rsid w:val="0069495F"/>
    <w:rsid w:val="00696707"/>
    <w:rsid w:val="0069683B"/>
    <w:rsid w:val="006A180F"/>
    <w:rsid w:val="006A2003"/>
    <w:rsid w:val="006A5602"/>
    <w:rsid w:val="006A5612"/>
    <w:rsid w:val="006A641C"/>
    <w:rsid w:val="006A77C2"/>
    <w:rsid w:val="006B0165"/>
    <w:rsid w:val="006B3F0A"/>
    <w:rsid w:val="006B4E03"/>
    <w:rsid w:val="006B51A6"/>
    <w:rsid w:val="006C07FA"/>
    <w:rsid w:val="006C11A6"/>
    <w:rsid w:val="006C16DE"/>
    <w:rsid w:val="006C38FA"/>
    <w:rsid w:val="006C408E"/>
    <w:rsid w:val="006C4786"/>
    <w:rsid w:val="006C52D5"/>
    <w:rsid w:val="006D1A61"/>
    <w:rsid w:val="006D353D"/>
    <w:rsid w:val="006D47C8"/>
    <w:rsid w:val="006D6AF6"/>
    <w:rsid w:val="006E013C"/>
    <w:rsid w:val="006E117C"/>
    <w:rsid w:val="006E523D"/>
    <w:rsid w:val="006E72AE"/>
    <w:rsid w:val="006E7591"/>
    <w:rsid w:val="006F0DBF"/>
    <w:rsid w:val="006F31B7"/>
    <w:rsid w:val="006F38D5"/>
    <w:rsid w:val="006F3EB7"/>
    <w:rsid w:val="006F53E2"/>
    <w:rsid w:val="006F6DB6"/>
    <w:rsid w:val="006F7AD8"/>
    <w:rsid w:val="00701AB8"/>
    <w:rsid w:val="007048E9"/>
    <w:rsid w:val="00706D99"/>
    <w:rsid w:val="00707BF1"/>
    <w:rsid w:val="00711EBC"/>
    <w:rsid w:val="00714D8D"/>
    <w:rsid w:val="00720174"/>
    <w:rsid w:val="00722386"/>
    <w:rsid w:val="00723FDB"/>
    <w:rsid w:val="00724629"/>
    <w:rsid w:val="007254C0"/>
    <w:rsid w:val="00727991"/>
    <w:rsid w:val="00740438"/>
    <w:rsid w:val="007425A7"/>
    <w:rsid w:val="00743330"/>
    <w:rsid w:val="007452C4"/>
    <w:rsid w:val="00745717"/>
    <w:rsid w:val="00753C8C"/>
    <w:rsid w:val="0075422B"/>
    <w:rsid w:val="00754E92"/>
    <w:rsid w:val="00757C93"/>
    <w:rsid w:val="00760DCF"/>
    <w:rsid w:val="00761E0F"/>
    <w:rsid w:val="00770E64"/>
    <w:rsid w:val="00770E6C"/>
    <w:rsid w:val="007717D0"/>
    <w:rsid w:val="00773F21"/>
    <w:rsid w:val="007764F9"/>
    <w:rsid w:val="0077745A"/>
    <w:rsid w:val="0077752D"/>
    <w:rsid w:val="0078148E"/>
    <w:rsid w:val="0078251B"/>
    <w:rsid w:val="0078319D"/>
    <w:rsid w:val="00794536"/>
    <w:rsid w:val="007A1F3D"/>
    <w:rsid w:val="007A43DA"/>
    <w:rsid w:val="007A5339"/>
    <w:rsid w:val="007A5A27"/>
    <w:rsid w:val="007A7CDB"/>
    <w:rsid w:val="007B2A30"/>
    <w:rsid w:val="007B33BD"/>
    <w:rsid w:val="007B5521"/>
    <w:rsid w:val="007B594F"/>
    <w:rsid w:val="007B5AC6"/>
    <w:rsid w:val="007B6856"/>
    <w:rsid w:val="007B6ED0"/>
    <w:rsid w:val="007C04C2"/>
    <w:rsid w:val="007C09F7"/>
    <w:rsid w:val="007C11AD"/>
    <w:rsid w:val="007C196D"/>
    <w:rsid w:val="007C20CA"/>
    <w:rsid w:val="007C2901"/>
    <w:rsid w:val="007C604F"/>
    <w:rsid w:val="007D0780"/>
    <w:rsid w:val="007D1C39"/>
    <w:rsid w:val="007D3202"/>
    <w:rsid w:val="007D4D3F"/>
    <w:rsid w:val="007D663F"/>
    <w:rsid w:val="007E45F0"/>
    <w:rsid w:val="007E4AE9"/>
    <w:rsid w:val="007E7E19"/>
    <w:rsid w:val="007F23D2"/>
    <w:rsid w:val="007F3427"/>
    <w:rsid w:val="007F45B5"/>
    <w:rsid w:val="007F5D18"/>
    <w:rsid w:val="007F6145"/>
    <w:rsid w:val="0080296A"/>
    <w:rsid w:val="00802A96"/>
    <w:rsid w:val="00803744"/>
    <w:rsid w:val="008039A8"/>
    <w:rsid w:val="00803F7D"/>
    <w:rsid w:val="008059F7"/>
    <w:rsid w:val="00805A59"/>
    <w:rsid w:val="0081105E"/>
    <w:rsid w:val="00813AFE"/>
    <w:rsid w:val="00816CB7"/>
    <w:rsid w:val="00817B36"/>
    <w:rsid w:val="00824331"/>
    <w:rsid w:val="00834CE4"/>
    <w:rsid w:val="00835384"/>
    <w:rsid w:val="008367D4"/>
    <w:rsid w:val="00840257"/>
    <w:rsid w:val="00840AD3"/>
    <w:rsid w:val="00840EE0"/>
    <w:rsid w:val="00841A5B"/>
    <w:rsid w:val="0084435A"/>
    <w:rsid w:val="00851689"/>
    <w:rsid w:val="00851DD8"/>
    <w:rsid w:val="008533F6"/>
    <w:rsid w:val="00855199"/>
    <w:rsid w:val="0085602B"/>
    <w:rsid w:val="00856E58"/>
    <w:rsid w:val="00860A81"/>
    <w:rsid w:val="0086175B"/>
    <w:rsid w:val="008621E6"/>
    <w:rsid w:val="00862403"/>
    <w:rsid w:val="008626C9"/>
    <w:rsid w:val="008642A7"/>
    <w:rsid w:val="00864CFA"/>
    <w:rsid w:val="008653B8"/>
    <w:rsid w:val="00870D1F"/>
    <w:rsid w:val="008716A2"/>
    <w:rsid w:val="008724E7"/>
    <w:rsid w:val="00873479"/>
    <w:rsid w:val="00874ACE"/>
    <w:rsid w:val="008769AA"/>
    <w:rsid w:val="008778FF"/>
    <w:rsid w:val="0088087E"/>
    <w:rsid w:val="00880936"/>
    <w:rsid w:val="00881CCB"/>
    <w:rsid w:val="008825F0"/>
    <w:rsid w:val="008838A1"/>
    <w:rsid w:val="00883BC2"/>
    <w:rsid w:val="008845AD"/>
    <w:rsid w:val="00884EC1"/>
    <w:rsid w:val="00885669"/>
    <w:rsid w:val="00885BF4"/>
    <w:rsid w:val="00890A81"/>
    <w:rsid w:val="0089139E"/>
    <w:rsid w:val="00891A95"/>
    <w:rsid w:val="00891E3E"/>
    <w:rsid w:val="00894B86"/>
    <w:rsid w:val="008950AB"/>
    <w:rsid w:val="0089740D"/>
    <w:rsid w:val="008A0B70"/>
    <w:rsid w:val="008A0D0F"/>
    <w:rsid w:val="008A1A94"/>
    <w:rsid w:val="008A2F4D"/>
    <w:rsid w:val="008A35F4"/>
    <w:rsid w:val="008A70DA"/>
    <w:rsid w:val="008B166C"/>
    <w:rsid w:val="008B2D6A"/>
    <w:rsid w:val="008B30A4"/>
    <w:rsid w:val="008B33BB"/>
    <w:rsid w:val="008B33FF"/>
    <w:rsid w:val="008B7096"/>
    <w:rsid w:val="008C2821"/>
    <w:rsid w:val="008C4F76"/>
    <w:rsid w:val="008C5075"/>
    <w:rsid w:val="008C5FE8"/>
    <w:rsid w:val="008C7C43"/>
    <w:rsid w:val="008D041D"/>
    <w:rsid w:val="008D17E5"/>
    <w:rsid w:val="008D3B39"/>
    <w:rsid w:val="008D4A6B"/>
    <w:rsid w:val="008D5DBD"/>
    <w:rsid w:val="008D708C"/>
    <w:rsid w:val="008D74D3"/>
    <w:rsid w:val="008E29F3"/>
    <w:rsid w:val="008E6571"/>
    <w:rsid w:val="008E7C7A"/>
    <w:rsid w:val="008F0262"/>
    <w:rsid w:val="008F223E"/>
    <w:rsid w:val="008F316F"/>
    <w:rsid w:val="008F65D9"/>
    <w:rsid w:val="008F76D9"/>
    <w:rsid w:val="00900925"/>
    <w:rsid w:val="00903ECC"/>
    <w:rsid w:val="009110AD"/>
    <w:rsid w:val="00911AB7"/>
    <w:rsid w:val="009129F5"/>
    <w:rsid w:val="00915519"/>
    <w:rsid w:val="00924629"/>
    <w:rsid w:val="00931D18"/>
    <w:rsid w:val="00932FAE"/>
    <w:rsid w:val="00933F5B"/>
    <w:rsid w:val="00935CDD"/>
    <w:rsid w:val="00941243"/>
    <w:rsid w:val="00942255"/>
    <w:rsid w:val="00943670"/>
    <w:rsid w:val="009443FB"/>
    <w:rsid w:val="00952BE1"/>
    <w:rsid w:val="00953A97"/>
    <w:rsid w:val="0095594A"/>
    <w:rsid w:val="0095599C"/>
    <w:rsid w:val="00955F13"/>
    <w:rsid w:val="00956568"/>
    <w:rsid w:val="009566B4"/>
    <w:rsid w:val="009572C1"/>
    <w:rsid w:val="00960144"/>
    <w:rsid w:val="00961120"/>
    <w:rsid w:val="00964543"/>
    <w:rsid w:val="00966A0D"/>
    <w:rsid w:val="0097295F"/>
    <w:rsid w:val="009733C8"/>
    <w:rsid w:val="0097475C"/>
    <w:rsid w:val="0097624B"/>
    <w:rsid w:val="00976723"/>
    <w:rsid w:val="00980D81"/>
    <w:rsid w:val="00981D73"/>
    <w:rsid w:val="00982294"/>
    <w:rsid w:val="009874A6"/>
    <w:rsid w:val="00990112"/>
    <w:rsid w:val="00990DDA"/>
    <w:rsid w:val="0099384E"/>
    <w:rsid w:val="00996A45"/>
    <w:rsid w:val="009A07A6"/>
    <w:rsid w:val="009A16D1"/>
    <w:rsid w:val="009A1FDA"/>
    <w:rsid w:val="009A315E"/>
    <w:rsid w:val="009A3B11"/>
    <w:rsid w:val="009A45AF"/>
    <w:rsid w:val="009A7324"/>
    <w:rsid w:val="009A7542"/>
    <w:rsid w:val="009B05D3"/>
    <w:rsid w:val="009B0CCB"/>
    <w:rsid w:val="009B15E5"/>
    <w:rsid w:val="009B2CB4"/>
    <w:rsid w:val="009B5D8F"/>
    <w:rsid w:val="009B632C"/>
    <w:rsid w:val="009C024D"/>
    <w:rsid w:val="009C02B2"/>
    <w:rsid w:val="009C5895"/>
    <w:rsid w:val="009C7202"/>
    <w:rsid w:val="009D0E4D"/>
    <w:rsid w:val="009D19B0"/>
    <w:rsid w:val="009D2DB8"/>
    <w:rsid w:val="009D3E9D"/>
    <w:rsid w:val="009D4209"/>
    <w:rsid w:val="009D444A"/>
    <w:rsid w:val="009D5360"/>
    <w:rsid w:val="009D5E33"/>
    <w:rsid w:val="009D646D"/>
    <w:rsid w:val="009D674C"/>
    <w:rsid w:val="009D6BF7"/>
    <w:rsid w:val="009D6D4D"/>
    <w:rsid w:val="009E0782"/>
    <w:rsid w:val="009E0AF1"/>
    <w:rsid w:val="009E1CC7"/>
    <w:rsid w:val="009E35FE"/>
    <w:rsid w:val="009E3633"/>
    <w:rsid w:val="009F2036"/>
    <w:rsid w:val="009F236D"/>
    <w:rsid w:val="009F553F"/>
    <w:rsid w:val="009F57B7"/>
    <w:rsid w:val="00A00973"/>
    <w:rsid w:val="00A013DB"/>
    <w:rsid w:val="00A01A4F"/>
    <w:rsid w:val="00A02186"/>
    <w:rsid w:val="00A0222B"/>
    <w:rsid w:val="00A04A97"/>
    <w:rsid w:val="00A052A0"/>
    <w:rsid w:val="00A0693D"/>
    <w:rsid w:val="00A112E7"/>
    <w:rsid w:val="00A14B38"/>
    <w:rsid w:val="00A158FC"/>
    <w:rsid w:val="00A15F18"/>
    <w:rsid w:val="00A212F7"/>
    <w:rsid w:val="00A24D52"/>
    <w:rsid w:val="00A255BE"/>
    <w:rsid w:val="00A25B1D"/>
    <w:rsid w:val="00A277E8"/>
    <w:rsid w:val="00A2793A"/>
    <w:rsid w:val="00A36F35"/>
    <w:rsid w:val="00A372D5"/>
    <w:rsid w:val="00A457F2"/>
    <w:rsid w:val="00A46B7F"/>
    <w:rsid w:val="00A46CB1"/>
    <w:rsid w:val="00A52FA8"/>
    <w:rsid w:val="00A532A5"/>
    <w:rsid w:val="00A60B1E"/>
    <w:rsid w:val="00A61022"/>
    <w:rsid w:val="00A62CD6"/>
    <w:rsid w:val="00A631D2"/>
    <w:rsid w:val="00A63353"/>
    <w:rsid w:val="00A6580C"/>
    <w:rsid w:val="00A70224"/>
    <w:rsid w:val="00A70BA1"/>
    <w:rsid w:val="00A73CAD"/>
    <w:rsid w:val="00A73F52"/>
    <w:rsid w:val="00A74277"/>
    <w:rsid w:val="00A75112"/>
    <w:rsid w:val="00A77FA9"/>
    <w:rsid w:val="00A84657"/>
    <w:rsid w:val="00A851D8"/>
    <w:rsid w:val="00A859BE"/>
    <w:rsid w:val="00A86749"/>
    <w:rsid w:val="00A87E7D"/>
    <w:rsid w:val="00A9089C"/>
    <w:rsid w:val="00A92561"/>
    <w:rsid w:val="00A92EEC"/>
    <w:rsid w:val="00A931D5"/>
    <w:rsid w:val="00A93A2E"/>
    <w:rsid w:val="00A95377"/>
    <w:rsid w:val="00AA1DD9"/>
    <w:rsid w:val="00AA2170"/>
    <w:rsid w:val="00AA4497"/>
    <w:rsid w:val="00AA4C45"/>
    <w:rsid w:val="00AB4581"/>
    <w:rsid w:val="00AB65F8"/>
    <w:rsid w:val="00AB67F6"/>
    <w:rsid w:val="00AB6D12"/>
    <w:rsid w:val="00AC33D7"/>
    <w:rsid w:val="00AC71B8"/>
    <w:rsid w:val="00AC7904"/>
    <w:rsid w:val="00AD0B1A"/>
    <w:rsid w:val="00AD1F4B"/>
    <w:rsid w:val="00AD275A"/>
    <w:rsid w:val="00AE0B64"/>
    <w:rsid w:val="00AE43FB"/>
    <w:rsid w:val="00AE4D64"/>
    <w:rsid w:val="00AE6CEF"/>
    <w:rsid w:val="00AF5C28"/>
    <w:rsid w:val="00B00D22"/>
    <w:rsid w:val="00B04BED"/>
    <w:rsid w:val="00B074DC"/>
    <w:rsid w:val="00B113F5"/>
    <w:rsid w:val="00B127D2"/>
    <w:rsid w:val="00B130B6"/>
    <w:rsid w:val="00B135BB"/>
    <w:rsid w:val="00B13A79"/>
    <w:rsid w:val="00B14AE0"/>
    <w:rsid w:val="00B15564"/>
    <w:rsid w:val="00B17E49"/>
    <w:rsid w:val="00B20D15"/>
    <w:rsid w:val="00B23CE7"/>
    <w:rsid w:val="00B25002"/>
    <w:rsid w:val="00B2674F"/>
    <w:rsid w:val="00B27457"/>
    <w:rsid w:val="00B31673"/>
    <w:rsid w:val="00B31F5A"/>
    <w:rsid w:val="00B34462"/>
    <w:rsid w:val="00B34C4B"/>
    <w:rsid w:val="00B37E0C"/>
    <w:rsid w:val="00B41D6B"/>
    <w:rsid w:val="00B42504"/>
    <w:rsid w:val="00B50DA4"/>
    <w:rsid w:val="00B5204F"/>
    <w:rsid w:val="00B52694"/>
    <w:rsid w:val="00B531CA"/>
    <w:rsid w:val="00B53C11"/>
    <w:rsid w:val="00B55879"/>
    <w:rsid w:val="00B564F6"/>
    <w:rsid w:val="00B572C4"/>
    <w:rsid w:val="00B610FD"/>
    <w:rsid w:val="00B62363"/>
    <w:rsid w:val="00B63768"/>
    <w:rsid w:val="00B641C4"/>
    <w:rsid w:val="00B649F8"/>
    <w:rsid w:val="00B6780A"/>
    <w:rsid w:val="00B67D3A"/>
    <w:rsid w:val="00B708D9"/>
    <w:rsid w:val="00B70C4F"/>
    <w:rsid w:val="00B71AF1"/>
    <w:rsid w:val="00B72760"/>
    <w:rsid w:val="00B72F78"/>
    <w:rsid w:val="00B7335E"/>
    <w:rsid w:val="00B735C3"/>
    <w:rsid w:val="00B74B55"/>
    <w:rsid w:val="00B751F9"/>
    <w:rsid w:val="00B7591F"/>
    <w:rsid w:val="00B77071"/>
    <w:rsid w:val="00B80C18"/>
    <w:rsid w:val="00B8198D"/>
    <w:rsid w:val="00B819EA"/>
    <w:rsid w:val="00B82A53"/>
    <w:rsid w:val="00B875A2"/>
    <w:rsid w:val="00B87C2C"/>
    <w:rsid w:val="00B9134E"/>
    <w:rsid w:val="00B91608"/>
    <w:rsid w:val="00B92EDF"/>
    <w:rsid w:val="00B9405E"/>
    <w:rsid w:val="00B94BEF"/>
    <w:rsid w:val="00BA09D4"/>
    <w:rsid w:val="00BA2D97"/>
    <w:rsid w:val="00BA3865"/>
    <w:rsid w:val="00BA61D9"/>
    <w:rsid w:val="00BA6AA5"/>
    <w:rsid w:val="00BA6AF1"/>
    <w:rsid w:val="00BA7024"/>
    <w:rsid w:val="00BA7BCB"/>
    <w:rsid w:val="00BB07A4"/>
    <w:rsid w:val="00BB7BBE"/>
    <w:rsid w:val="00BC0D4D"/>
    <w:rsid w:val="00BC4FF7"/>
    <w:rsid w:val="00BC6973"/>
    <w:rsid w:val="00BC6EE7"/>
    <w:rsid w:val="00BC7240"/>
    <w:rsid w:val="00BC77AF"/>
    <w:rsid w:val="00BD0C95"/>
    <w:rsid w:val="00BD61BA"/>
    <w:rsid w:val="00BD6D9F"/>
    <w:rsid w:val="00BE1208"/>
    <w:rsid w:val="00BE1912"/>
    <w:rsid w:val="00BE2615"/>
    <w:rsid w:val="00BF116A"/>
    <w:rsid w:val="00BF7F46"/>
    <w:rsid w:val="00C037A7"/>
    <w:rsid w:val="00C04053"/>
    <w:rsid w:val="00C04AE1"/>
    <w:rsid w:val="00C05616"/>
    <w:rsid w:val="00C05DB0"/>
    <w:rsid w:val="00C0612E"/>
    <w:rsid w:val="00C069FC"/>
    <w:rsid w:val="00C14168"/>
    <w:rsid w:val="00C14851"/>
    <w:rsid w:val="00C16672"/>
    <w:rsid w:val="00C2193D"/>
    <w:rsid w:val="00C241C6"/>
    <w:rsid w:val="00C244FC"/>
    <w:rsid w:val="00C24850"/>
    <w:rsid w:val="00C262B4"/>
    <w:rsid w:val="00C3038F"/>
    <w:rsid w:val="00C30BBA"/>
    <w:rsid w:val="00C30EDA"/>
    <w:rsid w:val="00C31C0E"/>
    <w:rsid w:val="00C34C1A"/>
    <w:rsid w:val="00C35891"/>
    <w:rsid w:val="00C40136"/>
    <w:rsid w:val="00C418F3"/>
    <w:rsid w:val="00C41DBC"/>
    <w:rsid w:val="00C449F8"/>
    <w:rsid w:val="00C47B6E"/>
    <w:rsid w:val="00C509F7"/>
    <w:rsid w:val="00C516B3"/>
    <w:rsid w:val="00C51C49"/>
    <w:rsid w:val="00C531A6"/>
    <w:rsid w:val="00C53F0C"/>
    <w:rsid w:val="00C56AB1"/>
    <w:rsid w:val="00C62383"/>
    <w:rsid w:val="00C6251C"/>
    <w:rsid w:val="00C6293A"/>
    <w:rsid w:val="00C631C4"/>
    <w:rsid w:val="00C65FF5"/>
    <w:rsid w:val="00C667BD"/>
    <w:rsid w:val="00C71411"/>
    <w:rsid w:val="00C74C5C"/>
    <w:rsid w:val="00C774E6"/>
    <w:rsid w:val="00C77CE2"/>
    <w:rsid w:val="00C77DA7"/>
    <w:rsid w:val="00C93931"/>
    <w:rsid w:val="00C95444"/>
    <w:rsid w:val="00C9630C"/>
    <w:rsid w:val="00C969FC"/>
    <w:rsid w:val="00C96A89"/>
    <w:rsid w:val="00C96FCF"/>
    <w:rsid w:val="00C97089"/>
    <w:rsid w:val="00CA17ED"/>
    <w:rsid w:val="00CA3AC7"/>
    <w:rsid w:val="00CB0E7C"/>
    <w:rsid w:val="00CB30AA"/>
    <w:rsid w:val="00CB37ED"/>
    <w:rsid w:val="00CB4E8E"/>
    <w:rsid w:val="00CB55BF"/>
    <w:rsid w:val="00CB6CA8"/>
    <w:rsid w:val="00CB6DB6"/>
    <w:rsid w:val="00CB6FBC"/>
    <w:rsid w:val="00CC309F"/>
    <w:rsid w:val="00CC3E85"/>
    <w:rsid w:val="00CC7C30"/>
    <w:rsid w:val="00CD1FDD"/>
    <w:rsid w:val="00CD1FF2"/>
    <w:rsid w:val="00CD7CB8"/>
    <w:rsid w:val="00CE24D8"/>
    <w:rsid w:val="00CE2E3E"/>
    <w:rsid w:val="00CE43C7"/>
    <w:rsid w:val="00CE598E"/>
    <w:rsid w:val="00CE691B"/>
    <w:rsid w:val="00CF06EE"/>
    <w:rsid w:val="00CF13D6"/>
    <w:rsid w:val="00CF179F"/>
    <w:rsid w:val="00CF2889"/>
    <w:rsid w:val="00CF51CF"/>
    <w:rsid w:val="00CF527B"/>
    <w:rsid w:val="00CF713B"/>
    <w:rsid w:val="00D02D51"/>
    <w:rsid w:val="00D0350F"/>
    <w:rsid w:val="00D044E4"/>
    <w:rsid w:val="00D062D9"/>
    <w:rsid w:val="00D06675"/>
    <w:rsid w:val="00D07371"/>
    <w:rsid w:val="00D0762B"/>
    <w:rsid w:val="00D15764"/>
    <w:rsid w:val="00D21300"/>
    <w:rsid w:val="00D263AE"/>
    <w:rsid w:val="00D3064C"/>
    <w:rsid w:val="00D3222A"/>
    <w:rsid w:val="00D36F67"/>
    <w:rsid w:val="00D4255F"/>
    <w:rsid w:val="00D43F39"/>
    <w:rsid w:val="00D472E4"/>
    <w:rsid w:val="00D4755E"/>
    <w:rsid w:val="00D50A35"/>
    <w:rsid w:val="00D52CC7"/>
    <w:rsid w:val="00D52D7D"/>
    <w:rsid w:val="00D542B1"/>
    <w:rsid w:val="00D56174"/>
    <w:rsid w:val="00D568DE"/>
    <w:rsid w:val="00D627D7"/>
    <w:rsid w:val="00D63F1D"/>
    <w:rsid w:val="00D64D76"/>
    <w:rsid w:val="00D66C02"/>
    <w:rsid w:val="00D66D89"/>
    <w:rsid w:val="00D67A15"/>
    <w:rsid w:val="00D71694"/>
    <w:rsid w:val="00D71F8D"/>
    <w:rsid w:val="00D722E9"/>
    <w:rsid w:val="00D73144"/>
    <w:rsid w:val="00D76760"/>
    <w:rsid w:val="00D7771C"/>
    <w:rsid w:val="00D778AA"/>
    <w:rsid w:val="00D81020"/>
    <w:rsid w:val="00D83DBC"/>
    <w:rsid w:val="00D85658"/>
    <w:rsid w:val="00D85B9D"/>
    <w:rsid w:val="00D9516C"/>
    <w:rsid w:val="00D95281"/>
    <w:rsid w:val="00D95888"/>
    <w:rsid w:val="00D95DE8"/>
    <w:rsid w:val="00D96908"/>
    <w:rsid w:val="00D97072"/>
    <w:rsid w:val="00D976C4"/>
    <w:rsid w:val="00D979CA"/>
    <w:rsid w:val="00D979D4"/>
    <w:rsid w:val="00DA2DC4"/>
    <w:rsid w:val="00DA2E8D"/>
    <w:rsid w:val="00DB01D6"/>
    <w:rsid w:val="00DB716D"/>
    <w:rsid w:val="00DB7AC3"/>
    <w:rsid w:val="00DB7C7E"/>
    <w:rsid w:val="00DC0695"/>
    <w:rsid w:val="00DC0929"/>
    <w:rsid w:val="00DC125D"/>
    <w:rsid w:val="00DC1C45"/>
    <w:rsid w:val="00DC295E"/>
    <w:rsid w:val="00DC2B3D"/>
    <w:rsid w:val="00DD08E8"/>
    <w:rsid w:val="00DD21DC"/>
    <w:rsid w:val="00DD4CF8"/>
    <w:rsid w:val="00DD6173"/>
    <w:rsid w:val="00DD65CE"/>
    <w:rsid w:val="00DD7B30"/>
    <w:rsid w:val="00DE0185"/>
    <w:rsid w:val="00DE2A63"/>
    <w:rsid w:val="00DE5907"/>
    <w:rsid w:val="00DE5E8D"/>
    <w:rsid w:val="00DE6EA8"/>
    <w:rsid w:val="00DE7C1B"/>
    <w:rsid w:val="00DF3647"/>
    <w:rsid w:val="00DF45FD"/>
    <w:rsid w:val="00DF520C"/>
    <w:rsid w:val="00DF7656"/>
    <w:rsid w:val="00E007DA"/>
    <w:rsid w:val="00E00A3E"/>
    <w:rsid w:val="00E02FCF"/>
    <w:rsid w:val="00E0333E"/>
    <w:rsid w:val="00E04D54"/>
    <w:rsid w:val="00E05053"/>
    <w:rsid w:val="00E10EE9"/>
    <w:rsid w:val="00E1202B"/>
    <w:rsid w:val="00E14BDA"/>
    <w:rsid w:val="00E166CF"/>
    <w:rsid w:val="00E17A6E"/>
    <w:rsid w:val="00E17C3A"/>
    <w:rsid w:val="00E22E1C"/>
    <w:rsid w:val="00E25BC2"/>
    <w:rsid w:val="00E30298"/>
    <w:rsid w:val="00E3176D"/>
    <w:rsid w:val="00E31936"/>
    <w:rsid w:val="00E31C8A"/>
    <w:rsid w:val="00E33919"/>
    <w:rsid w:val="00E34411"/>
    <w:rsid w:val="00E35C30"/>
    <w:rsid w:val="00E36396"/>
    <w:rsid w:val="00E3784E"/>
    <w:rsid w:val="00E37F78"/>
    <w:rsid w:val="00E4125B"/>
    <w:rsid w:val="00E417A8"/>
    <w:rsid w:val="00E4354F"/>
    <w:rsid w:val="00E43E49"/>
    <w:rsid w:val="00E47A2F"/>
    <w:rsid w:val="00E504ED"/>
    <w:rsid w:val="00E52115"/>
    <w:rsid w:val="00E534C5"/>
    <w:rsid w:val="00E54F48"/>
    <w:rsid w:val="00E55DE0"/>
    <w:rsid w:val="00E57EEB"/>
    <w:rsid w:val="00E57F9D"/>
    <w:rsid w:val="00E613A7"/>
    <w:rsid w:val="00E614C9"/>
    <w:rsid w:val="00E61B87"/>
    <w:rsid w:val="00E6284E"/>
    <w:rsid w:val="00E669A4"/>
    <w:rsid w:val="00E67FED"/>
    <w:rsid w:val="00E7038F"/>
    <w:rsid w:val="00E70509"/>
    <w:rsid w:val="00E70B33"/>
    <w:rsid w:val="00E70DBB"/>
    <w:rsid w:val="00E71064"/>
    <w:rsid w:val="00E71433"/>
    <w:rsid w:val="00E717CF"/>
    <w:rsid w:val="00E735A3"/>
    <w:rsid w:val="00E73B8A"/>
    <w:rsid w:val="00E74982"/>
    <w:rsid w:val="00E75A8B"/>
    <w:rsid w:val="00E75BC3"/>
    <w:rsid w:val="00E80234"/>
    <w:rsid w:val="00E849ED"/>
    <w:rsid w:val="00E8598D"/>
    <w:rsid w:val="00E9044D"/>
    <w:rsid w:val="00E92C3B"/>
    <w:rsid w:val="00E92E0B"/>
    <w:rsid w:val="00E92E2A"/>
    <w:rsid w:val="00E97B83"/>
    <w:rsid w:val="00EA3258"/>
    <w:rsid w:val="00EA498C"/>
    <w:rsid w:val="00EA6864"/>
    <w:rsid w:val="00EB218F"/>
    <w:rsid w:val="00EB3C3E"/>
    <w:rsid w:val="00EB4206"/>
    <w:rsid w:val="00EB4658"/>
    <w:rsid w:val="00EB4B35"/>
    <w:rsid w:val="00EB4F8C"/>
    <w:rsid w:val="00EB7230"/>
    <w:rsid w:val="00EB73AB"/>
    <w:rsid w:val="00EB7A82"/>
    <w:rsid w:val="00EC1A13"/>
    <w:rsid w:val="00EC27C1"/>
    <w:rsid w:val="00EC2B26"/>
    <w:rsid w:val="00EC453B"/>
    <w:rsid w:val="00EC5AB8"/>
    <w:rsid w:val="00EC6A65"/>
    <w:rsid w:val="00EC7E2C"/>
    <w:rsid w:val="00ED0587"/>
    <w:rsid w:val="00ED0B67"/>
    <w:rsid w:val="00ED1F9D"/>
    <w:rsid w:val="00ED3A35"/>
    <w:rsid w:val="00ED7BB9"/>
    <w:rsid w:val="00EE0191"/>
    <w:rsid w:val="00EE0282"/>
    <w:rsid w:val="00EE0AB4"/>
    <w:rsid w:val="00EE0AC9"/>
    <w:rsid w:val="00EE244F"/>
    <w:rsid w:val="00EE29A6"/>
    <w:rsid w:val="00EE4DCA"/>
    <w:rsid w:val="00EE5DB4"/>
    <w:rsid w:val="00EF0E5D"/>
    <w:rsid w:val="00EF4EA9"/>
    <w:rsid w:val="00F03D39"/>
    <w:rsid w:val="00F0480B"/>
    <w:rsid w:val="00F0492E"/>
    <w:rsid w:val="00F06792"/>
    <w:rsid w:val="00F06F3B"/>
    <w:rsid w:val="00F105D1"/>
    <w:rsid w:val="00F11FB1"/>
    <w:rsid w:val="00F144C2"/>
    <w:rsid w:val="00F14A8C"/>
    <w:rsid w:val="00F15E41"/>
    <w:rsid w:val="00F16F5A"/>
    <w:rsid w:val="00F21A3C"/>
    <w:rsid w:val="00F22494"/>
    <w:rsid w:val="00F22597"/>
    <w:rsid w:val="00F24FB7"/>
    <w:rsid w:val="00F25D2C"/>
    <w:rsid w:val="00F27450"/>
    <w:rsid w:val="00F30653"/>
    <w:rsid w:val="00F30EB9"/>
    <w:rsid w:val="00F33F63"/>
    <w:rsid w:val="00F36DCE"/>
    <w:rsid w:val="00F3716E"/>
    <w:rsid w:val="00F376E9"/>
    <w:rsid w:val="00F40123"/>
    <w:rsid w:val="00F40D4E"/>
    <w:rsid w:val="00F40EA7"/>
    <w:rsid w:val="00F41643"/>
    <w:rsid w:val="00F41E4A"/>
    <w:rsid w:val="00F42978"/>
    <w:rsid w:val="00F42B0E"/>
    <w:rsid w:val="00F454AE"/>
    <w:rsid w:val="00F46C1C"/>
    <w:rsid w:val="00F46CB4"/>
    <w:rsid w:val="00F47E52"/>
    <w:rsid w:val="00F50907"/>
    <w:rsid w:val="00F51D40"/>
    <w:rsid w:val="00F5383C"/>
    <w:rsid w:val="00F54F0B"/>
    <w:rsid w:val="00F56FA3"/>
    <w:rsid w:val="00F6063F"/>
    <w:rsid w:val="00F641AB"/>
    <w:rsid w:val="00F64649"/>
    <w:rsid w:val="00F7299A"/>
    <w:rsid w:val="00F753FE"/>
    <w:rsid w:val="00F76754"/>
    <w:rsid w:val="00F8123B"/>
    <w:rsid w:val="00F84925"/>
    <w:rsid w:val="00F90569"/>
    <w:rsid w:val="00F913F6"/>
    <w:rsid w:val="00F9191E"/>
    <w:rsid w:val="00F934F3"/>
    <w:rsid w:val="00F95BD6"/>
    <w:rsid w:val="00FA03FA"/>
    <w:rsid w:val="00FA3023"/>
    <w:rsid w:val="00FA32EC"/>
    <w:rsid w:val="00FA34B4"/>
    <w:rsid w:val="00FA3AD0"/>
    <w:rsid w:val="00FA5B6F"/>
    <w:rsid w:val="00FA6FB1"/>
    <w:rsid w:val="00FB1DC9"/>
    <w:rsid w:val="00FB5917"/>
    <w:rsid w:val="00FC1998"/>
    <w:rsid w:val="00FC23EB"/>
    <w:rsid w:val="00FC3135"/>
    <w:rsid w:val="00FD0738"/>
    <w:rsid w:val="00FD0796"/>
    <w:rsid w:val="00FD09F6"/>
    <w:rsid w:val="00FD3BA7"/>
    <w:rsid w:val="00FD4C40"/>
    <w:rsid w:val="00FD67D0"/>
    <w:rsid w:val="00FE0F3A"/>
    <w:rsid w:val="00FE2031"/>
    <w:rsid w:val="00FE6883"/>
    <w:rsid w:val="00FF070B"/>
    <w:rsid w:val="00FF0992"/>
    <w:rsid w:val="00FF1C30"/>
    <w:rsid w:val="00FF2D4A"/>
    <w:rsid w:val="00FF341E"/>
    <w:rsid w:val="00FF44F3"/>
    <w:rsid w:val="00FF5F26"/>
    <w:rsid w:val="00FF6F43"/>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111A"/>
  <w15:chartTrackingRefBased/>
  <w15:docId w15:val="{3BE02262-44F4-46A7-A653-CFCBF0B3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4D"/>
  </w:style>
  <w:style w:type="paragraph" w:styleId="Heading1">
    <w:name w:val="heading 1"/>
    <w:basedOn w:val="Normal"/>
    <w:next w:val="Normal"/>
    <w:link w:val="Heading1Char"/>
    <w:uiPriority w:val="9"/>
    <w:qFormat/>
    <w:rsid w:val="0067094D"/>
    <w:pPr>
      <w:keepNext/>
      <w:keepLines/>
      <w:spacing w:before="400" w:after="40" w:line="240" w:lineRule="auto"/>
      <w:outlineLvl w:val="0"/>
    </w:pPr>
    <w:rPr>
      <w:rFonts w:asciiTheme="majorHAnsi" w:eastAsiaTheme="majorEastAsia" w:hAnsiTheme="majorHAnsi" w:cstheme="majorBidi"/>
      <w:b/>
      <w:caps/>
      <w:sz w:val="36"/>
      <w:szCs w:val="36"/>
    </w:rPr>
  </w:style>
  <w:style w:type="paragraph" w:styleId="Heading2">
    <w:name w:val="heading 2"/>
    <w:basedOn w:val="Normal"/>
    <w:next w:val="Normal"/>
    <w:link w:val="Heading2Char"/>
    <w:uiPriority w:val="9"/>
    <w:unhideWhenUsed/>
    <w:qFormat/>
    <w:rsid w:val="0067094D"/>
    <w:pPr>
      <w:keepNext/>
      <w:keepLines/>
      <w:spacing w:before="120" w:after="0" w:line="240" w:lineRule="auto"/>
      <w:outlineLvl w:val="1"/>
    </w:pPr>
    <w:rPr>
      <w:rFonts w:asciiTheme="majorHAnsi" w:eastAsiaTheme="majorEastAsia" w:hAnsiTheme="majorHAnsi" w:cstheme="majorBidi"/>
      <w:b/>
      <w:caps/>
      <w:sz w:val="32"/>
      <w:szCs w:val="28"/>
    </w:rPr>
  </w:style>
  <w:style w:type="paragraph" w:styleId="Heading3">
    <w:name w:val="heading 3"/>
    <w:basedOn w:val="Normal"/>
    <w:next w:val="Normal"/>
    <w:link w:val="Heading3Char"/>
    <w:uiPriority w:val="9"/>
    <w:unhideWhenUsed/>
    <w:qFormat/>
    <w:rsid w:val="0067094D"/>
    <w:pPr>
      <w:keepNext/>
      <w:keepLines/>
      <w:spacing w:before="120" w:after="0" w:line="240" w:lineRule="auto"/>
      <w:outlineLvl w:val="2"/>
    </w:pPr>
    <w:rPr>
      <w:rFonts w:asciiTheme="majorHAnsi" w:eastAsiaTheme="majorEastAsia" w:hAnsiTheme="majorHAnsi" w:cstheme="majorBidi"/>
      <w:b/>
      <w:smallCaps/>
      <w:sz w:val="28"/>
      <w:szCs w:val="28"/>
    </w:rPr>
  </w:style>
  <w:style w:type="paragraph" w:styleId="Heading4">
    <w:name w:val="heading 4"/>
    <w:basedOn w:val="Normal"/>
    <w:next w:val="Normal"/>
    <w:link w:val="Heading4Char"/>
    <w:uiPriority w:val="9"/>
    <w:unhideWhenUsed/>
    <w:qFormat/>
    <w:rsid w:val="0067094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67094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7094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7094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7094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7094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2317"/>
    <w:pPr>
      <w:spacing w:before="160" w:line="288" w:lineRule="auto"/>
    </w:pPr>
    <w:rPr>
      <w:rFonts w:ascii="Helvetica Neue" w:hAnsi="Helvetica Neue" w:cs="Arial Unicode MS"/>
      <w:color w:val="000000"/>
      <w:u w:color="000000"/>
      <w:lang w:val="it-IT"/>
      <w14:textOutline w14:w="12700" w14:cap="flat" w14:cmpd="sng" w14:algn="ctr">
        <w14:noFill/>
        <w14:prstDash w14:val="solid"/>
        <w14:miter w14:lim="400000"/>
      </w14:textOutline>
    </w:rPr>
  </w:style>
  <w:style w:type="numbering" w:customStyle="1" w:styleId="Bullet">
    <w:name w:val="Bullet"/>
    <w:rsid w:val="00012317"/>
    <w:pPr>
      <w:numPr>
        <w:numId w:val="1"/>
      </w:numPr>
    </w:pPr>
  </w:style>
  <w:style w:type="character" w:customStyle="1" w:styleId="None">
    <w:name w:val="None"/>
    <w:rsid w:val="00012317"/>
  </w:style>
  <w:style w:type="character" w:customStyle="1" w:styleId="Hyperlink0">
    <w:name w:val="Hyperlink.0"/>
    <w:basedOn w:val="None"/>
    <w:rsid w:val="00012317"/>
    <w:rPr>
      <w:outline w:val="0"/>
      <w:color w:val="0000EE"/>
      <w:u w:val="single"/>
    </w:rPr>
  </w:style>
  <w:style w:type="character" w:customStyle="1" w:styleId="Hyperlink1">
    <w:name w:val="Hyperlink.1"/>
    <w:basedOn w:val="Hyperlink"/>
    <w:rsid w:val="00012317"/>
    <w:rPr>
      <w:outline w:val="0"/>
      <w:color w:val="0000FF"/>
      <w:u w:val="single" w:color="0000FF"/>
    </w:rPr>
  </w:style>
  <w:style w:type="character" w:styleId="Hyperlink">
    <w:name w:val="Hyperlink"/>
    <w:uiPriority w:val="99"/>
    <w:rsid w:val="00012317"/>
    <w:rPr>
      <w:u w:val="single"/>
    </w:rPr>
  </w:style>
  <w:style w:type="paragraph" w:customStyle="1" w:styleId="Heading">
    <w:name w:val="Heading"/>
    <w:next w:val="Normal"/>
    <w:rsid w:val="00012317"/>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67094D"/>
    <w:rPr>
      <w:rFonts w:asciiTheme="majorHAnsi" w:eastAsiaTheme="majorEastAsia" w:hAnsiTheme="majorHAnsi" w:cstheme="majorBidi"/>
      <w:b/>
      <w:caps/>
      <w:sz w:val="36"/>
      <w:szCs w:val="36"/>
    </w:rPr>
  </w:style>
  <w:style w:type="character" w:customStyle="1" w:styleId="Heading2Char">
    <w:name w:val="Heading 2 Char"/>
    <w:basedOn w:val="DefaultParagraphFont"/>
    <w:link w:val="Heading2"/>
    <w:uiPriority w:val="9"/>
    <w:rsid w:val="0067094D"/>
    <w:rPr>
      <w:rFonts w:asciiTheme="majorHAnsi" w:eastAsiaTheme="majorEastAsia" w:hAnsiTheme="majorHAnsi" w:cstheme="majorBidi"/>
      <w:b/>
      <w:caps/>
      <w:sz w:val="32"/>
      <w:szCs w:val="28"/>
    </w:rPr>
  </w:style>
  <w:style w:type="character" w:customStyle="1" w:styleId="Heading3Char">
    <w:name w:val="Heading 3 Char"/>
    <w:basedOn w:val="DefaultParagraphFont"/>
    <w:link w:val="Heading3"/>
    <w:uiPriority w:val="9"/>
    <w:rsid w:val="0067094D"/>
    <w:rPr>
      <w:rFonts w:asciiTheme="majorHAnsi" w:eastAsiaTheme="majorEastAsia" w:hAnsiTheme="majorHAnsi" w:cstheme="majorBidi"/>
      <w:b/>
      <w:smallCaps/>
      <w:sz w:val="28"/>
      <w:szCs w:val="28"/>
    </w:rPr>
  </w:style>
  <w:style w:type="character" w:customStyle="1" w:styleId="Heading4Char">
    <w:name w:val="Heading 4 Char"/>
    <w:basedOn w:val="DefaultParagraphFont"/>
    <w:link w:val="Heading4"/>
    <w:uiPriority w:val="9"/>
    <w:rsid w:val="0067094D"/>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67094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7094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7094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7094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7094D"/>
    <w:rPr>
      <w:rFonts w:asciiTheme="majorHAnsi" w:eastAsiaTheme="majorEastAsia" w:hAnsiTheme="majorHAnsi" w:cstheme="majorBidi"/>
      <w:b/>
      <w:bCs/>
      <w:i/>
      <w:iCs/>
      <w:caps/>
      <w:color w:val="7F7F7F" w:themeColor="text1" w:themeTint="80"/>
      <w:sz w:val="20"/>
      <w:szCs w:val="20"/>
    </w:rPr>
  </w:style>
  <w:style w:type="paragraph" w:styleId="Header">
    <w:name w:val="header"/>
    <w:link w:val="HeaderChar"/>
    <w:rsid w:val="00012317"/>
    <w:pPr>
      <w:tabs>
        <w:tab w:val="center" w:pos="4680"/>
        <w:tab w:val="right" w:pos="9360"/>
      </w:tabs>
      <w:jc w:val="both"/>
    </w:pPr>
    <w:rPr>
      <w:rFonts w:ascii="Arial" w:hAnsi="Arial" w:cs="Arial Unicode MS"/>
      <w:color w:val="000000"/>
      <w:u w:color="000000"/>
    </w:rPr>
  </w:style>
  <w:style w:type="character" w:customStyle="1" w:styleId="HeaderChar">
    <w:name w:val="Header Char"/>
    <w:basedOn w:val="DefaultParagraphFont"/>
    <w:link w:val="Header"/>
    <w:rsid w:val="00012317"/>
    <w:rPr>
      <w:rFonts w:ascii="Arial" w:eastAsiaTheme="minorEastAsia" w:hAnsi="Arial" w:cs="Arial Unicode MS"/>
      <w:color w:val="000000"/>
      <w:kern w:val="0"/>
      <w:u w:color="000000"/>
      <w14:ligatures w14:val="none"/>
    </w:rPr>
  </w:style>
  <w:style w:type="paragraph" w:styleId="Footer">
    <w:name w:val="footer"/>
    <w:link w:val="FooterChar"/>
    <w:uiPriority w:val="99"/>
    <w:rsid w:val="00012317"/>
    <w:pPr>
      <w:tabs>
        <w:tab w:val="center" w:pos="4680"/>
        <w:tab w:val="right" w:pos="9360"/>
      </w:tabs>
      <w:jc w:val="both"/>
    </w:pPr>
    <w:rPr>
      <w:rFonts w:ascii="Arial" w:hAnsi="Arial" w:cs="Arial Unicode MS"/>
      <w:color w:val="000000"/>
      <w:u w:color="000000"/>
    </w:rPr>
  </w:style>
  <w:style w:type="character" w:customStyle="1" w:styleId="FooterChar">
    <w:name w:val="Footer Char"/>
    <w:basedOn w:val="DefaultParagraphFont"/>
    <w:link w:val="Footer"/>
    <w:uiPriority w:val="99"/>
    <w:rsid w:val="00012317"/>
    <w:rPr>
      <w:rFonts w:ascii="Arial" w:eastAsiaTheme="minorEastAsia" w:hAnsi="Arial" w:cs="Arial Unicode MS"/>
      <w:color w:val="000000"/>
      <w:kern w:val="0"/>
      <w:u w:color="000000"/>
      <w14:ligatures w14:val="none"/>
    </w:rPr>
  </w:style>
  <w:style w:type="paragraph" w:styleId="Caption">
    <w:name w:val="caption"/>
    <w:basedOn w:val="Normal"/>
    <w:next w:val="Normal"/>
    <w:uiPriority w:val="35"/>
    <w:semiHidden/>
    <w:unhideWhenUsed/>
    <w:qFormat/>
    <w:rsid w:val="0067094D"/>
    <w:pPr>
      <w:spacing w:line="240" w:lineRule="auto"/>
    </w:pPr>
    <w:rPr>
      <w:b/>
      <w:bCs/>
      <w:smallCaps/>
      <w:color w:val="595959" w:themeColor="text1" w:themeTint="A6"/>
    </w:rPr>
  </w:style>
  <w:style w:type="paragraph" w:styleId="Title">
    <w:name w:val="Title"/>
    <w:basedOn w:val="Normal"/>
    <w:next w:val="Normal"/>
    <w:link w:val="TitleChar"/>
    <w:uiPriority w:val="10"/>
    <w:qFormat/>
    <w:rsid w:val="0067094D"/>
    <w:pPr>
      <w:spacing w:after="0" w:line="240" w:lineRule="auto"/>
      <w:contextualSpacing/>
    </w:pPr>
    <w:rPr>
      <w:rFonts w:asciiTheme="majorHAnsi" w:eastAsiaTheme="majorEastAsia" w:hAnsiTheme="majorHAnsi" w:cstheme="majorBidi"/>
      <w:b/>
      <w:caps/>
      <w:color w:val="404040" w:themeColor="text1" w:themeTint="BF"/>
      <w:spacing w:val="-10"/>
      <w:sz w:val="40"/>
      <w:szCs w:val="72"/>
    </w:rPr>
  </w:style>
  <w:style w:type="character" w:customStyle="1" w:styleId="TitleChar">
    <w:name w:val="Title Char"/>
    <w:basedOn w:val="DefaultParagraphFont"/>
    <w:link w:val="Title"/>
    <w:uiPriority w:val="10"/>
    <w:rsid w:val="0067094D"/>
    <w:rPr>
      <w:rFonts w:asciiTheme="majorHAnsi" w:eastAsiaTheme="majorEastAsia" w:hAnsiTheme="majorHAnsi" w:cstheme="majorBidi"/>
      <w:b/>
      <w:caps/>
      <w:color w:val="404040" w:themeColor="text1" w:themeTint="BF"/>
      <w:spacing w:val="-10"/>
      <w:sz w:val="40"/>
      <w:szCs w:val="72"/>
    </w:rPr>
  </w:style>
  <w:style w:type="paragraph" w:styleId="Subtitle">
    <w:name w:val="Subtitle"/>
    <w:basedOn w:val="Normal"/>
    <w:next w:val="Normal"/>
    <w:link w:val="SubtitleChar"/>
    <w:uiPriority w:val="11"/>
    <w:qFormat/>
    <w:rsid w:val="0067094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67094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67094D"/>
    <w:rPr>
      <w:b/>
      <w:bCs/>
    </w:rPr>
  </w:style>
  <w:style w:type="character" w:styleId="Emphasis">
    <w:name w:val="Emphasis"/>
    <w:basedOn w:val="DefaultParagraphFont"/>
    <w:uiPriority w:val="20"/>
    <w:qFormat/>
    <w:rsid w:val="0067094D"/>
    <w:rPr>
      <w:i/>
      <w:iCs/>
    </w:rPr>
  </w:style>
  <w:style w:type="paragraph" w:styleId="NoSpacing">
    <w:name w:val="No Spacing"/>
    <w:link w:val="NoSpacingChar"/>
    <w:uiPriority w:val="1"/>
    <w:qFormat/>
    <w:rsid w:val="0067094D"/>
    <w:pPr>
      <w:spacing w:after="0" w:line="240" w:lineRule="auto"/>
    </w:pPr>
  </w:style>
  <w:style w:type="paragraph" w:styleId="Quote">
    <w:name w:val="Quote"/>
    <w:basedOn w:val="Normal"/>
    <w:next w:val="Normal"/>
    <w:link w:val="QuoteChar"/>
    <w:uiPriority w:val="29"/>
    <w:qFormat/>
    <w:rsid w:val="0067094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67094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67094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67094D"/>
    <w:rPr>
      <w:color w:val="404040" w:themeColor="text1" w:themeTint="BF"/>
      <w:sz w:val="32"/>
      <w:szCs w:val="32"/>
    </w:rPr>
  </w:style>
  <w:style w:type="character" w:styleId="SubtleEmphasis">
    <w:name w:val="Subtle Emphasis"/>
    <w:basedOn w:val="DefaultParagraphFont"/>
    <w:uiPriority w:val="19"/>
    <w:qFormat/>
    <w:rsid w:val="0067094D"/>
    <w:rPr>
      <w:i/>
      <w:iCs/>
      <w:color w:val="595959" w:themeColor="text1" w:themeTint="A6"/>
    </w:rPr>
  </w:style>
  <w:style w:type="character" w:styleId="IntenseEmphasis">
    <w:name w:val="Intense Emphasis"/>
    <w:basedOn w:val="DefaultParagraphFont"/>
    <w:uiPriority w:val="21"/>
    <w:qFormat/>
    <w:rsid w:val="0067094D"/>
    <w:rPr>
      <w:b/>
      <w:bCs/>
      <w:i/>
      <w:iCs/>
    </w:rPr>
  </w:style>
  <w:style w:type="character" w:styleId="SubtleReference">
    <w:name w:val="Subtle Reference"/>
    <w:basedOn w:val="DefaultParagraphFont"/>
    <w:uiPriority w:val="31"/>
    <w:qFormat/>
    <w:rsid w:val="006709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7094D"/>
    <w:rPr>
      <w:b/>
      <w:bCs/>
      <w:caps w:val="0"/>
      <w:smallCaps/>
      <w:color w:val="auto"/>
      <w:spacing w:val="3"/>
      <w:u w:val="single"/>
    </w:rPr>
  </w:style>
  <w:style w:type="character" w:styleId="BookTitle">
    <w:name w:val="Book Title"/>
    <w:basedOn w:val="DefaultParagraphFont"/>
    <w:uiPriority w:val="33"/>
    <w:qFormat/>
    <w:rsid w:val="0067094D"/>
    <w:rPr>
      <w:b/>
      <w:bCs/>
      <w:smallCaps/>
      <w:spacing w:val="7"/>
    </w:rPr>
  </w:style>
  <w:style w:type="paragraph" w:styleId="TOCHeading">
    <w:name w:val="TOC Heading"/>
    <w:basedOn w:val="Heading1"/>
    <w:next w:val="Normal"/>
    <w:uiPriority w:val="39"/>
    <w:unhideWhenUsed/>
    <w:qFormat/>
    <w:rsid w:val="0067094D"/>
    <w:pPr>
      <w:outlineLvl w:val="9"/>
    </w:pPr>
  </w:style>
  <w:style w:type="paragraph" w:styleId="ListParagraph">
    <w:name w:val="List Paragraph"/>
    <w:basedOn w:val="Normal"/>
    <w:uiPriority w:val="34"/>
    <w:qFormat/>
    <w:rsid w:val="0067094D"/>
    <w:pPr>
      <w:ind w:left="720"/>
      <w:contextualSpacing/>
    </w:pPr>
  </w:style>
  <w:style w:type="character" w:customStyle="1" w:styleId="NoSpacingChar">
    <w:name w:val="No Spacing Char"/>
    <w:basedOn w:val="DefaultParagraphFont"/>
    <w:link w:val="NoSpacing"/>
    <w:uiPriority w:val="1"/>
    <w:rsid w:val="0067094D"/>
  </w:style>
  <w:style w:type="character" w:customStyle="1" w:styleId="InlineCode">
    <w:name w:val="Inline Code"/>
    <w:basedOn w:val="DefaultParagraphFont"/>
    <w:uiPriority w:val="1"/>
    <w:qFormat/>
    <w:rsid w:val="0067094D"/>
    <w:rPr>
      <w:rFonts w:ascii="Consolas" w:hAnsi="Consolas"/>
      <w:shd w:val="clear" w:color="auto" w:fill="BFBFBF" w:themeFill="background1" w:themeFillShade="BF"/>
    </w:rPr>
  </w:style>
  <w:style w:type="paragraph" w:styleId="TOC1">
    <w:name w:val="toc 1"/>
    <w:basedOn w:val="Normal"/>
    <w:next w:val="Normal"/>
    <w:autoRedefine/>
    <w:uiPriority w:val="39"/>
    <w:unhideWhenUsed/>
    <w:rsid w:val="0031549E"/>
    <w:pPr>
      <w:spacing w:after="100"/>
    </w:pPr>
  </w:style>
  <w:style w:type="paragraph" w:styleId="TOC2">
    <w:name w:val="toc 2"/>
    <w:basedOn w:val="Normal"/>
    <w:next w:val="Normal"/>
    <w:autoRedefine/>
    <w:uiPriority w:val="39"/>
    <w:unhideWhenUsed/>
    <w:rsid w:val="003154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44611-793B-441F-931A-3228768F8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Arain</dc:creator>
  <cp:keywords/>
  <dc:description/>
  <cp:lastModifiedBy>Sana Arain</cp:lastModifiedBy>
  <cp:revision>5</cp:revision>
  <dcterms:created xsi:type="dcterms:W3CDTF">2026-01-16T18:55:00Z</dcterms:created>
  <dcterms:modified xsi:type="dcterms:W3CDTF">2026-02-16T19:57:00Z</dcterms:modified>
</cp:coreProperties>
</file>