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caps w:val="0"/>
          <w:sz w:val="40"/>
          <w:szCs w:val="40"/>
        </w:rPr>
        <w:id w:val="1133289439"/>
        <w:docPartObj>
          <w:docPartGallery w:val="Table of Contents"/>
          <w:docPartUnique/>
        </w:docPartObj>
      </w:sdtPr>
      <w:sdtEndPr>
        <w:rPr>
          <w:bCs/>
          <w:noProof/>
          <w:sz w:val="24"/>
          <w:szCs w:val="24"/>
        </w:rPr>
      </w:sdtEndPr>
      <w:sdtContent>
        <w:p w14:paraId="05AEFAF6" w14:textId="2DEFF0E4" w:rsidR="00032B69" w:rsidRPr="00032B69" w:rsidRDefault="00032B69">
          <w:pPr>
            <w:pStyle w:val="TOCHeading"/>
            <w:rPr>
              <w:sz w:val="40"/>
              <w:szCs w:val="40"/>
            </w:rPr>
          </w:pPr>
          <w:r w:rsidRPr="00032B69">
            <w:rPr>
              <w:sz w:val="40"/>
              <w:szCs w:val="40"/>
            </w:rPr>
            <w:t>Contents</w:t>
          </w:r>
        </w:p>
        <w:p w14:paraId="3BFDFF74" w14:textId="1C6BAA6C" w:rsidR="00032B69" w:rsidRDefault="00032B6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032B69">
            <w:rPr>
              <w:sz w:val="24"/>
              <w:szCs w:val="24"/>
            </w:rPr>
            <w:fldChar w:fldCharType="begin"/>
          </w:r>
          <w:r w:rsidRPr="00032B69">
            <w:rPr>
              <w:sz w:val="24"/>
              <w:szCs w:val="24"/>
            </w:rPr>
            <w:instrText xml:space="preserve"> TOC \o "1-3" \h \z \u </w:instrText>
          </w:r>
          <w:r w:rsidRPr="00032B69">
            <w:rPr>
              <w:sz w:val="24"/>
              <w:szCs w:val="24"/>
            </w:rPr>
            <w:fldChar w:fldCharType="separate"/>
          </w:r>
          <w:hyperlink w:anchor="_Toc220011186" w:history="1">
            <w:r w:rsidRPr="00445B6C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D2FE" w14:textId="58B43EBB" w:rsidR="00032B69" w:rsidRDefault="00032B6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87" w:history="1">
            <w:r w:rsidRPr="00445B6C">
              <w:rPr>
                <w:rStyle w:val="Hyperlink"/>
                <w:noProof/>
              </w:rPr>
              <w:t>2.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298C" w14:textId="2FBEB7E1" w:rsidR="00032B69" w:rsidRDefault="00032B6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88" w:history="1">
            <w:r w:rsidRPr="00445B6C">
              <w:rPr>
                <w:rStyle w:val="Hyperlink"/>
                <w:noProof/>
              </w:rPr>
              <w:t>2.1 Hypothesis: Law of One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AC070" w14:textId="7EAAF6CD" w:rsidR="00032B69" w:rsidRDefault="00032B6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89" w:history="1">
            <w:r w:rsidRPr="00445B6C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B6C">
              <w:rPr>
                <w:rStyle w:val="Hyperlink"/>
                <w:noProof/>
              </w:rPr>
              <w:t>Mathematical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8E10" w14:textId="25B4DB63" w:rsidR="00032B69" w:rsidRDefault="00032B6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90" w:history="1">
            <w:r w:rsidRPr="00445B6C">
              <w:rPr>
                <w:rStyle w:val="Hyperlink"/>
                <w:noProof/>
              </w:rPr>
              <w:t>3.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7BB94" w14:textId="44C42B3A" w:rsidR="00032B69" w:rsidRDefault="00032B6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91" w:history="1">
            <w:r w:rsidRPr="00445B6C">
              <w:rPr>
                <w:rStyle w:val="Hyperlink"/>
                <w:noProof/>
              </w:rPr>
              <w:t>3.1 Correlation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E659" w14:textId="04595C74" w:rsidR="00032B69" w:rsidRDefault="00032B6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92" w:history="1">
            <w:r w:rsidRPr="00445B6C">
              <w:rPr>
                <w:rStyle w:val="Hyperlink"/>
                <w:noProof/>
              </w:rPr>
              <w:t>3.2 Cointegration Testing (The Warning 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8A60B" w14:textId="42F39591" w:rsidR="00032B69" w:rsidRDefault="00032B6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93" w:history="1">
            <w:r w:rsidRPr="00445B6C">
              <w:rPr>
                <w:rStyle w:val="Hyperlink"/>
                <w:noProof/>
              </w:rPr>
              <w:t>4. Backtest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6D94C" w14:textId="709D69A1" w:rsidR="00032B69" w:rsidRDefault="00032B6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94" w:history="1">
            <w:r w:rsidRPr="00445B6C">
              <w:rPr>
                <w:rStyle w:val="Hyperlink"/>
                <w:noProof/>
              </w:rPr>
              <w:t>4.1 Signal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28A0" w14:textId="1EA3192B" w:rsidR="00032B69" w:rsidRDefault="00032B6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95" w:history="1">
            <w:r w:rsidRPr="00445B6C">
              <w:rPr>
                <w:rStyle w:val="Hyperlink"/>
                <w:noProof/>
              </w:rPr>
              <w:t>4.2 Performance Attribution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2712C" w14:textId="30FF524B" w:rsidR="00032B69" w:rsidRDefault="00032B6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196" w:history="1">
            <w:r w:rsidRPr="00445B6C">
              <w:rPr>
                <w:rStyle w:val="Hyperlink"/>
                <w:noProof/>
              </w:rPr>
              <w:t>5. Conclusion &amp;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E3A3" w14:textId="41640C5B" w:rsidR="00032B69" w:rsidRDefault="00032B69" w:rsidP="00032B69">
          <w:pPr>
            <w:sectPr w:rsidR="00032B69" w:rsidSect="008923BD">
              <w:pgSz w:w="12240" w:h="15840" w:code="1"/>
              <w:pgMar w:top="1440" w:right="1440" w:bottom="1440" w:left="1440" w:header="709" w:footer="709" w:gutter="0"/>
              <w:cols w:space="708"/>
              <w:vAlign w:val="center"/>
              <w:docGrid w:linePitch="360"/>
            </w:sectPr>
          </w:pPr>
          <w:r w:rsidRPr="00032B69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24F4B8B" w14:textId="7569FB7C" w:rsidR="00C37F00" w:rsidRPr="00C37F00" w:rsidRDefault="00C37F00" w:rsidP="00C37F00">
      <w:pPr>
        <w:pStyle w:val="Heading1"/>
        <w:spacing w:line="360" w:lineRule="auto"/>
      </w:pPr>
      <w:bookmarkStart w:id="0" w:name="_Toc220011186"/>
      <w:r w:rsidRPr="00C37F00">
        <w:lastRenderedPageBreak/>
        <w:t>1. Executive Summary</w:t>
      </w:r>
      <w:bookmarkEnd w:id="0"/>
    </w:p>
    <w:p w14:paraId="67120E27" w14:textId="77777777" w:rsidR="00C37F00" w:rsidRPr="00C37F00" w:rsidRDefault="00C37F00" w:rsidP="00C37F00">
      <w:pPr>
        <w:spacing w:line="360" w:lineRule="auto"/>
        <w:ind w:firstLine="720"/>
        <w:jc w:val="both"/>
      </w:pPr>
      <w:r w:rsidRPr="00C37F00">
        <w:t>This project evaluates the viability of a Pairs Trading (Statistical Arbitrage) strategy applied to Bitcoin (BTC) and Ethereum (ETH) using high-frequency (1-minute) market data. The objective was to exploit temporary pricing inefficiencies between these two highly correlated assets.</w:t>
      </w:r>
    </w:p>
    <w:p w14:paraId="3AB5D558" w14:textId="6E3D19D9" w:rsidR="00C37F00" w:rsidRPr="00C37F00" w:rsidRDefault="00C37F00" w:rsidP="00C37F00">
      <w:pPr>
        <w:spacing w:line="360" w:lineRule="auto"/>
        <w:ind w:firstLine="720"/>
        <w:jc w:val="both"/>
        <w:rPr>
          <w:rFonts w:eastAsiaTheme="minorEastAsia"/>
        </w:rPr>
      </w:pPr>
      <w:r w:rsidRPr="00C37F00">
        <w:t xml:space="preserve">While the assets demonstrated a correlation coefficient of </w:t>
      </w:r>
      <w:r w:rsidRPr="00C37F00">
        <w:rPr>
          <w:b/>
          <w:bCs/>
        </w:rPr>
        <w:t>0.98</w:t>
      </w:r>
      <w:r w:rsidRPr="00C37F00">
        <w:t xml:space="preserve">, the </w:t>
      </w:r>
      <w:r w:rsidRPr="00C37F00">
        <w:rPr>
          <w:b/>
          <w:bCs/>
        </w:rPr>
        <w:t>Augmented Dickey-Fuller (ADF)</w:t>
      </w:r>
      <w:r w:rsidRPr="00C37F00">
        <w:t xml:space="preserve"> test failed to reject the null hypothesis of non-stationarity </w:t>
      </w:r>
      <m:oMath>
        <m:r>
          <w:rPr>
            <w:rFonts w:ascii="Cambria Math" w:hAnsi="Cambria Math"/>
          </w:rPr>
          <m:t>p=0.47</m:t>
        </m:r>
      </m:oMath>
      <w:r w:rsidRPr="00C37F00">
        <w:t>. Consequently, the mean-reversion strategy underperformed, resulting in a net loss. This result highlights the critical distinction between correlation and cointegration in quantitative finance.</w:t>
      </w:r>
    </w:p>
    <w:p w14:paraId="6CC66F60" w14:textId="77777777" w:rsidR="00C37F00" w:rsidRPr="00C37F00" w:rsidRDefault="00C37F00" w:rsidP="00C37F00">
      <w:pPr>
        <w:pStyle w:val="Heading1"/>
        <w:spacing w:line="360" w:lineRule="auto"/>
      </w:pPr>
      <w:bookmarkStart w:id="1" w:name="_Toc220011187"/>
      <w:r w:rsidRPr="00C37F00">
        <w:t>2. Methodology</w:t>
      </w:r>
      <w:bookmarkEnd w:id="1"/>
    </w:p>
    <w:p w14:paraId="13ABB0FC" w14:textId="77777777" w:rsidR="00C37F00" w:rsidRPr="00C37F00" w:rsidRDefault="00C37F00" w:rsidP="00C37F00">
      <w:pPr>
        <w:pStyle w:val="Heading2"/>
        <w:spacing w:line="360" w:lineRule="auto"/>
      </w:pPr>
      <w:bookmarkStart w:id="2" w:name="_Toc220011188"/>
      <w:r w:rsidRPr="00C37F00">
        <w:t>2.1 Hypothesis: Law of One Price</w:t>
      </w:r>
      <w:bookmarkEnd w:id="2"/>
    </w:p>
    <w:p w14:paraId="3CB177CF" w14:textId="77777777" w:rsidR="00C37F00" w:rsidRPr="00C37F00" w:rsidRDefault="00C37F00" w:rsidP="00C37F00">
      <w:pPr>
        <w:spacing w:line="360" w:lineRule="auto"/>
        <w:jc w:val="both"/>
      </w:pPr>
      <w:r w:rsidRPr="00C37F00">
        <w:t>Pairs trading relies on the assumption that two assets with similar fundamental drivers will share a long-term equilibrium. Deviations from this equilibrium (the "Spread") are assumed to be temporary and mean-reverting.</w:t>
      </w:r>
    </w:p>
    <w:p w14:paraId="7F4E05E1" w14:textId="24ECAE71" w:rsidR="00C37F00" w:rsidRPr="00C37F00" w:rsidRDefault="00C37F00" w:rsidP="00C37F00">
      <w:pPr>
        <w:pStyle w:val="Heading2"/>
        <w:numPr>
          <w:ilvl w:val="1"/>
          <w:numId w:val="107"/>
        </w:numPr>
        <w:spacing w:line="360" w:lineRule="auto"/>
      </w:pPr>
      <w:bookmarkStart w:id="3" w:name="_Toc220011189"/>
      <w:r w:rsidRPr="00C37F00">
        <w:t>Mathematical Model</w:t>
      </w:r>
      <w:bookmarkEnd w:id="3"/>
    </w:p>
    <w:p w14:paraId="6F448617" w14:textId="7FA10B2B" w:rsidR="00C37F00" w:rsidRPr="00C37F00" w:rsidRDefault="00C37F00" w:rsidP="00C37F00">
      <w:pPr>
        <w:numPr>
          <w:ilvl w:val="0"/>
          <w:numId w:val="104"/>
        </w:numPr>
        <w:spacing w:line="360" w:lineRule="auto"/>
        <w:jc w:val="both"/>
        <w:rPr>
          <w:rFonts w:eastAsiaTheme="minorEastAsia"/>
        </w:rPr>
      </w:pPr>
      <w:r w:rsidRPr="00C37F00">
        <w:rPr>
          <w:b/>
          <w:bCs/>
        </w:rPr>
        <w:t xml:space="preserve">Hedge Ratio </w:t>
      </w:r>
      <w:r w:rsidRPr="00C37F00">
        <w:rPr>
          <w:rFonts w:eastAsiaTheme="minorEastAsia"/>
          <w:b/>
          <w:bCs/>
        </w:rPr>
        <w:t>(</w:t>
      </w:r>
      <m:oMath>
        <m:r>
          <m:rPr>
            <m:sty m:val="b"/>
          </m:rPr>
          <w:rPr>
            <w:rFonts w:ascii="Cambria Math" w:hAnsi="Cambria Math"/>
          </w:rPr>
          <m:t>β</m:t>
        </m:r>
      </m:oMath>
      <w:r w:rsidRPr="00C37F00">
        <w:rPr>
          <w:rFonts w:eastAsiaTheme="minorEastAsia"/>
          <w:b/>
          <w:bCs/>
        </w:rPr>
        <w:t>)</w:t>
      </w:r>
      <w:r w:rsidRPr="00C37F00">
        <w:rPr>
          <w:b/>
          <w:bCs/>
        </w:rPr>
        <w:t>:</w:t>
      </w:r>
      <w:r w:rsidRPr="00C37F00">
        <w:t xml:space="preserve"> Calculated using Ordinary Least Squares (OLS) regression on the training set (first 60% of data).</w:t>
      </w:r>
    </w:p>
    <w:p w14:paraId="77C42597" w14:textId="3AE3046C" w:rsidR="00C37F00" w:rsidRPr="008923BD" w:rsidRDefault="00000000" w:rsidP="00C37F00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ETH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β⋅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BTC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14:paraId="4E1C2732" w14:textId="7FA43993" w:rsidR="00C37F00" w:rsidRPr="00C37F00" w:rsidRDefault="00C37F00" w:rsidP="00C37F00">
      <w:pPr>
        <w:spacing w:line="360" w:lineRule="auto"/>
        <w:ind w:firstLine="720"/>
        <w:jc w:val="both"/>
        <w:rPr>
          <w:rFonts w:eastAsiaTheme="minorEastAsia"/>
        </w:rPr>
      </w:pPr>
      <w:r w:rsidRPr="00C37F00">
        <w:t xml:space="preserve">Result: 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 0.0423</m:t>
        </m:r>
      </m:oMath>
      <w:r w:rsidRPr="00C37F00">
        <w:t xml:space="preserve"> (implying a hedge of ~0.042 BTC for every 1 ETH).</w:t>
      </w:r>
    </w:p>
    <w:p w14:paraId="2918925D" w14:textId="646A35A5" w:rsidR="00C37F00" w:rsidRPr="00C37F00" w:rsidRDefault="00C37F00" w:rsidP="00C37F00">
      <w:pPr>
        <w:numPr>
          <w:ilvl w:val="0"/>
          <w:numId w:val="104"/>
        </w:numPr>
        <w:spacing w:line="360" w:lineRule="auto"/>
        <w:jc w:val="both"/>
        <w:rPr>
          <w:rFonts w:eastAsiaTheme="minorEastAsia"/>
          <w:b/>
          <w:bCs/>
        </w:rPr>
      </w:pPr>
      <w:r w:rsidRPr="00C37F00">
        <w:rPr>
          <w:b/>
          <w:bCs/>
        </w:rPr>
        <w:t xml:space="preserve">The Spread </w:t>
      </w:r>
      <w:r w:rsidRPr="00C37F00">
        <w:rPr>
          <w:rFonts w:eastAsiaTheme="minor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C37F00">
        <w:rPr>
          <w:rFonts w:eastAsiaTheme="minorEastAsia"/>
          <w:b/>
          <w:bCs/>
        </w:rPr>
        <w:t>)</w:t>
      </w:r>
      <w:r w:rsidRPr="00C37F00">
        <w:rPr>
          <w:b/>
          <w:bCs/>
        </w:rPr>
        <w:t>:</w:t>
      </w:r>
    </w:p>
    <w:p w14:paraId="559FD367" w14:textId="10A748C9" w:rsidR="00C37F00" w:rsidRPr="008923BD" w:rsidRDefault="00000000" w:rsidP="00C37F00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ETH,t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0.0423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BTC,t</m:t>
                  </m:r>
                </m:sub>
              </m:sSub>
            </m:e>
          </m:d>
        </m:oMath>
      </m:oMathPara>
    </w:p>
    <w:p w14:paraId="73EFCC2F" w14:textId="2817450B" w:rsidR="00C37F00" w:rsidRPr="00C37F00" w:rsidRDefault="00C37F00" w:rsidP="00C37F00">
      <w:pPr>
        <w:numPr>
          <w:ilvl w:val="0"/>
          <w:numId w:val="104"/>
        </w:numPr>
        <w:spacing w:line="360" w:lineRule="auto"/>
        <w:jc w:val="both"/>
      </w:pPr>
      <w:r w:rsidRPr="00C37F00">
        <w:rPr>
          <w:b/>
          <w:bCs/>
        </w:rPr>
        <w:t xml:space="preserve">Signal Generation (Z-Score): </w:t>
      </w:r>
      <w:r w:rsidRPr="00C37F00">
        <w:t>To normalize volatility, we calculate the rolling Z-Score of the spread:</w:t>
      </w:r>
    </w:p>
    <w:p w14:paraId="6AD6493D" w14:textId="60551F86" w:rsidR="00C37F00" w:rsidRPr="008923BD" w:rsidRDefault="00000000" w:rsidP="00C37F00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ED38CC1" w14:textId="2F142FEB" w:rsidR="00C37F00" w:rsidRPr="00C37F00" w:rsidRDefault="00C37F00" w:rsidP="00C37F00">
      <w:pPr>
        <w:numPr>
          <w:ilvl w:val="1"/>
          <w:numId w:val="104"/>
        </w:numPr>
        <w:spacing w:line="360" w:lineRule="auto"/>
        <w:jc w:val="both"/>
        <w:rPr>
          <w:rFonts w:eastAsiaTheme="minorEastAsia"/>
        </w:rPr>
      </w:pPr>
      <w:r w:rsidRPr="00C37F00">
        <w:rPr>
          <w:b/>
          <w:bCs/>
        </w:rPr>
        <w:t>Short Signal:</w:t>
      </w:r>
      <w:r w:rsidRPr="00C37F0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&gt;2.0</m:t>
        </m:r>
      </m:oMath>
      <w:r w:rsidRPr="00C37F00">
        <w:t xml:space="preserve"> (Spread is too high; Sell ETH, Buy BTC).</w:t>
      </w:r>
    </w:p>
    <w:p w14:paraId="04CB8303" w14:textId="1C807714" w:rsidR="00C37F00" w:rsidRPr="00C37F00" w:rsidRDefault="00C37F00" w:rsidP="00C37F00">
      <w:pPr>
        <w:numPr>
          <w:ilvl w:val="1"/>
          <w:numId w:val="104"/>
        </w:numPr>
        <w:spacing w:line="360" w:lineRule="auto"/>
        <w:jc w:val="both"/>
        <w:rPr>
          <w:rFonts w:eastAsiaTheme="minorEastAsia"/>
        </w:rPr>
      </w:pPr>
      <w:r w:rsidRPr="00C37F00">
        <w:rPr>
          <w:b/>
          <w:bCs/>
        </w:rPr>
        <w:lastRenderedPageBreak/>
        <w:t>Long Signal:</w:t>
      </w:r>
      <w:r w:rsidRPr="00C37F0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&lt;-2.0</m:t>
        </m:r>
      </m:oMath>
      <w:r w:rsidRPr="00C37F00">
        <w:t xml:space="preserve"> (Spread is too low; Buy ETH, Sell BTC).</w:t>
      </w:r>
    </w:p>
    <w:p w14:paraId="0E6DB4BA" w14:textId="77777777" w:rsidR="00C37F00" w:rsidRPr="00C37F00" w:rsidRDefault="00C37F00" w:rsidP="00C37F00">
      <w:pPr>
        <w:pStyle w:val="Heading1"/>
        <w:spacing w:line="360" w:lineRule="auto"/>
      </w:pPr>
      <w:bookmarkStart w:id="4" w:name="_Toc220011190"/>
      <w:r w:rsidRPr="00C37F00">
        <w:t>3. Data Analysis</w:t>
      </w:r>
      <w:bookmarkEnd w:id="4"/>
    </w:p>
    <w:p w14:paraId="21BB049C" w14:textId="77777777" w:rsidR="00C37F00" w:rsidRPr="00C37F00" w:rsidRDefault="00C37F00" w:rsidP="00C37F00">
      <w:pPr>
        <w:pStyle w:val="Heading2"/>
        <w:spacing w:line="360" w:lineRule="auto"/>
      </w:pPr>
      <w:bookmarkStart w:id="5" w:name="_Toc220011191"/>
      <w:r w:rsidRPr="00C37F00">
        <w:t>3.1 Correlation Synchronization</w:t>
      </w:r>
      <w:bookmarkEnd w:id="5"/>
    </w:p>
    <w:p w14:paraId="1EACA1A0" w14:textId="77777777" w:rsidR="00C37F00" w:rsidRDefault="00C37F00" w:rsidP="00C37F00">
      <w:pPr>
        <w:spacing w:line="360" w:lineRule="auto"/>
        <w:jc w:val="both"/>
      </w:pPr>
      <w:r w:rsidRPr="00C37F00">
        <w:t>We utilized 1-minute interval data for the period of Jan 10, 2026 – Jan 17, 2026. As shown in Figure 1, the assets move in near-perfect lockstep.</w:t>
      </w:r>
    </w:p>
    <w:p w14:paraId="3363A970" w14:textId="5EB37AB0" w:rsidR="002E083E" w:rsidRPr="00C37F00" w:rsidRDefault="002E083E" w:rsidP="00C37F00">
      <w:pPr>
        <w:spacing w:line="360" w:lineRule="auto"/>
        <w:jc w:val="both"/>
      </w:pPr>
      <w:r>
        <w:rPr>
          <w:noProof/>
        </w:rPr>
        <w:drawing>
          <wp:inline distT="0" distB="0" distL="0" distR="0" wp14:anchorId="26769D63" wp14:editId="535F30F3">
            <wp:extent cx="5943600" cy="3213735"/>
            <wp:effectExtent l="0" t="0" r="0" b="5715"/>
            <wp:docPr id="89582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2070" name="Picture 8958220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238A" w14:textId="77777777" w:rsidR="00C37F00" w:rsidRPr="00C37F00" w:rsidRDefault="00C37F00" w:rsidP="00C37F00">
      <w:pPr>
        <w:spacing w:line="360" w:lineRule="auto"/>
        <w:jc w:val="both"/>
      </w:pPr>
      <w:r w:rsidRPr="00C37F00">
        <w:t>Figure 1: Normalized price action of BTC and ETH showing 0.98 correlation.</w:t>
      </w:r>
    </w:p>
    <w:p w14:paraId="1A961949" w14:textId="77777777" w:rsidR="00C37F00" w:rsidRPr="00C37F00" w:rsidRDefault="00C37F00" w:rsidP="00C37F00">
      <w:pPr>
        <w:pStyle w:val="Heading2"/>
        <w:spacing w:line="360" w:lineRule="auto"/>
      </w:pPr>
      <w:bookmarkStart w:id="6" w:name="_Toc220011192"/>
      <w:r w:rsidRPr="00C37F00">
        <w:t>3.2 Cointegration Testing (The Warning Sign)</w:t>
      </w:r>
      <w:bookmarkEnd w:id="6"/>
    </w:p>
    <w:p w14:paraId="0B54C92F" w14:textId="059EBAE0" w:rsidR="00C37F00" w:rsidRPr="00C37F00" w:rsidRDefault="00C37F00" w:rsidP="00C37F00">
      <w:pPr>
        <w:spacing w:line="360" w:lineRule="auto"/>
        <w:jc w:val="both"/>
      </w:pPr>
      <w:r w:rsidRPr="00C37F00">
        <w:t xml:space="preserve">Before executing the strategy, we performed the </w:t>
      </w:r>
      <w:r w:rsidRPr="00C37F00">
        <w:rPr>
          <w:b/>
          <w:bCs/>
        </w:rPr>
        <w:t>Augmented Dickey-Fuller (ADF)</w:t>
      </w:r>
      <w:r w:rsidRPr="00C37F00">
        <w:t xml:space="preserve"> test to verify stationarity.</w:t>
      </w:r>
    </w:p>
    <w:p w14:paraId="4EB6C460" w14:textId="3573D74D" w:rsidR="00C37F00" w:rsidRPr="00C37F00" w:rsidRDefault="00C37F00" w:rsidP="00C37F00">
      <w:pPr>
        <w:numPr>
          <w:ilvl w:val="0"/>
          <w:numId w:val="105"/>
        </w:numPr>
        <w:spacing w:line="360" w:lineRule="auto"/>
        <w:jc w:val="both"/>
        <w:rPr>
          <w:rFonts w:eastAsiaTheme="minorEastAsia"/>
        </w:rPr>
      </w:pPr>
      <w:r w:rsidRPr="00C37F00">
        <w:rPr>
          <w:b/>
          <w:bCs/>
        </w:rPr>
        <w:t xml:space="preserve">Null Hypothesis </w:t>
      </w:r>
      <w:r>
        <w:rPr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)</w:t>
      </w:r>
      <w:r w:rsidRPr="00C37F00">
        <w:rPr>
          <w:b/>
          <w:bCs/>
        </w:rPr>
        <w:t>:</w:t>
      </w:r>
      <w:r w:rsidRPr="00C37F00">
        <w:t xml:space="preserve"> The spread has a unit root (is non-stationary).</w:t>
      </w:r>
    </w:p>
    <w:p w14:paraId="54986879" w14:textId="77777777" w:rsidR="00C37F00" w:rsidRPr="00C37F00" w:rsidRDefault="00C37F00" w:rsidP="00C37F00">
      <w:pPr>
        <w:numPr>
          <w:ilvl w:val="0"/>
          <w:numId w:val="105"/>
        </w:numPr>
        <w:spacing w:line="360" w:lineRule="auto"/>
        <w:jc w:val="both"/>
      </w:pPr>
      <w:r w:rsidRPr="00C37F00">
        <w:rPr>
          <w:b/>
          <w:bCs/>
        </w:rPr>
        <w:t>Result:</w:t>
      </w:r>
      <w:r w:rsidRPr="00C37F00">
        <w:t xml:space="preserve"> P-Value = </w:t>
      </w:r>
      <w:r w:rsidRPr="00C37F00">
        <w:rPr>
          <w:b/>
          <w:bCs/>
        </w:rPr>
        <w:t>0.477</w:t>
      </w:r>
      <w:r w:rsidRPr="00C37F00">
        <w:t>.</w:t>
      </w:r>
    </w:p>
    <w:p w14:paraId="75ECBC60" w14:textId="29A0BF86" w:rsidR="00C37F00" w:rsidRPr="00C37F00" w:rsidRDefault="00C37F00" w:rsidP="00C37F00">
      <w:pPr>
        <w:numPr>
          <w:ilvl w:val="0"/>
          <w:numId w:val="105"/>
        </w:numPr>
        <w:spacing w:line="360" w:lineRule="auto"/>
        <w:jc w:val="both"/>
        <w:rPr>
          <w:rFonts w:eastAsiaTheme="minorEastAsia"/>
        </w:rPr>
      </w:pPr>
      <w:r w:rsidRPr="00C37F00">
        <w:rPr>
          <w:b/>
          <w:bCs/>
        </w:rPr>
        <w:t>Conclusion:</w:t>
      </w:r>
      <w:r w:rsidRPr="00C37F00">
        <w:t xml:space="preserve"> We failed to reject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37F00">
        <w:t>. The spread was following a random walk rather than mean-reverting. This was a critical risk indicator suggesting the strategy would likely fail in this specific regime.</w:t>
      </w:r>
    </w:p>
    <w:p w14:paraId="1603A796" w14:textId="77777777" w:rsidR="00C37F00" w:rsidRPr="00C37F00" w:rsidRDefault="00C37F00" w:rsidP="00C37F00">
      <w:pPr>
        <w:pStyle w:val="Heading1"/>
        <w:spacing w:line="360" w:lineRule="auto"/>
      </w:pPr>
      <w:bookmarkStart w:id="7" w:name="_Toc220011193"/>
      <w:r w:rsidRPr="00C37F00">
        <w:lastRenderedPageBreak/>
        <w:t>4. Backtest Results</w:t>
      </w:r>
      <w:bookmarkEnd w:id="7"/>
    </w:p>
    <w:p w14:paraId="2540F0F2" w14:textId="77777777" w:rsidR="00C37F00" w:rsidRPr="00C37F00" w:rsidRDefault="00C37F00" w:rsidP="00C37F00">
      <w:pPr>
        <w:pStyle w:val="Heading2"/>
        <w:spacing w:line="360" w:lineRule="auto"/>
      </w:pPr>
      <w:bookmarkStart w:id="8" w:name="_Toc220011194"/>
      <w:r w:rsidRPr="00C37F00">
        <w:t>4.1 Signal Frequency</w:t>
      </w:r>
      <w:bookmarkEnd w:id="8"/>
    </w:p>
    <w:p w14:paraId="47684A62" w14:textId="77777777" w:rsidR="00C37F00" w:rsidRDefault="00C37F00" w:rsidP="00C37F00">
      <w:pPr>
        <w:spacing w:line="360" w:lineRule="auto"/>
        <w:ind w:firstLine="720"/>
        <w:jc w:val="both"/>
      </w:pPr>
      <w:r w:rsidRPr="00C37F00">
        <w:t>Figure 2 displays the Z-Score dynamics. The strategy generated frequent entry signals as the spread drifted continuously beyond the 2-sigma threshold, indicating a structural "break" in the relationship rather than a temporary divergence.</w:t>
      </w:r>
    </w:p>
    <w:p w14:paraId="5BAE2CDE" w14:textId="399F5E70" w:rsidR="002E083E" w:rsidRPr="00C37F00" w:rsidRDefault="002E083E" w:rsidP="002E083E">
      <w:pPr>
        <w:spacing w:line="360" w:lineRule="auto"/>
        <w:jc w:val="both"/>
      </w:pPr>
      <w:r>
        <w:rPr>
          <w:noProof/>
        </w:rPr>
        <w:drawing>
          <wp:inline distT="0" distB="0" distL="0" distR="0" wp14:anchorId="31F6B379" wp14:editId="19299543">
            <wp:extent cx="5943600" cy="2752090"/>
            <wp:effectExtent l="0" t="0" r="0" b="0"/>
            <wp:docPr id="1894387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7220" name="Picture 18943872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7954" w14:textId="77777777" w:rsidR="00C37F00" w:rsidRPr="00C37F00" w:rsidRDefault="00C37F00" w:rsidP="00C37F00">
      <w:pPr>
        <w:spacing w:line="360" w:lineRule="auto"/>
        <w:jc w:val="both"/>
      </w:pPr>
      <w:r w:rsidRPr="00C37F00">
        <w:t>Figure 2: Rolling Z-Score of the spread. Note the persistent deviation away from zero.</w:t>
      </w:r>
    </w:p>
    <w:p w14:paraId="459E6F3F" w14:textId="77777777" w:rsidR="00C37F00" w:rsidRPr="00C37F00" w:rsidRDefault="00C37F00" w:rsidP="00C37F00">
      <w:pPr>
        <w:pStyle w:val="Heading2"/>
        <w:spacing w:line="360" w:lineRule="auto"/>
      </w:pPr>
      <w:bookmarkStart w:id="9" w:name="_Toc220011195"/>
      <w:r w:rsidRPr="00C37F00">
        <w:t>4.2 Performance Attribution</w:t>
      </w:r>
      <w:bookmarkEnd w:id="9"/>
    </w:p>
    <w:p w14:paraId="6A1E94A8" w14:textId="77777777" w:rsidR="00C37F00" w:rsidRDefault="00C37F00" w:rsidP="00C37F00">
      <w:pPr>
        <w:spacing w:line="360" w:lineRule="auto"/>
        <w:jc w:val="both"/>
      </w:pPr>
      <w:r w:rsidRPr="00C37F00">
        <w:t xml:space="preserve">The strategy suffered a consistent drawdown, ending with a loss of </w:t>
      </w:r>
      <w:r w:rsidRPr="00C37F00">
        <w:rPr>
          <w:b/>
          <w:bCs/>
        </w:rPr>
        <w:t>-$398.88</w:t>
      </w:r>
      <w:r w:rsidRPr="00C37F00">
        <w:t xml:space="preserve">. Because the spread was non-stationary, it did not revert to the mean after opening positions; instead, it continued to widen, accumulating losses on open </w:t>
      </w:r>
      <w:proofErr w:type="gramStart"/>
      <w:r w:rsidRPr="00C37F00">
        <w:t>trades</w:t>
      </w:r>
      <w:proofErr w:type="gramEnd"/>
      <w:r w:rsidRPr="00C37F00">
        <w:t>.</w:t>
      </w:r>
    </w:p>
    <w:p w14:paraId="3239E9E4" w14:textId="497F8B11" w:rsidR="00C37F00" w:rsidRPr="00C37F00" w:rsidRDefault="002E083E" w:rsidP="00C37F0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371DB1B" wp14:editId="521F6104">
            <wp:extent cx="5943600" cy="2761615"/>
            <wp:effectExtent l="0" t="0" r="0" b="635"/>
            <wp:docPr id="415700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0216" name="Picture 415700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A924" w14:textId="77777777" w:rsidR="00C37F00" w:rsidRPr="00C37F00" w:rsidRDefault="00C37F00" w:rsidP="00C37F00">
      <w:pPr>
        <w:spacing w:line="360" w:lineRule="auto"/>
        <w:jc w:val="both"/>
      </w:pPr>
      <w:r w:rsidRPr="00C37F00">
        <w:t>Figure 3: Cumulative Profit/Loss. The downward slope confirms the "fighting the trend" behavior of a mean-reversion strategy in a momentum regime.</w:t>
      </w:r>
    </w:p>
    <w:p w14:paraId="7D3BB7B2" w14:textId="77777777" w:rsidR="00C37F00" w:rsidRPr="00C37F00" w:rsidRDefault="00C37F00" w:rsidP="00C37F00">
      <w:pPr>
        <w:pStyle w:val="Heading1"/>
        <w:spacing w:line="360" w:lineRule="auto"/>
      </w:pPr>
      <w:bookmarkStart w:id="10" w:name="_Toc220011196"/>
      <w:r w:rsidRPr="00C37F00">
        <w:t>5. Conclusion &amp; Risk Management</w:t>
      </w:r>
      <w:bookmarkEnd w:id="10"/>
    </w:p>
    <w:p w14:paraId="77031DF9" w14:textId="77777777" w:rsidR="00C37F00" w:rsidRPr="00C37F00" w:rsidRDefault="00C37F00" w:rsidP="00C37F00">
      <w:pPr>
        <w:spacing w:line="360" w:lineRule="auto"/>
        <w:jc w:val="both"/>
      </w:pPr>
      <w:r w:rsidRPr="00C37F00">
        <w:t xml:space="preserve">This project serves as a rigorous negative proof. It demonstrates that </w:t>
      </w:r>
      <w:r w:rsidRPr="00C37F00">
        <w:rPr>
          <w:b/>
          <w:bCs/>
        </w:rPr>
        <w:t>correlation is a necessary but insufficient condition for pairs trading</w:t>
      </w:r>
      <w:r w:rsidRPr="00C37F00">
        <w:t>.</w:t>
      </w:r>
    </w:p>
    <w:p w14:paraId="4DA1D277" w14:textId="640630EA" w:rsidR="00C37F00" w:rsidRPr="00C37F00" w:rsidRDefault="00C37F00" w:rsidP="002E083E">
      <w:pPr>
        <w:numPr>
          <w:ilvl w:val="0"/>
          <w:numId w:val="106"/>
        </w:numPr>
        <w:spacing w:line="360" w:lineRule="auto"/>
        <w:jc w:val="both"/>
        <w:rPr>
          <w:rFonts w:eastAsiaTheme="minorEastAsia"/>
        </w:rPr>
      </w:pPr>
      <w:r w:rsidRPr="00C37F00">
        <w:rPr>
          <w:b/>
          <w:bCs/>
        </w:rPr>
        <w:t>Quantitative Lesson:</w:t>
      </w:r>
      <w:r w:rsidRPr="00C37F00">
        <w:t xml:space="preserve"> A robust algo-trading engine must include a "Regime Filter."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ADF</m:t>
            </m:r>
          </m:sub>
        </m:sSub>
        <m:r>
          <w:rPr>
            <w:rFonts w:ascii="Cambria Math" w:hAnsi="Cambria Math"/>
          </w:rPr>
          <m:t>&gt;0.05</m:t>
        </m:r>
      </m:oMath>
      <w:r w:rsidRPr="00C37F00">
        <w:t>, the system should automatically halt trading, as the fundamental assumption of mean reversion is violated.</w:t>
      </w:r>
    </w:p>
    <w:p w14:paraId="5414068E" w14:textId="77777777" w:rsidR="00C37F00" w:rsidRPr="00C37F00" w:rsidRDefault="00C37F00" w:rsidP="00C37F00">
      <w:pPr>
        <w:numPr>
          <w:ilvl w:val="0"/>
          <w:numId w:val="106"/>
        </w:numPr>
        <w:spacing w:line="360" w:lineRule="auto"/>
        <w:jc w:val="both"/>
      </w:pPr>
      <w:r w:rsidRPr="00C37F00">
        <w:rPr>
          <w:b/>
          <w:bCs/>
        </w:rPr>
        <w:t>Market Insight:</w:t>
      </w:r>
      <w:r w:rsidRPr="00C37F00">
        <w:t xml:space="preserve"> During the tested week (Jan 2026), ETH and BTC decoupled structurally, likely due to idiosyncratic news events affecting one asset more than the other, breaking the cointegration.</w:t>
      </w:r>
    </w:p>
    <w:p w14:paraId="40C95891" w14:textId="77777777" w:rsidR="00C40136" w:rsidRDefault="00C40136" w:rsidP="00C37F00">
      <w:pPr>
        <w:spacing w:line="360" w:lineRule="auto"/>
        <w:jc w:val="both"/>
      </w:pPr>
    </w:p>
    <w:sectPr w:rsidR="00C40136" w:rsidSect="008923BD">
      <w:footerReference w:type="default" r:id="rId11"/>
      <w:pgSz w:w="12240" w:h="15840" w:code="1"/>
      <w:pgMar w:top="1440" w:right="1440" w:bottom="1440" w:left="1440" w:header="709" w:footer="113" w:gutter="0"/>
      <w:pgNumType w:start="1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8123E" w14:textId="77777777" w:rsidR="009C24EF" w:rsidRDefault="009C24EF" w:rsidP="00032B69">
      <w:pPr>
        <w:spacing w:after="0" w:line="240" w:lineRule="auto"/>
      </w:pPr>
      <w:r>
        <w:separator/>
      </w:r>
    </w:p>
  </w:endnote>
  <w:endnote w:type="continuationSeparator" w:id="0">
    <w:p w14:paraId="081FF361" w14:textId="77777777" w:rsidR="009C24EF" w:rsidRDefault="009C24EF" w:rsidP="0003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9954E" w14:textId="77777777" w:rsidR="00032B69" w:rsidRDefault="00032B69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0F476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0F4761" w:themeColor="accent1" w:themeShade="BF"/>
        <w:sz w:val="26"/>
        <w:szCs w:val="26"/>
      </w:rPr>
      <w:fldChar w:fldCharType="end"/>
    </w:r>
  </w:p>
  <w:p w14:paraId="376192F9" w14:textId="77777777" w:rsidR="00032B69" w:rsidRDefault="00032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5494E" w14:textId="77777777" w:rsidR="009C24EF" w:rsidRDefault="009C24EF" w:rsidP="00032B69">
      <w:pPr>
        <w:spacing w:after="0" w:line="240" w:lineRule="auto"/>
      </w:pPr>
      <w:r>
        <w:separator/>
      </w:r>
    </w:p>
  </w:footnote>
  <w:footnote w:type="continuationSeparator" w:id="0">
    <w:p w14:paraId="7E5492F0" w14:textId="77777777" w:rsidR="009C24EF" w:rsidRDefault="009C24EF" w:rsidP="00032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786"/>
    <w:multiLevelType w:val="multilevel"/>
    <w:tmpl w:val="571679E6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2726BC6"/>
    <w:multiLevelType w:val="multilevel"/>
    <w:tmpl w:val="62B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20655"/>
    <w:multiLevelType w:val="multilevel"/>
    <w:tmpl w:val="79B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750FB"/>
    <w:multiLevelType w:val="multilevel"/>
    <w:tmpl w:val="0FF6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3B49A1"/>
    <w:multiLevelType w:val="hybridMultilevel"/>
    <w:tmpl w:val="B1EAEE3C"/>
    <w:styleLink w:val="Bullet"/>
    <w:lvl w:ilvl="0" w:tplc="3ACAABE6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6283D0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BC87E46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A652478E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783CFB50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E976EA24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ECC4B698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979EFAEC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E5CC6D2A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890148610">
    <w:abstractNumId w:val="5"/>
  </w:num>
  <w:num w:numId="2" w16cid:durableId="1223296267">
    <w:abstractNumId w:val="5"/>
  </w:num>
  <w:num w:numId="3" w16cid:durableId="1512260017">
    <w:abstractNumId w:val="5"/>
  </w:num>
  <w:num w:numId="4" w16cid:durableId="671907716">
    <w:abstractNumId w:val="1"/>
  </w:num>
  <w:num w:numId="5" w16cid:durableId="1325233982">
    <w:abstractNumId w:val="1"/>
  </w:num>
  <w:num w:numId="6" w16cid:durableId="1038434180">
    <w:abstractNumId w:val="1"/>
  </w:num>
  <w:num w:numId="7" w16cid:durableId="929386587">
    <w:abstractNumId w:val="1"/>
  </w:num>
  <w:num w:numId="8" w16cid:durableId="874391719">
    <w:abstractNumId w:val="1"/>
  </w:num>
  <w:num w:numId="9" w16cid:durableId="1860192781">
    <w:abstractNumId w:val="1"/>
  </w:num>
  <w:num w:numId="10" w16cid:durableId="897548117">
    <w:abstractNumId w:val="1"/>
  </w:num>
  <w:num w:numId="11" w16cid:durableId="2066905957">
    <w:abstractNumId w:val="1"/>
  </w:num>
  <w:num w:numId="12" w16cid:durableId="1597401350">
    <w:abstractNumId w:val="1"/>
  </w:num>
  <w:num w:numId="13" w16cid:durableId="1871063518">
    <w:abstractNumId w:val="1"/>
  </w:num>
  <w:num w:numId="14" w16cid:durableId="2101215281">
    <w:abstractNumId w:val="1"/>
  </w:num>
  <w:num w:numId="15" w16cid:durableId="1783916222">
    <w:abstractNumId w:val="1"/>
  </w:num>
  <w:num w:numId="16" w16cid:durableId="1243832125">
    <w:abstractNumId w:val="1"/>
  </w:num>
  <w:num w:numId="17" w16cid:durableId="1911188997">
    <w:abstractNumId w:val="1"/>
  </w:num>
  <w:num w:numId="18" w16cid:durableId="748382645">
    <w:abstractNumId w:val="1"/>
  </w:num>
  <w:num w:numId="19" w16cid:durableId="971523127">
    <w:abstractNumId w:val="1"/>
  </w:num>
  <w:num w:numId="20" w16cid:durableId="1667435594">
    <w:abstractNumId w:val="1"/>
  </w:num>
  <w:num w:numId="21" w16cid:durableId="1044910118">
    <w:abstractNumId w:val="1"/>
  </w:num>
  <w:num w:numId="22" w16cid:durableId="1998875621">
    <w:abstractNumId w:val="1"/>
  </w:num>
  <w:num w:numId="23" w16cid:durableId="1205752124">
    <w:abstractNumId w:val="1"/>
  </w:num>
  <w:num w:numId="24" w16cid:durableId="107286312">
    <w:abstractNumId w:val="1"/>
  </w:num>
  <w:num w:numId="25" w16cid:durableId="420956504">
    <w:abstractNumId w:val="1"/>
  </w:num>
  <w:num w:numId="26" w16cid:durableId="1142771626">
    <w:abstractNumId w:val="1"/>
  </w:num>
  <w:num w:numId="27" w16cid:durableId="773329243">
    <w:abstractNumId w:val="1"/>
  </w:num>
  <w:num w:numId="28" w16cid:durableId="1996109389">
    <w:abstractNumId w:val="1"/>
  </w:num>
  <w:num w:numId="29" w16cid:durableId="1247809632">
    <w:abstractNumId w:val="1"/>
  </w:num>
  <w:num w:numId="30" w16cid:durableId="1970085339">
    <w:abstractNumId w:val="1"/>
  </w:num>
  <w:num w:numId="31" w16cid:durableId="1494643415">
    <w:abstractNumId w:val="1"/>
  </w:num>
  <w:num w:numId="32" w16cid:durableId="2116561757">
    <w:abstractNumId w:val="1"/>
  </w:num>
  <w:num w:numId="33" w16cid:durableId="858860383">
    <w:abstractNumId w:val="1"/>
  </w:num>
  <w:num w:numId="34" w16cid:durableId="1992365282">
    <w:abstractNumId w:val="1"/>
  </w:num>
  <w:num w:numId="35" w16cid:durableId="2038502971">
    <w:abstractNumId w:val="1"/>
  </w:num>
  <w:num w:numId="36" w16cid:durableId="1993096505">
    <w:abstractNumId w:val="1"/>
  </w:num>
  <w:num w:numId="37" w16cid:durableId="348528708">
    <w:abstractNumId w:val="1"/>
  </w:num>
  <w:num w:numId="38" w16cid:durableId="249777291">
    <w:abstractNumId w:val="1"/>
  </w:num>
  <w:num w:numId="39" w16cid:durableId="894046565">
    <w:abstractNumId w:val="1"/>
  </w:num>
  <w:num w:numId="40" w16cid:durableId="582418934">
    <w:abstractNumId w:val="1"/>
  </w:num>
  <w:num w:numId="41" w16cid:durableId="436219701">
    <w:abstractNumId w:val="1"/>
  </w:num>
  <w:num w:numId="42" w16cid:durableId="1454447721">
    <w:abstractNumId w:val="1"/>
  </w:num>
  <w:num w:numId="43" w16cid:durableId="2119910249">
    <w:abstractNumId w:val="1"/>
  </w:num>
  <w:num w:numId="44" w16cid:durableId="581571274">
    <w:abstractNumId w:val="1"/>
  </w:num>
  <w:num w:numId="45" w16cid:durableId="307128967">
    <w:abstractNumId w:val="1"/>
  </w:num>
  <w:num w:numId="46" w16cid:durableId="593897426">
    <w:abstractNumId w:val="1"/>
  </w:num>
  <w:num w:numId="47" w16cid:durableId="708801254">
    <w:abstractNumId w:val="1"/>
  </w:num>
  <w:num w:numId="48" w16cid:durableId="974143743">
    <w:abstractNumId w:val="1"/>
  </w:num>
  <w:num w:numId="49" w16cid:durableId="313722382">
    <w:abstractNumId w:val="1"/>
  </w:num>
  <w:num w:numId="50" w16cid:durableId="870461848">
    <w:abstractNumId w:val="1"/>
  </w:num>
  <w:num w:numId="51" w16cid:durableId="469786347">
    <w:abstractNumId w:val="1"/>
  </w:num>
  <w:num w:numId="52" w16cid:durableId="1775055461">
    <w:abstractNumId w:val="1"/>
  </w:num>
  <w:num w:numId="53" w16cid:durableId="1403913298">
    <w:abstractNumId w:val="1"/>
  </w:num>
  <w:num w:numId="54" w16cid:durableId="117458858">
    <w:abstractNumId w:val="1"/>
  </w:num>
  <w:num w:numId="55" w16cid:durableId="451483689">
    <w:abstractNumId w:val="1"/>
  </w:num>
  <w:num w:numId="56" w16cid:durableId="931938054">
    <w:abstractNumId w:val="1"/>
  </w:num>
  <w:num w:numId="57" w16cid:durableId="2059011553">
    <w:abstractNumId w:val="1"/>
  </w:num>
  <w:num w:numId="58" w16cid:durableId="331690914">
    <w:abstractNumId w:val="1"/>
  </w:num>
  <w:num w:numId="59" w16cid:durableId="14043341">
    <w:abstractNumId w:val="1"/>
  </w:num>
  <w:num w:numId="60" w16cid:durableId="94984405">
    <w:abstractNumId w:val="1"/>
  </w:num>
  <w:num w:numId="61" w16cid:durableId="692340006">
    <w:abstractNumId w:val="1"/>
  </w:num>
  <w:num w:numId="62" w16cid:durableId="1238517958">
    <w:abstractNumId w:val="1"/>
  </w:num>
  <w:num w:numId="63" w16cid:durableId="1143624050">
    <w:abstractNumId w:val="1"/>
  </w:num>
  <w:num w:numId="64" w16cid:durableId="1443264500">
    <w:abstractNumId w:val="1"/>
  </w:num>
  <w:num w:numId="65" w16cid:durableId="718437328">
    <w:abstractNumId w:val="1"/>
  </w:num>
  <w:num w:numId="66" w16cid:durableId="917523321">
    <w:abstractNumId w:val="1"/>
  </w:num>
  <w:num w:numId="67" w16cid:durableId="1485197451">
    <w:abstractNumId w:val="1"/>
  </w:num>
  <w:num w:numId="68" w16cid:durableId="348723394">
    <w:abstractNumId w:val="1"/>
  </w:num>
  <w:num w:numId="69" w16cid:durableId="1642148526">
    <w:abstractNumId w:val="1"/>
  </w:num>
  <w:num w:numId="70" w16cid:durableId="1728607461">
    <w:abstractNumId w:val="1"/>
  </w:num>
  <w:num w:numId="71" w16cid:durableId="799034373">
    <w:abstractNumId w:val="1"/>
  </w:num>
  <w:num w:numId="72" w16cid:durableId="61222261">
    <w:abstractNumId w:val="1"/>
  </w:num>
  <w:num w:numId="73" w16cid:durableId="32968954">
    <w:abstractNumId w:val="1"/>
  </w:num>
  <w:num w:numId="74" w16cid:durableId="1652058843">
    <w:abstractNumId w:val="1"/>
  </w:num>
  <w:num w:numId="75" w16cid:durableId="1768581069">
    <w:abstractNumId w:val="1"/>
  </w:num>
  <w:num w:numId="76" w16cid:durableId="162401731">
    <w:abstractNumId w:val="1"/>
  </w:num>
  <w:num w:numId="77" w16cid:durableId="201482602">
    <w:abstractNumId w:val="1"/>
  </w:num>
  <w:num w:numId="78" w16cid:durableId="722287632">
    <w:abstractNumId w:val="1"/>
  </w:num>
  <w:num w:numId="79" w16cid:durableId="565188223">
    <w:abstractNumId w:val="1"/>
  </w:num>
  <w:num w:numId="80" w16cid:durableId="1168638829">
    <w:abstractNumId w:val="1"/>
  </w:num>
  <w:num w:numId="81" w16cid:durableId="498270814">
    <w:abstractNumId w:val="1"/>
  </w:num>
  <w:num w:numId="82" w16cid:durableId="1514225987">
    <w:abstractNumId w:val="1"/>
  </w:num>
  <w:num w:numId="83" w16cid:durableId="1893538241">
    <w:abstractNumId w:val="1"/>
  </w:num>
  <w:num w:numId="84" w16cid:durableId="546114462">
    <w:abstractNumId w:val="1"/>
  </w:num>
  <w:num w:numId="85" w16cid:durableId="1462118298">
    <w:abstractNumId w:val="1"/>
  </w:num>
  <w:num w:numId="86" w16cid:durableId="2097750825">
    <w:abstractNumId w:val="1"/>
  </w:num>
  <w:num w:numId="87" w16cid:durableId="484783442">
    <w:abstractNumId w:val="1"/>
  </w:num>
  <w:num w:numId="88" w16cid:durableId="1672564062">
    <w:abstractNumId w:val="1"/>
  </w:num>
  <w:num w:numId="89" w16cid:durableId="1010182772">
    <w:abstractNumId w:val="1"/>
  </w:num>
  <w:num w:numId="90" w16cid:durableId="1660108401">
    <w:abstractNumId w:val="1"/>
  </w:num>
  <w:num w:numId="91" w16cid:durableId="390932322">
    <w:abstractNumId w:val="1"/>
  </w:num>
  <w:num w:numId="92" w16cid:durableId="98844040">
    <w:abstractNumId w:val="1"/>
  </w:num>
  <w:num w:numId="93" w16cid:durableId="113404787">
    <w:abstractNumId w:val="1"/>
  </w:num>
  <w:num w:numId="94" w16cid:durableId="1640957334">
    <w:abstractNumId w:val="1"/>
  </w:num>
  <w:num w:numId="95" w16cid:durableId="1823809452">
    <w:abstractNumId w:val="1"/>
  </w:num>
  <w:num w:numId="96" w16cid:durableId="760882187">
    <w:abstractNumId w:val="1"/>
  </w:num>
  <w:num w:numId="97" w16cid:durableId="725298130">
    <w:abstractNumId w:val="1"/>
  </w:num>
  <w:num w:numId="98" w16cid:durableId="1963655544">
    <w:abstractNumId w:val="1"/>
  </w:num>
  <w:num w:numId="99" w16cid:durableId="1040978358">
    <w:abstractNumId w:val="1"/>
  </w:num>
  <w:num w:numId="100" w16cid:durableId="687409174">
    <w:abstractNumId w:val="1"/>
  </w:num>
  <w:num w:numId="101" w16cid:durableId="675764551">
    <w:abstractNumId w:val="1"/>
  </w:num>
  <w:num w:numId="102" w16cid:durableId="573010459">
    <w:abstractNumId w:val="1"/>
  </w:num>
  <w:num w:numId="103" w16cid:durableId="980311827">
    <w:abstractNumId w:val="1"/>
  </w:num>
  <w:num w:numId="104" w16cid:durableId="716244706">
    <w:abstractNumId w:val="4"/>
  </w:num>
  <w:num w:numId="105" w16cid:durableId="125197833">
    <w:abstractNumId w:val="2"/>
  </w:num>
  <w:num w:numId="106" w16cid:durableId="1305544288">
    <w:abstractNumId w:val="3"/>
  </w:num>
  <w:num w:numId="107" w16cid:durableId="167826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C7"/>
    <w:rsid w:val="00000A67"/>
    <w:rsid w:val="00000BD0"/>
    <w:rsid w:val="000033C4"/>
    <w:rsid w:val="00006EB4"/>
    <w:rsid w:val="00011CD7"/>
    <w:rsid w:val="00012317"/>
    <w:rsid w:val="00012417"/>
    <w:rsid w:val="00012922"/>
    <w:rsid w:val="0001353D"/>
    <w:rsid w:val="000138AF"/>
    <w:rsid w:val="000145A2"/>
    <w:rsid w:val="000171BC"/>
    <w:rsid w:val="00017687"/>
    <w:rsid w:val="00020184"/>
    <w:rsid w:val="00020913"/>
    <w:rsid w:val="000227B5"/>
    <w:rsid w:val="00022B98"/>
    <w:rsid w:val="00022D21"/>
    <w:rsid w:val="00024D0D"/>
    <w:rsid w:val="00025257"/>
    <w:rsid w:val="00026BE9"/>
    <w:rsid w:val="00030632"/>
    <w:rsid w:val="00031E23"/>
    <w:rsid w:val="00032B69"/>
    <w:rsid w:val="0003730D"/>
    <w:rsid w:val="00037849"/>
    <w:rsid w:val="000415A5"/>
    <w:rsid w:val="00041AAC"/>
    <w:rsid w:val="00041F19"/>
    <w:rsid w:val="00042C2F"/>
    <w:rsid w:val="00044C2B"/>
    <w:rsid w:val="00046C7B"/>
    <w:rsid w:val="00046D7E"/>
    <w:rsid w:val="000475A5"/>
    <w:rsid w:val="00050929"/>
    <w:rsid w:val="00051773"/>
    <w:rsid w:val="000549F2"/>
    <w:rsid w:val="00056BE1"/>
    <w:rsid w:val="00061629"/>
    <w:rsid w:val="00061F55"/>
    <w:rsid w:val="00065243"/>
    <w:rsid w:val="00066882"/>
    <w:rsid w:val="00067AB1"/>
    <w:rsid w:val="0007045A"/>
    <w:rsid w:val="000718A1"/>
    <w:rsid w:val="00080397"/>
    <w:rsid w:val="00080539"/>
    <w:rsid w:val="00081529"/>
    <w:rsid w:val="0008743E"/>
    <w:rsid w:val="000912A6"/>
    <w:rsid w:val="0009163A"/>
    <w:rsid w:val="00093A8E"/>
    <w:rsid w:val="00094FB2"/>
    <w:rsid w:val="0009533E"/>
    <w:rsid w:val="0009601C"/>
    <w:rsid w:val="00096CB8"/>
    <w:rsid w:val="000A180A"/>
    <w:rsid w:val="000A2314"/>
    <w:rsid w:val="000A5362"/>
    <w:rsid w:val="000B0E55"/>
    <w:rsid w:val="000B1BCC"/>
    <w:rsid w:val="000B3F61"/>
    <w:rsid w:val="000C22E5"/>
    <w:rsid w:val="000C2BEE"/>
    <w:rsid w:val="000C389A"/>
    <w:rsid w:val="000C5908"/>
    <w:rsid w:val="000C5981"/>
    <w:rsid w:val="000C5ADF"/>
    <w:rsid w:val="000C6710"/>
    <w:rsid w:val="000D0D2B"/>
    <w:rsid w:val="000D339D"/>
    <w:rsid w:val="000D5612"/>
    <w:rsid w:val="000D5C52"/>
    <w:rsid w:val="000F0645"/>
    <w:rsid w:val="000F20C1"/>
    <w:rsid w:val="000F2D3D"/>
    <w:rsid w:val="000F4147"/>
    <w:rsid w:val="000F7ECF"/>
    <w:rsid w:val="000F7F28"/>
    <w:rsid w:val="00100C20"/>
    <w:rsid w:val="00103DC6"/>
    <w:rsid w:val="00104726"/>
    <w:rsid w:val="001076B8"/>
    <w:rsid w:val="001077DF"/>
    <w:rsid w:val="00110A19"/>
    <w:rsid w:val="00110E99"/>
    <w:rsid w:val="001110C2"/>
    <w:rsid w:val="00113E8C"/>
    <w:rsid w:val="001178BC"/>
    <w:rsid w:val="0012036E"/>
    <w:rsid w:val="00122666"/>
    <w:rsid w:val="00124714"/>
    <w:rsid w:val="00125498"/>
    <w:rsid w:val="00125C3D"/>
    <w:rsid w:val="00133A52"/>
    <w:rsid w:val="0013688D"/>
    <w:rsid w:val="00136B6F"/>
    <w:rsid w:val="00137C5E"/>
    <w:rsid w:val="0014037C"/>
    <w:rsid w:val="00141736"/>
    <w:rsid w:val="001426A3"/>
    <w:rsid w:val="001433A0"/>
    <w:rsid w:val="0014427E"/>
    <w:rsid w:val="00152888"/>
    <w:rsid w:val="00153BE3"/>
    <w:rsid w:val="001540C7"/>
    <w:rsid w:val="00155C23"/>
    <w:rsid w:val="00156041"/>
    <w:rsid w:val="00156400"/>
    <w:rsid w:val="00161A44"/>
    <w:rsid w:val="00161D0A"/>
    <w:rsid w:val="0016206B"/>
    <w:rsid w:val="001625BA"/>
    <w:rsid w:val="00163FC4"/>
    <w:rsid w:val="00167127"/>
    <w:rsid w:val="001677CD"/>
    <w:rsid w:val="0017261D"/>
    <w:rsid w:val="00173731"/>
    <w:rsid w:val="0017554E"/>
    <w:rsid w:val="001778C6"/>
    <w:rsid w:val="001811EC"/>
    <w:rsid w:val="00181540"/>
    <w:rsid w:val="00181692"/>
    <w:rsid w:val="00181D25"/>
    <w:rsid w:val="00182507"/>
    <w:rsid w:val="00183701"/>
    <w:rsid w:val="00183784"/>
    <w:rsid w:val="00186BFB"/>
    <w:rsid w:val="00190FDA"/>
    <w:rsid w:val="001913DE"/>
    <w:rsid w:val="00191B10"/>
    <w:rsid w:val="00194744"/>
    <w:rsid w:val="001962E2"/>
    <w:rsid w:val="00197091"/>
    <w:rsid w:val="001A2FB8"/>
    <w:rsid w:val="001A4AF9"/>
    <w:rsid w:val="001A6EEB"/>
    <w:rsid w:val="001B0443"/>
    <w:rsid w:val="001B0605"/>
    <w:rsid w:val="001B2238"/>
    <w:rsid w:val="001C2E88"/>
    <w:rsid w:val="001C3E99"/>
    <w:rsid w:val="001C4CA4"/>
    <w:rsid w:val="001C7235"/>
    <w:rsid w:val="001C7B70"/>
    <w:rsid w:val="001D0B3B"/>
    <w:rsid w:val="001D1834"/>
    <w:rsid w:val="001D42F8"/>
    <w:rsid w:val="001E1A63"/>
    <w:rsid w:val="001E2909"/>
    <w:rsid w:val="001E31CE"/>
    <w:rsid w:val="001E3F68"/>
    <w:rsid w:val="001E43F9"/>
    <w:rsid w:val="001E5740"/>
    <w:rsid w:val="001E5DA3"/>
    <w:rsid w:val="001F494E"/>
    <w:rsid w:val="00200229"/>
    <w:rsid w:val="00200730"/>
    <w:rsid w:val="00200F4F"/>
    <w:rsid w:val="00204857"/>
    <w:rsid w:val="00211710"/>
    <w:rsid w:val="00211CC7"/>
    <w:rsid w:val="00212458"/>
    <w:rsid w:val="002144C9"/>
    <w:rsid w:val="00214EB7"/>
    <w:rsid w:val="00216E13"/>
    <w:rsid w:val="0021799C"/>
    <w:rsid w:val="0022260A"/>
    <w:rsid w:val="0022283A"/>
    <w:rsid w:val="00222F81"/>
    <w:rsid w:val="002238EC"/>
    <w:rsid w:val="00225E4B"/>
    <w:rsid w:val="00227FB8"/>
    <w:rsid w:val="00234B52"/>
    <w:rsid w:val="00236157"/>
    <w:rsid w:val="00237C91"/>
    <w:rsid w:val="00240DAD"/>
    <w:rsid w:val="00240E0E"/>
    <w:rsid w:val="00242117"/>
    <w:rsid w:val="00242951"/>
    <w:rsid w:val="00245826"/>
    <w:rsid w:val="0024656F"/>
    <w:rsid w:val="00247C18"/>
    <w:rsid w:val="00247F66"/>
    <w:rsid w:val="00247FBE"/>
    <w:rsid w:val="00254F9E"/>
    <w:rsid w:val="0025641C"/>
    <w:rsid w:val="00256F1C"/>
    <w:rsid w:val="00260DA6"/>
    <w:rsid w:val="00261C96"/>
    <w:rsid w:val="00263D1A"/>
    <w:rsid w:val="00264457"/>
    <w:rsid w:val="00264659"/>
    <w:rsid w:val="00265901"/>
    <w:rsid w:val="00265C9F"/>
    <w:rsid w:val="00270875"/>
    <w:rsid w:val="00271927"/>
    <w:rsid w:val="0027416D"/>
    <w:rsid w:val="0027558D"/>
    <w:rsid w:val="0028038A"/>
    <w:rsid w:val="00282D27"/>
    <w:rsid w:val="0028303D"/>
    <w:rsid w:val="00283F97"/>
    <w:rsid w:val="002842AC"/>
    <w:rsid w:val="0028512B"/>
    <w:rsid w:val="00287B58"/>
    <w:rsid w:val="00292D19"/>
    <w:rsid w:val="00293E97"/>
    <w:rsid w:val="0029529B"/>
    <w:rsid w:val="00295864"/>
    <w:rsid w:val="00295EFF"/>
    <w:rsid w:val="002A4DC5"/>
    <w:rsid w:val="002A69E5"/>
    <w:rsid w:val="002B71F4"/>
    <w:rsid w:val="002C3D55"/>
    <w:rsid w:val="002C51F9"/>
    <w:rsid w:val="002C5774"/>
    <w:rsid w:val="002C6DCD"/>
    <w:rsid w:val="002C7412"/>
    <w:rsid w:val="002D0089"/>
    <w:rsid w:val="002D2C66"/>
    <w:rsid w:val="002D3143"/>
    <w:rsid w:val="002D34FF"/>
    <w:rsid w:val="002D36FD"/>
    <w:rsid w:val="002D4B83"/>
    <w:rsid w:val="002D6476"/>
    <w:rsid w:val="002D67D6"/>
    <w:rsid w:val="002E083E"/>
    <w:rsid w:val="002E0941"/>
    <w:rsid w:val="002E45BB"/>
    <w:rsid w:val="002E61F1"/>
    <w:rsid w:val="002F03DD"/>
    <w:rsid w:val="002F07D7"/>
    <w:rsid w:val="002F31FE"/>
    <w:rsid w:val="002F454B"/>
    <w:rsid w:val="0030055D"/>
    <w:rsid w:val="00300AD9"/>
    <w:rsid w:val="00302199"/>
    <w:rsid w:val="003035F4"/>
    <w:rsid w:val="003049B1"/>
    <w:rsid w:val="00305826"/>
    <w:rsid w:val="00316CB3"/>
    <w:rsid w:val="00317973"/>
    <w:rsid w:val="0032095C"/>
    <w:rsid w:val="003225BE"/>
    <w:rsid w:val="00322F58"/>
    <w:rsid w:val="00327420"/>
    <w:rsid w:val="003303BB"/>
    <w:rsid w:val="0033104F"/>
    <w:rsid w:val="00332001"/>
    <w:rsid w:val="00334DCE"/>
    <w:rsid w:val="00335A51"/>
    <w:rsid w:val="00335ED1"/>
    <w:rsid w:val="0034477D"/>
    <w:rsid w:val="00345CB5"/>
    <w:rsid w:val="00345F98"/>
    <w:rsid w:val="003462D6"/>
    <w:rsid w:val="00351E9A"/>
    <w:rsid w:val="00352848"/>
    <w:rsid w:val="0035292F"/>
    <w:rsid w:val="00354C74"/>
    <w:rsid w:val="00355CC9"/>
    <w:rsid w:val="00361815"/>
    <w:rsid w:val="003626B8"/>
    <w:rsid w:val="00363395"/>
    <w:rsid w:val="00367F04"/>
    <w:rsid w:val="003713FC"/>
    <w:rsid w:val="0037226B"/>
    <w:rsid w:val="0037322E"/>
    <w:rsid w:val="00374BF9"/>
    <w:rsid w:val="00374E5E"/>
    <w:rsid w:val="00380334"/>
    <w:rsid w:val="003818B4"/>
    <w:rsid w:val="003836FF"/>
    <w:rsid w:val="00385BA2"/>
    <w:rsid w:val="00385FCE"/>
    <w:rsid w:val="003864D1"/>
    <w:rsid w:val="00391F60"/>
    <w:rsid w:val="003942F6"/>
    <w:rsid w:val="0039464B"/>
    <w:rsid w:val="003948EF"/>
    <w:rsid w:val="0039779E"/>
    <w:rsid w:val="003A17BF"/>
    <w:rsid w:val="003A1A03"/>
    <w:rsid w:val="003A1A15"/>
    <w:rsid w:val="003A212F"/>
    <w:rsid w:val="003A4356"/>
    <w:rsid w:val="003A4A6A"/>
    <w:rsid w:val="003A54B7"/>
    <w:rsid w:val="003A5E8C"/>
    <w:rsid w:val="003A74C1"/>
    <w:rsid w:val="003A7C59"/>
    <w:rsid w:val="003B253F"/>
    <w:rsid w:val="003B4D0A"/>
    <w:rsid w:val="003B74DD"/>
    <w:rsid w:val="003C0D46"/>
    <w:rsid w:val="003C0F23"/>
    <w:rsid w:val="003C2174"/>
    <w:rsid w:val="003C34CD"/>
    <w:rsid w:val="003C4F4F"/>
    <w:rsid w:val="003C5AAB"/>
    <w:rsid w:val="003C5B82"/>
    <w:rsid w:val="003D1ECC"/>
    <w:rsid w:val="003D6A6B"/>
    <w:rsid w:val="003E6DCE"/>
    <w:rsid w:val="003F0451"/>
    <w:rsid w:val="003F1F38"/>
    <w:rsid w:val="003F7B44"/>
    <w:rsid w:val="00400D08"/>
    <w:rsid w:val="00403700"/>
    <w:rsid w:val="00405325"/>
    <w:rsid w:val="00406873"/>
    <w:rsid w:val="00411466"/>
    <w:rsid w:val="00412B4C"/>
    <w:rsid w:val="00417B58"/>
    <w:rsid w:val="00420CCB"/>
    <w:rsid w:val="00421EA7"/>
    <w:rsid w:val="0042215C"/>
    <w:rsid w:val="00422B70"/>
    <w:rsid w:val="00423E90"/>
    <w:rsid w:val="0042705C"/>
    <w:rsid w:val="00427C11"/>
    <w:rsid w:val="0043020B"/>
    <w:rsid w:val="00431060"/>
    <w:rsid w:val="00434833"/>
    <w:rsid w:val="00436EDE"/>
    <w:rsid w:val="004462E5"/>
    <w:rsid w:val="00446C5E"/>
    <w:rsid w:val="00450E11"/>
    <w:rsid w:val="0045106E"/>
    <w:rsid w:val="00452B96"/>
    <w:rsid w:val="00457E47"/>
    <w:rsid w:val="00461A44"/>
    <w:rsid w:val="0046200D"/>
    <w:rsid w:val="004620E5"/>
    <w:rsid w:val="00464484"/>
    <w:rsid w:val="004704A4"/>
    <w:rsid w:val="00471A2A"/>
    <w:rsid w:val="00473AEA"/>
    <w:rsid w:val="00474EB8"/>
    <w:rsid w:val="004757F1"/>
    <w:rsid w:val="00477BAB"/>
    <w:rsid w:val="0048089F"/>
    <w:rsid w:val="004823BF"/>
    <w:rsid w:val="004824A4"/>
    <w:rsid w:val="0048387B"/>
    <w:rsid w:val="00487FCD"/>
    <w:rsid w:val="00490567"/>
    <w:rsid w:val="00491911"/>
    <w:rsid w:val="004935C5"/>
    <w:rsid w:val="004971E5"/>
    <w:rsid w:val="00497644"/>
    <w:rsid w:val="004A19D0"/>
    <w:rsid w:val="004A33D8"/>
    <w:rsid w:val="004B5571"/>
    <w:rsid w:val="004B60EE"/>
    <w:rsid w:val="004C2214"/>
    <w:rsid w:val="004C2709"/>
    <w:rsid w:val="004C3A51"/>
    <w:rsid w:val="004C3D8F"/>
    <w:rsid w:val="004C420E"/>
    <w:rsid w:val="004C62F2"/>
    <w:rsid w:val="004C6BF0"/>
    <w:rsid w:val="004C7E14"/>
    <w:rsid w:val="004D412B"/>
    <w:rsid w:val="004D68DA"/>
    <w:rsid w:val="004D6BD2"/>
    <w:rsid w:val="004E0339"/>
    <w:rsid w:val="004E1A4E"/>
    <w:rsid w:val="004E21E3"/>
    <w:rsid w:val="004E2B38"/>
    <w:rsid w:val="004E461C"/>
    <w:rsid w:val="004E54B8"/>
    <w:rsid w:val="004E5BA4"/>
    <w:rsid w:val="004F02C8"/>
    <w:rsid w:val="004F0C49"/>
    <w:rsid w:val="004F0C90"/>
    <w:rsid w:val="004F0E52"/>
    <w:rsid w:val="00500114"/>
    <w:rsid w:val="00501205"/>
    <w:rsid w:val="0050161B"/>
    <w:rsid w:val="005017CB"/>
    <w:rsid w:val="00501C02"/>
    <w:rsid w:val="00504545"/>
    <w:rsid w:val="00505219"/>
    <w:rsid w:val="00511E52"/>
    <w:rsid w:val="005128E2"/>
    <w:rsid w:val="005133D7"/>
    <w:rsid w:val="00514DBA"/>
    <w:rsid w:val="00515B66"/>
    <w:rsid w:val="0051613A"/>
    <w:rsid w:val="00520BE6"/>
    <w:rsid w:val="0052543B"/>
    <w:rsid w:val="005270FD"/>
    <w:rsid w:val="00527BA9"/>
    <w:rsid w:val="00531A0F"/>
    <w:rsid w:val="00531DF6"/>
    <w:rsid w:val="00542584"/>
    <w:rsid w:val="005426C9"/>
    <w:rsid w:val="00543093"/>
    <w:rsid w:val="00546E8F"/>
    <w:rsid w:val="00547093"/>
    <w:rsid w:val="00551161"/>
    <w:rsid w:val="005514D6"/>
    <w:rsid w:val="00551754"/>
    <w:rsid w:val="0056337F"/>
    <w:rsid w:val="00563E5A"/>
    <w:rsid w:val="00564C88"/>
    <w:rsid w:val="00565482"/>
    <w:rsid w:val="00566CF9"/>
    <w:rsid w:val="00566FD1"/>
    <w:rsid w:val="005744C7"/>
    <w:rsid w:val="00576B95"/>
    <w:rsid w:val="00580539"/>
    <w:rsid w:val="00582671"/>
    <w:rsid w:val="00587AE2"/>
    <w:rsid w:val="005904B4"/>
    <w:rsid w:val="00590598"/>
    <w:rsid w:val="00590F0B"/>
    <w:rsid w:val="00591497"/>
    <w:rsid w:val="00591BBB"/>
    <w:rsid w:val="005A37C0"/>
    <w:rsid w:val="005A3A7D"/>
    <w:rsid w:val="005A4AA3"/>
    <w:rsid w:val="005A5866"/>
    <w:rsid w:val="005A5C1E"/>
    <w:rsid w:val="005A6BB8"/>
    <w:rsid w:val="005A6F18"/>
    <w:rsid w:val="005B0118"/>
    <w:rsid w:val="005B06B8"/>
    <w:rsid w:val="005B072A"/>
    <w:rsid w:val="005B3EE0"/>
    <w:rsid w:val="005B4DC5"/>
    <w:rsid w:val="005B5004"/>
    <w:rsid w:val="005B5918"/>
    <w:rsid w:val="005B746E"/>
    <w:rsid w:val="005C0A45"/>
    <w:rsid w:val="005C35FA"/>
    <w:rsid w:val="005C59B3"/>
    <w:rsid w:val="005C5C83"/>
    <w:rsid w:val="005C64E8"/>
    <w:rsid w:val="005C79A2"/>
    <w:rsid w:val="005C79B4"/>
    <w:rsid w:val="005D04AA"/>
    <w:rsid w:val="005D09FC"/>
    <w:rsid w:val="005D1A5F"/>
    <w:rsid w:val="005D23C9"/>
    <w:rsid w:val="005D2A23"/>
    <w:rsid w:val="005D4843"/>
    <w:rsid w:val="005D5A37"/>
    <w:rsid w:val="005D5DE6"/>
    <w:rsid w:val="005E33B6"/>
    <w:rsid w:val="005E35E2"/>
    <w:rsid w:val="005F1047"/>
    <w:rsid w:val="005F2ECE"/>
    <w:rsid w:val="00601856"/>
    <w:rsid w:val="00604F73"/>
    <w:rsid w:val="00610ACA"/>
    <w:rsid w:val="00612596"/>
    <w:rsid w:val="00612957"/>
    <w:rsid w:val="00613547"/>
    <w:rsid w:val="00614113"/>
    <w:rsid w:val="006155AA"/>
    <w:rsid w:val="00616A1C"/>
    <w:rsid w:val="00620633"/>
    <w:rsid w:val="00621648"/>
    <w:rsid w:val="006217F8"/>
    <w:rsid w:val="006224A5"/>
    <w:rsid w:val="0062411A"/>
    <w:rsid w:val="00624C92"/>
    <w:rsid w:val="006254C8"/>
    <w:rsid w:val="00626605"/>
    <w:rsid w:val="0062718A"/>
    <w:rsid w:val="00627CE0"/>
    <w:rsid w:val="006347A1"/>
    <w:rsid w:val="00636CA4"/>
    <w:rsid w:val="006446A9"/>
    <w:rsid w:val="00644B0E"/>
    <w:rsid w:val="00644D2C"/>
    <w:rsid w:val="00645FCD"/>
    <w:rsid w:val="00652E80"/>
    <w:rsid w:val="006532C7"/>
    <w:rsid w:val="00654605"/>
    <w:rsid w:val="00656504"/>
    <w:rsid w:val="00656589"/>
    <w:rsid w:val="00656A78"/>
    <w:rsid w:val="00667ED4"/>
    <w:rsid w:val="006708D3"/>
    <w:rsid w:val="0067094D"/>
    <w:rsid w:val="00671837"/>
    <w:rsid w:val="00672862"/>
    <w:rsid w:val="006772DA"/>
    <w:rsid w:val="00680A6E"/>
    <w:rsid w:val="00680E4C"/>
    <w:rsid w:val="00681190"/>
    <w:rsid w:val="0068358E"/>
    <w:rsid w:val="00686C47"/>
    <w:rsid w:val="00687196"/>
    <w:rsid w:val="006910AD"/>
    <w:rsid w:val="006916F0"/>
    <w:rsid w:val="006928E0"/>
    <w:rsid w:val="0069495F"/>
    <w:rsid w:val="00696707"/>
    <w:rsid w:val="0069683B"/>
    <w:rsid w:val="006A180F"/>
    <w:rsid w:val="006A2003"/>
    <w:rsid w:val="006A5602"/>
    <w:rsid w:val="006A5612"/>
    <w:rsid w:val="006A641C"/>
    <w:rsid w:val="006A77C2"/>
    <w:rsid w:val="006B0165"/>
    <w:rsid w:val="006B3F0A"/>
    <w:rsid w:val="006B4E03"/>
    <w:rsid w:val="006B51A6"/>
    <w:rsid w:val="006C07FA"/>
    <w:rsid w:val="006C11A6"/>
    <w:rsid w:val="006C16DE"/>
    <w:rsid w:val="006C38FA"/>
    <w:rsid w:val="006C408E"/>
    <w:rsid w:val="006C4786"/>
    <w:rsid w:val="006C52D5"/>
    <w:rsid w:val="006D1A61"/>
    <w:rsid w:val="006D353D"/>
    <w:rsid w:val="006D47C8"/>
    <w:rsid w:val="006D6AF6"/>
    <w:rsid w:val="006E013C"/>
    <w:rsid w:val="006E117C"/>
    <w:rsid w:val="006E523D"/>
    <w:rsid w:val="006E72AE"/>
    <w:rsid w:val="006E7591"/>
    <w:rsid w:val="006F0DBF"/>
    <w:rsid w:val="006F31B7"/>
    <w:rsid w:val="006F38D5"/>
    <w:rsid w:val="006F3EB7"/>
    <w:rsid w:val="006F53E2"/>
    <w:rsid w:val="006F6DB6"/>
    <w:rsid w:val="006F7AD8"/>
    <w:rsid w:val="00701AB8"/>
    <w:rsid w:val="007048E9"/>
    <w:rsid w:val="00706D99"/>
    <w:rsid w:val="00707BF1"/>
    <w:rsid w:val="00711EBC"/>
    <w:rsid w:val="00714D8D"/>
    <w:rsid w:val="00720174"/>
    <w:rsid w:val="00722386"/>
    <w:rsid w:val="00723FDB"/>
    <w:rsid w:val="00724629"/>
    <w:rsid w:val="007254C0"/>
    <w:rsid w:val="00727991"/>
    <w:rsid w:val="00740438"/>
    <w:rsid w:val="007425A7"/>
    <w:rsid w:val="00743330"/>
    <w:rsid w:val="007452C4"/>
    <w:rsid w:val="00745717"/>
    <w:rsid w:val="00753C8C"/>
    <w:rsid w:val="0075422B"/>
    <w:rsid w:val="00754E92"/>
    <w:rsid w:val="00757C93"/>
    <w:rsid w:val="00760DCF"/>
    <w:rsid w:val="00761E0F"/>
    <w:rsid w:val="00770E64"/>
    <w:rsid w:val="00770E6C"/>
    <w:rsid w:val="007717D0"/>
    <w:rsid w:val="00773F21"/>
    <w:rsid w:val="007764F9"/>
    <w:rsid w:val="0077745A"/>
    <w:rsid w:val="0077752D"/>
    <w:rsid w:val="0078148E"/>
    <w:rsid w:val="0078251B"/>
    <w:rsid w:val="0078319D"/>
    <w:rsid w:val="00794536"/>
    <w:rsid w:val="007A1F3D"/>
    <w:rsid w:val="007A43DA"/>
    <w:rsid w:val="007A5339"/>
    <w:rsid w:val="007A5A27"/>
    <w:rsid w:val="007A7CDB"/>
    <w:rsid w:val="007B2A30"/>
    <w:rsid w:val="007B33BD"/>
    <w:rsid w:val="007B5521"/>
    <w:rsid w:val="007B594F"/>
    <w:rsid w:val="007B5AC6"/>
    <w:rsid w:val="007B6856"/>
    <w:rsid w:val="007B6ED0"/>
    <w:rsid w:val="007C04C2"/>
    <w:rsid w:val="007C09F7"/>
    <w:rsid w:val="007C11AD"/>
    <w:rsid w:val="007C196D"/>
    <w:rsid w:val="007C20CA"/>
    <w:rsid w:val="007C2901"/>
    <w:rsid w:val="007C604F"/>
    <w:rsid w:val="007D0780"/>
    <w:rsid w:val="007D1C39"/>
    <w:rsid w:val="007D3202"/>
    <w:rsid w:val="007D4D3F"/>
    <w:rsid w:val="007D663F"/>
    <w:rsid w:val="007E45F0"/>
    <w:rsid w:val="007E4AE9"/>
    <w:rsid w:val="007E7E19"/>
    <w:rsid w:val="007F23D2"/>
    <w:rsid w:val="007F3427"/>
    <w:rsid w:val="007F45B5"/>
    <w:rsid w:val="007F5D18"/>
    <w:rsid w:val="007F6145"/>
    <w:rsid w:val="0080296A"/>
    <w:rsid w:val="00802A96"/>
    <w:rsid w:val="00803744"/>
    <w:rsid w:val="008039A8"/>
    <w:rsid w:val="00803F7D"/>
    <w:rsid w:val="008059F7"/>
    <w:rsid w:val="00805A59"/>
    <w:rsid w:val="0081105E"/>
    <w:rsid w:val="00813AFE"/>
    <w:rsid w:val="00816CB7"/>
    <w:rsid w:val="00817B36"/>
    <w:rsid w:val="00824331"/>
    <w:rsid w:val="00834CE4"/>
    <w:rsid w:val="00835384"/>
    <w:rsid w:val="008367D4"/>
    <w:rsid w:val="00840257"/>
    <w:rsid w:val="00840AD3"/>
    <w:rsid w:val="00840EE0"/>
    <w:rsid w:val="00841A5B"/>
    <w:rsid w:val="0084435A"/>
    <w:rsid w:val="00851689"/>
    <w:rsid w:val="00851DD8"/>
    <w:rsid w:val="008533F6"/>
    <w:rsid w:val="00855199"/>
    <w:rsid w:val="0085602B"/>
    <w:rsid w:val="00856E58"/>
    <w:rsid w:val="00860A81"/>
    <w:rsid w:val="008621E6"/>
    <w:rsid w:val="00862403"/>
    <w:rsid w:val="008626C9"/>
    <w:rsid w:val="008642A7"/>
    <w:rsid w:val="00864CFA"/>
    <w:rsid w:val="008653B8"/>
    <w:rsid w:val="00870D1F"/>
    <w:rsid w:val="008716A2"/>
    <w:rsid w:val="008724E7"/>
    <w:rsid w:val="00873479"/>
    <w:rsid w:val="00874ACE"/>
    <w:rsid w:val="008769AA"/>
    <w:rsid w:val="008778FF"/>
    <w:rsid w:val="0088087E"/>
    <w:rsid w:val="00880936"/>
    <w:rsid w:val="00881CCB"/>
    <w:rsid w:val="008825F0"/>
    <w:rsid w:val="008838A1"/>
    <w:rsid w:val="00883BC2"/>
    <w:rsid w:val="008845AD"/>
    <w:rsid w:val="00884EC1"/>
    <w:rsid w:val="00885669"/>
    <w:rsid w:val="00885BF4"/>
    <w:rsid w:val="00890A81"/>
    <w:rsid w:val="0089139E"/>
    <w:rsid w:val="00891A95"/>
    <w:rsid w:val="00891E3E"/>
    <w:rsid w:val="008923BD"/>
    <w:rsid w:val="00894B86"/>
    <w:rsid w:val="008950AB"/>
    <w:rsid w:val="0089740D"/>
    <w:rsid w:val="008A0B70"/>
    <w:rsid w:val="008A0D0F"/>
    <w:rsid w:val="008A1A94"/>
    <w:rsid w:val="008A2F4D"/>
    <w:rsid w:val="008A35F4"/>
    <w:rsid w:val="008A70DA"/>
    <w:rsid w:val="008B166C"/>
    <w:rsid w:val="008B2D6A"/>
    <w:rsid w:val="008B30A4"/>
    <w:rsid w:val="008B33BB"/>
    <w:rsid w:val="008B33FF"/>
    <w:rsid w:val="008B7096"/>
    <w:rsid w:val="008C2821"/>
    <w:rsid w:val="008C4F76"/>
    <w:rsid w:val="008C5075"/>
    <w:rsid w:val="008C5FE8"/>
    <w:rsid w:val="008C7C43"/>
    <w:rsid w:val="008D041D"/>
    <w:rsid w:val="008D17E5"/>
    <w:rsid w:val="008D3B39"/>
    <w:rsid w:val="008D4A6B"/>
    <w:rsid w:val="008D5DBD"/>
    <w:rsid w:val="008D708C"/>
    <w:rsid w:val="008D74D3"/>
    <w:rsid w:val="008E29F3"/>
    <w:rsid w:val="008E6571"/>
    <w:rsid w:val="008E7C7A"/>
    <w:rsid w:val="008F0262"/>
    <w:rsid w:val="008F223E"/>
    <w:rsid w:val="008F316F"/>
    <w:rsid w:val="008F65D9"/>
    <w:rsid w:val="008F76D9"/>
    <w:rsid w:val="00900925"/>
    <w:rsid w:val="00903ECC"/>
    <w:rsid w:val="009110AD"/>
    <w:rsid w:val="00911AB7"/>
    <w:rsid w:val="009129F5"/>
    <w:rsid w:val="00915519"/>
    <w:rsid w:val="00924629"/>
    <w:rsid w:val="00931D18"/>
    <w:rsid w:val="00932FAE"/>
    <w:rsid w:val="00933F5B"/>
    <w:rsid w:val="00935CDD"/>
    <w:rsid w:val="00941243"/>
    <w:rsid w:val="00942255"/>
    <w:rsid w:val="00943670"/>
    <w:rsid w:val="009443FB"/>
    <w:rsid w:val="00952BE1"/>
    <w:rsid w:val="00953A97"/>
    <w:rsid w:val="0095594A"/>
    <w:rsid w:val="0095599C"/>
    <w:rsid w:val="00955F13"/>
    <w:rsid w:val="00956568"/>
    <w:rsid w:val="009566B4"/>
    <w:rsid w:val="009572C1"/>
    <w:rsid w:val="00960144"/>
    <w:rsid w:val="00961120"/>
    <w:rsid w:val="00964543"/>
    <w:rsid w:val="00966A0D"/>
    <w:rsid w:val="0097295F"/>
    <w:rsid w:val="009733C8"/>
    <w:rsid w:val="0097475C"/>
    <w:rsid w:val="0097624B"/>
    <w:rsid w:val="00976723"/>
    <w:rsid w:val="00980D81"/>
    <w:rsid w:val="00981D73"/>
    <w:rsid w:val="00982294"/>
    <w:rsid w:val="009874A6"/>
    <w:rsid w:val="00990112"/>
    <w:rsid w:val="00990DDA"/>
    <w:rsid w:val="0099384E"/>
    <w:rsid w:val="00996A45"/>
    <w:rsid w:val="009A07A6"/>
    <w:rsid w:val="009A16D1"/>
    <w:rsid w:val="009A1FDA"/>
    <w:rsid w:val="009A315E"/>
    <w:rsid w:val="009A3B11"/>
    <w:rsid w:val="009A45AF"/>
    <w:rsid w:val="009A7324"/>
    <w:rsid w:val="009A7542"/>
    <w:rsid w:val="009B05D3"/>
    <w:rsid w:val="009B0CCB"/>
    <w:rsid w:val="009B15E5"/>
    <w:rsid w:val="009B2CB4"/>
    <w:rsid w:val="009B5D8F"/>
    <w:rsid w:val="009B632C"/>
    <w:rsid w:val="009C024D"/>
    <w:rsid w:val="009C02B2"/>
    <w:rsid w:val="009C24EF"/>
    <w:rsid w:val="009C5895"/>
    <w:rsid w:val="009C7202"/>
    <w:rsid w:val="009D0E4D"/>
    <w:rsid w:val="009D19B0"/>
    <w:rsid w:val="009D2DB8"/>
    <w:rsid w:val="009D3E9D"/>
    <w:rsid w:val="009D4209"/>
    <w:rsid w:val="009D444A"/>
    <w:rsid w:val="009D5360"/>
    <w:rsid w:val="009D5E33"/>
    <w:rsid w:val="009D646D"/>
    <w:rsid w:val="009D674C"/>
    <w:rsid w:val="009D6BF7"/>
    <w:rsid w:val="009D6D4D"/>
    <w:rsid w:val="009E0782"/>
    <w:rsid w:val="009E0AF1"/>
    <w:rsid w:val="009E1CC7"/>
    <w:rsid w:val="009E3633"/>
    <w:rsid w:val="009F2036"/>
    <w:rsid w:val="009F236D"/>
    <w:rsid w:val="009F553F"/>
    <w:rsid w:val="009F57B7"/>
    <w:rsid w:val="00A00973"/>
    <w:rsid w:val="00A013DB"/>
    <w:rsid w:val="00A01A4F"/>
    <w:rsid w:val="00A02186"/>
    <w:rsid w:val="00A0222B"/>
    <w:rsid w:val="00A04A97"/>
    <w:rsid w:val="00A052A0"/>
    <w:rsid w:val="00A0693D"/>
    <w:rsid w:val="00A112E7"/>
    <w:rsid w:val="00A14B38"/>
    <w:rsid w:val="00A158FC"/>
    <w:rsid w:val="00A15F18"/>
    <w:rsid w:val="00A212F7"/>
    <w:rsid w:val="00A24D52"/>
    <w:rsid w:val="00A255BE"/>
    <w:rsid w:val="00A25B1D"/>
    <w:rsid w:val="00A277E8"/>
    <w:rsid w:val="00A2793A"/>
    <w:rsid w:val="00A36F35"/>
    <w:rsid w:val="00A372D5"/>
    <w:rsid w:val="00A457F2"/>
    <w:rsid w:val="00A46B7F"/>
    <w:rsid w:val="00A46CB1"/>
    <w:rsid w:val="00A52FA8"/>
    <w:rsid w:val="00A532A5"/>
    <w:rsid w:val="00A60B1E"/>
    <w:rsid w:val="00A61022"/>
    <w:rsid w:val="00A62CD6"/>
    <w:rsid w:val="00A631D2"/>
    <w:rsid w:val="00A63353"/>
    <w:rsid w:val="00A6580C"/>
    <w:rsid w:val="00A70224"/>
    <w:rsid w:val="00A70BA1"/>
    <w:rsid w:val="00A73CAD"/>
    <w:rsid w:val="00A73F52"/>
    <w:rsid w:val="00A74277"/>
    <w:rsid w:val="00A75112"/>
    <w:rsid w:val="00A77FA9"/>
    <w:rsid w:val="00A84657"/>
    <w:rsid w:val="00A851D8"/>
    <w:rsid w:val="00A859BE"/>
    <w:rsid w:val="00A86749"/>
    <w:rsid w:val="00A87E7D"/>
    <w:rsid w:val="00A9089C"/>
    <w:rsid w:val="00A92561"/>
    <w:rsid w:val="00A92EEC"/>
    <w:rsid w:val="00A931D5"/>
    <w:rsid w:val="00A93A2E"/>
    <w:rsid w:val="00A95377"/>
    <w:rsid w:val="00AA1DD9"/>
    <w:rsid w:val="00AA2170"/>
    <w:rsid w:val="00AA4497"/>
    <w:rsid w:val="00AA4C45"/>
    <w:rsid w:val="00AB4581"/>
    <w:rsid w:val="00AB65F8"/>
    <w:rsid w:val="00AB67F6"/>
    <w:rsid w:val="00AB6D12"/>
    <w:rsid w:val="00AC33D7"/>
    <w:rsid w:val="00AC71B8"/>
    <w:rsid w:val="00AC7904"/>
    <w:rsid w:val="00AD0B1A"/>
    <w:rsid w:val="00AD1F4B"/>
    <w:rsid w:val="00AD275A"/>
    <w:rsid w:val="00AE0B64"/>
    <w:rsid w:val="00AE43FB"/>
    <w:rsid w:val="00AE4D64"/>
    <w:rsid w:val="00AE6CEF"/>
    <w:rsid w:val="00AF5C28"/>
    <w:rsid w:val="00B00D22"/>
    <w:rsid w:val="00B04BED"/>
    <w:rsid w:val="00B074DC"/>
    <w:rsid w:val="00B113F5"/>
    <w:rsid w:val="00B127D2"/>
    <w:rsid w:val="00B130B6"/>
    <w:rsid w:val="00B135BB"/>
    <w:rsid w:val="00B13A79"/>
    <w:rsid w:val="00B14AE0"/>
    <w:rsid w:val="00B15564"/>
    <w:rsid w:val="00B17E49"/>
    <w:rsid w:val="00B20D15"/>
    <w:rsid w:val="00B23CE7"/>
    <w:rsid w:val="00B25002"/>
    <w:rsid w:val="00B2674F"/>
    <w:rsid w:val="00B27457"/>
    <w:rsid w:val="00B31673"/>
    <w:rsid w:val="00B31F5A"/>
    <w:rsid w:val="00B34462"/>
    <w:rsid w:val="00B34C4B"/>
    <w:rsid w:val="00B37E0C"/>
    <w:rsid w:val="00B41D6B"/>
    <w:rsid w:val="00B42504"/>
    <w:rsid w:val="00B50DA4"/>
    <w:rsid w:val="00B5204F"/>
    <w:rsid w:val="00B52694"/>
    <w:rsid w:val="00B531CA"/>
    <w:rsid w:val="00B53C11"/>
    <w:rsid w:val="00B55879"/>
    <w:rsid w:val="00B564F6"/>
    <w:rsid w:val="00B572C4"/>
    <w:rsid w:val="00B610FD"/>
    <w:rsid w:val="00B62363"/>
    <w:rsid w:val="00B63768"/>
    <w:rsid w:val="00B641C4"/>
    <w:rsid w:val="00B649F8"/>
    <w:rsid w:val="00B6780A"/>
    <w:rsid w:val="00B67D3A"/>
    <w:rsid w:val="00B708D9"/>
    <w:rsid w:val="00B70C4F"/>
    <w:rsid w:val="00B71AF1"/>
    <w:rsid w:val="00B72760"/>
    <w:rsid w:val="00B72F78"/>
    <w:rsid w:val="00B7335E"/>
    <w:rsid w:val="00B735C3"/>
    <w:rsid w:val="00B74B55"/>
    <w:rsid w:val="00B751F9"/>
    <w:rsid w:val="00B7591F"/>
    <w:rsid w:val="00B77071"/>
    <w:rsid w:val="00B80C18"/>
    <w:rsid w:val="00B8198D"/>
    <w:rsid w:val="00B819EA"/>
    <w:rsid w:val="00B82A53"/>
    <w:rsid w:val="00B875A2"/>
    <w:rsid w:val="00B87C2C"/>
    <w:rsid w:val="00B9134E"/>
    <w:rsid w:val="00B91608"/>
    <w:rsid w:val="00B9405E"/>
    <w:rsid w:val="00B94BEF"/>
    <w:rsid w:val="00BA09D4"/>
    <w:rsid w:val="00BA2D97"/>
    <w:rsid w:val="00BA3865"/>
    <w:rsid w:val="00BA61D9"/>
    <w:rsid w:val="00BA6AA5"/>
    <w:rsid w:val="00BA6AF1"/>
    <w:rsid w:val="00BA7024"/>
    <w:rsid w:val="00BA7BCB"/>
    <w:rsid w:val="00BB07A4"/>
    <w:rsid w:val="00BB7BBE"/>
    <w:rsid w:val="00BC0D4D"/>
    <w:rsid w:val="00BC4FF7"/>
    <w:rsid w:val="00BC6973"/>
    <w:rsid w:val="00BC6EE7"/>
    <w:rsid w:val="00BC7240"/>
    <w:rsid w:val="00BC77AF"/>
    <w:rsid w:val="00BD0C95"/>
    <w:rsid w:val="00BD61BA"/>
    <w:rsid w:val="00BD6D9F"/>
    <w:rsid w:val="00BE1208"/>
    <w:rsid w:val="00BE1912"/>
    <w:rsid w:val="00BE2615"/>
    <w:rsid w:val="00BF116A"/>
    <w:rsid w:val="00BF7F46"/>
    <w:rsid w:val="00C037A7"/>
    <w:rsid w:val="00C04053"/>
    <w:rsid w:val="00C04AE1"/>
    <w:rsid w:val="00C05616"/>
    <w:rsid w:val="00C05DB0"/>
    <w:rsid w:val="00C0612E"/>
    <w:rsid w:val="00C069FC"/>
    <w:rsid w:val="00C14168"/>
    <w:rsid w:val="00C14851"/>
    <w:rsid w:val="00C16672"/>
    <w:rsid w:val="00C2193D"/>
    <w:rsid w:val="00C241C6"/>
    <w:rsid w:val="00C244FC"/>
    <w:rsid w:val="00C24850"/>
    <w:rsid w:val="00C262B4"/>
    <w:rsid w:val="00C3038F"/>
    <w:rsid w:val="00C30BBA"/>
    <w:rsid w:val="00C30EDA"/>
    <w:rsid w:val="00C31C0E"/>
    <w:rsid w:val="00C34C1A"/>
    <w:rsid w:val="00C35891"/>
    <w:rsid w:val="00C37F00"/>
    <w:rsid w:val="00C40136"/>
    <w:rsid w:val="00C418F3"/>
    <w:rsid w:val="00C41DBC"/>
    <w:rsid w:val="00C449F8"/>
    <w:rsid w:val="00C47B6E"/>
    <w:rsid w:val="00C509F7"/>
    <w:rsid w:val="00C516B3"/>
    <w:rsid w:val="00C51C49"/>
    <w:rsid w:val="00C531A6"/>
    <w:rsid w:val="00C53F0C"/>
    <w:rsid w:val="00C56AB1"/>
    <w:rsid w:val="00C62383"/>
    <w:rsid w:val="00C6251C"/>
    <w:rsid w:val="00C6293A"/>
    <w:rsid w:val="00C631C4"/>
    <w:rsid w:val="00C65FF5"/>
    <w:rsid w:val="00C667BD"/>
    <w:rsid w:val="00C71411"/>
    <w:rsid w:val="00C74C5C"/>
    <w:rsid w:val="00C774E6"/>
    <w:rsid w:val="00C77CE2"/>
    <w:rsid w:val="00C77DA7"/>
    <w:rsid w:val="00C93931"/>
    <w:rsid w:val="00C95444"/>
    <w:rsid w:val="00C9630C"/>
    <w:rsid w:val="00C969FC"/>
    <w:rsid w:val="00C96A89"/>
    <w:rsid w:val="00C96FCF"/>
    <w:rsid w:val="00C97089"/>
    <w:rsid w:val="00CA17ED"/>
    <w:rsid w:val="00CA3AC7"/>
    <w:rsid w:val="00CB0E7C"/>
    <w:rsid w:val="00CB30AA"/>
    <w:rsid w:val="00CB37ED"/>
    <w:rsid w:val="00CB4E8E"/>
    <w:rsid w:val="00CB55BF"/>
    <w:rsid w:val="00CB6CA8"/>
    <w:rsid w:val="00CB6DB6"/>
    <w:rsid w:val="00CB6FBC"/>
    <w:rsid w:val="00CC309F"/>
    <w:rsid w:val="00CC3E85"/>
    <w:rsid w:val="00CC7C30"/>
    <w:rsid w:val="00CD1FDD"/>
    <w:rsid w:val="00CD1FF2"/>
    <w:rsid w:val="00CD7CB8"/>
    <w:rsid w:val="00CE24D8"/>
    <w:rsid w:val="00CE2E3E"/>
    <w:rsid w:val="00CE43C7"/>
    <w:rsid w:val="00CE598E"/>
    <w:rsid w:val="00CE691B"/>
    <w:rsid w:val="00CF06EE"/>
    <w:rsid w:val="00CF13D6"/>
    <w:rsid w:val="00CF179F"/>
    <w:rsid w:val="00CF2889"/>
    <w:rsid w:val="00CF51CF"/>
    <w:rsid w:val="00CF527B"/>
    <w:rsid w:val="00CF713B"/>
    <w:rsid w:val="00D02D51"/>
    <w:rsid w:val="00D0350F"/>
    <w:rsid w:val="00D044E4"/>
    <w:rsid w:val="00D062D9"/>
    <w:rsid w:val="00D06675"/>
    <w:rsid w:val="00D07371"/>
    <w:rsid w:val="00D0762B"/>
    <w:rsid w:val="00D15764"/>
    <w:rsid w:val="00D21300"/>
    <w:rsid w:val="00D263AE"/>
    <w:rsid w:val="00D3064C"/>
    <w:rsid w:val="00D30EFC"/>
    <w:rsid w:val="00D3222A"/>
    <w:rsid w:val="00D36F67"/>
    <w:rsid w:val="00D4255F"/>
    <w:rsid w:val="00D43F39"/>
    <w:rsid w:val="00D472E4"/>
    <w:rsid w:val="00D4755E"/>
    <w:rsid w:val="00D50A35"/>
    <w:rsid w:val="00D52CC7"/>
    <w:rsid w:val="00D52D7D"/>
    <w:rsid w:val="00D542B1"/>
    <w:rsid w:val="00D56174"/>
    <w:rsid w:val="00D568DE"/>
    <w:rsid w:val="00D627D7"/>
    <w:rsid w:val="00D630F8"/>
    <w:rsid w:val="00D63F1D"/>
    <w:rsid w:val="00D64D76"/>
    <w:rsid w:val="00D66C02"/>
    <w:rsid w:val="00D66D89"/>
    <w:rsid w:val="00D67A15"/>
    <w:rsid w:val="00D71694"/>
    <w:rsid w:val="00D71F8D"/>
    <w:rsid w:val="00D722E9"/>
    <w:rsid w:val="00D73144"/>
    <w:rsid w:val="00D76760"/>
    <w:rsid w:val="00D7771C"/>
    <w:rsid w:val="00D778AA"/>
    <w:rsid w:val="00D81020"/>
    <w:rsid w:val="00D83DBC"/>
    <w:rsid w:val="00D85658"/>
    <w:rsid w:val="00D85B9D"/>
    <w:rsid w:val="00D9516C"/>
    <w:rsid w:val="00D95281"/>
    <w:rsid w:val="00D95888"/>
    <w:rsid w:val="00D95DE8"/>
    <w:rsid w:val="00D96908"/>
    <w:rsid w:val="00D97072"/>
    <w:rsid w:val="00D976C4"/>
    <w:rsid w:val="00D979CA"/>
    <w:rsid w:val="00D979D4"/>
    <w:rsid w:val="00DA2DC4"/>
    <w:rsid w:val="00DA2E8D"/>
    <w:rsid w:val="00DB01D6"/>
    <w:rsid w:val="00DB716D"/>
    <w:rsid w:val="00DB7AC3"/>
    <w:rsid w:val="00DB7C7E"/>
    <w:rsid w:val="00DC0695"/>
    <w:rsid w:val="00DC0929"/>
    <w:rsid w:val="00DC125D"/>
    <w:rsid w:val="00DC1C45"/>
    <w:rsid w:val="00DC295E"/>
    <w:rsid w:val="00DC2B3D"/>
    <w:rsid w:val="00DD08E8"/>
    <w:rsid w:val="00DD21DC"/>
    <w:rsid w:val="00DD4CF8"/>
    <w:rsid w:val="00DD6173"/>
    <w:rsid w:val="00DD65CE"/>
    <w:rsid w:val="00DD7B30"/>
    <w:rsid w:val="00DE0185"/>
    <w:rsid w:val="00DE2A63"/>
    <w:rsid w:val="00DE5907"/>
    <w:rsid w:val="00DE5E8D"/>
    <w:rsid w:val="00DE6EA8"/>
    <w:rsid w:val="00DE7C1B"/>
    <w:rsid w:val="00DF3647"/>
    <w:rsid w:val="00DF45FD"/>
    <w:rsid w:val="00DF520C"/>
    <w:rsid w:val="00DF7656"/>
    <w:rsid w:val="00E007DA"/>
    <w:rsid w:val="00E00A3E"/>
    <w:rsid w:val="00E02FCF"/>
    <w:rsid w:val="00E0333E"/>
    <w:rsid w:val="00E04D54"/>
    <w:rsid w:val="00E05053"/>
    <w:rsid w:val="00E10EE9"/>
    <w:rsid w:val="00E1202B"/>
    <w:rsid w:val="00E14BDA"/>
    <w:rsid w:val="00E166CF"/>
    <w:rsid w:val="00E17A6E"/>
    <w:rsid w:val="00E17C3A"/>
    <w:rsid w:val="00E22E1C"/>
    <w:rsid w:val="00E25BC2"/>
    <w:rsid w:val="00E30298"/>
    <w:rsid w:val="00E3176D"/>
    <w:rsid w:val="00E31936"/>
    <w:rsid w:val="00E31C8A"/>
    <w:rsid w:val="00E33919"/>
    <w:rsid w:val="00E34411"/>
    <w:rsid w:val="00E35C30"/>
    <w:rsid w:val="00E36396"/>
    <w:rsid w:val="00E3784E"/>
    <w:rsid w:val="00E37F78"/>
    <w:rsid w:val="00E4125B"/>
    <w:rsid w:val="00E417A8"/>
    <w:rsid w:val="00E4354F"/>
    <w:rsid w:val="00E43E49"/>
    <w:rsid w:val="00E47A2F"/>
    <w:rsid w:val="00E504ED"/>
    <w:rsid w:val="00E52115"/>
    <w:rsid w:val="00E534C5"/>
    <w:rsid w:val="00E54F48"/>
    <w:rsid w:val="00E55DE0"/>
    <w:rsid w:val="00E57EEB"/>
    <w:rsid w:val="00E57F9D"/>
    <w:rsid w:val="00E613A7"/>
    <w:rsid w:val="00E614C9"/>
    <w:rsid w:val="00E61B87"/>
    <w:rsid w:val="00E6284E"/>
    <w:rsid w:val="00E669A4"/>
    <w:rsid w:val="00E67FED"/>
    <w:rsid w:val="00E7038F"/>
    <w:rsid w:val="00E70509"/>
    <w:rsid w:val="00E70B33"/>
    <w:rsid w:val="00E70DBB"/>
    <w:rsid w:val="00E71064"/>
    <w:rsid w:val="00E71433"/>
    <w:rsid w:val="00E717CF"/>
    <w:rsid w:val="00E735A3"/>
    <w:rsid w:val="00E73B8A"/>
    <w:rsid w:val="00E74982"/>
    <w:rsid w:val="00E75A8B"/>
    <w:rsid w:val="00E75BC3"/>
    <w:rsid w:val="00E80234"/>
    <w:rsid w:val="00E849ED"/>
    <w:rsid w:val="00E8598D"/>
    <w:rsid w:val="00E9044D"/>
    <w:rsid w:val="00E92C3B"/>
    <w:rsid w:val="00E92E0B"/>
    <w:rsid w:val="00E92E2A"/>
    <w:rsid w:val="00E97B83"/>
    <w:rsid w:val="00EA3258"/>
    <w:rsid w:val="00EA498C"/>
    <w:rsid w:val="00EA6864"/>
    <w:rsid w:val="00EB218F"/>
    <w:rsid w:val="00EB3C3E"/>
    <w:rsid w:val="00EB4206"/>
    <w:rsid w:val="00EB4658"/>
    <w:rsid w:val="00EB4B35"/>
    <w:rsid w:val="00EB4F8C"/>
    <w:rsid w:val="00EB7230"/>
    <w:rsid w:val="00EB73AB"/>
    <w:rsid w:val="00EB7A82"/>
    <w:rsid w:val="00EC1A13"/>
    <w:rsid w:val="00EC27C1"/>
    <w:rsid w:val="00EC2B26"/>
    <w:rsid w:val="00EC453B"/>
    <w:rsid w:val="00EC5AB8"/>
    <w:rsid w:val="00EC6A65"/>
    <w:rsid w:val="00EC7E2C"/>
    <w:rsid w:val="00ED0587"/>
    <w:rsid w:val="00ED0B67"/>
    <w:rsid w:val="00ED1F9D"/>
    <w:rsid w:val="00ED3A35"/>
    <w:rsid w:val="00ED7BB9"/>
    <w:rsid w:val="00EE0191"/>
    <w:rsid w:val="00EE0282"/>
    <w:rsid w:val="00EE0AB4"/>
    <w:rsid w:val="00EE0AC9"/>
    <w:rsid w:val="00EE244F"/>
    <w:rsid w:val="00EE29A6"/>
    <w:rsid w:val="00EE4DCA"/>
    <w:rsid w:val="00EE5DB4"/>
    <w:rsid w:val="00EF0E5D"/>
    <w:rsid w:val="00EF4EA9"/>
    <w:rsid w:val="00F03D39"/>
    <w:rsid w:val="00F0480B"/>
    <w:rsid w:val="00F0492E"/>
    <w:rsid w:val="00F06792"/>
    <w:rsid w:val="00F06F3B"/>
    <w:rsid w:val="00F105D1"/>
    <w:rsid w:val="00F11FB1"/>
    <w:rsid w:val="00F144C2"/>
    <w:rsid w:val="00F14A8C"/>
    <w:rsid w:val="00F15E41"/>
    <w:rsid w:val="00F16F5A"/>
    <w:rsid w:val="00F21A3C"/>
    <w:rsid w:val="00F22494"/>
    <w:rsid w:val="00F22597"/>
    <w:rsid w:val="00F24FB7"/>
    <w:rsid w:val="00F25D2C"/>
    <w:rsid w:val="00F27450"/>
    <w:rsid w:val="00F30EB9"/>
    <w:rsid w:val="00F33F63"/>
    <w:rsid w:val="00F36DCE"/>
    <w:rsid w:val="00F3716E"/>
    <w:rsid w:val="00F376E9"/>
    <w:rsid w:val="00F40123"/>
    <w:rsid w:val="00F40D4E"/>
    <w:rsid w:val="00F40EA7"/>
    <w:rsid w:val="00F41643"/>
    <w:rsid w:val="00F41E4A"/>
    <w:rsid w:val="00F42978"/>
    <w:rsid w:val="00F42B0E"/>
    <w:rsid w:val="00F454AE"/>
    <w:rsid w:val="00F46C1C"/>
    <w:rsid w:val="00F46CB4"/>
    <w:rsid w:val="00F47E52"/>
    <w:rsid w:val="00F50907"/>
    <w:rsid w:val="00F51D40"/>
    <w:rsid w:val="00F5383C"/>
    <w:rsid w:val="00F54F0B"/>
    <w:rsid w:val="00F56FA3"/>
    <w:rsid w:val="00F6063F"/>
    <w:rsid w:val="00F641AB"/>
    <w:rsid w:val="00F64649"/>
    <w:rsid w:val="00F7299A"/>
    <w:rsid w:val="00F753FE"/>
    <w:rsid w:val="00F76754"/>
    <w:rsid w:val="00F8123B"/>
    <w:rsid w:val="00F84925"/>
    <w:rsid w:val="00F90569"/>
    <w:rsid w:val="00F913F6"/>
    <w:rsid w:val="00F9191E"/>
    <w:rsid w:val="00F934F3"/>
    <w:rsid w:val="00F95BD6"/>
    <w:rsid w:val="00FA03FA"/>
    <w:rsid w:val="00FA3023"/>
    <w:rsid w:val="00FA32EC"/>
    <w:rsid w:val="00FA34B4"/>
    <w:rsid w:val="00FA3AD0"/>
    <w:rsid w:val="00FA5B6F"/>
    <w:rsid w:val="00FA6FB1"/>
    <w:rsid w:val="00FB1DC9"/>
    <w:rsid w:val="00FB5917"/>
    <w:rsid w:val="00FC1998"/>
    <w:rsid w:val="00FC23EB"/>
    <w:rsid w:val="00FC3135"/>
    <w:rsid w:val="00FD0738"/>
    <w:rsid w:val="00FD0796"/>
    <w:rsid w:val="00FD09F6"/>
    <w:rsid w:val="00FD3BA7"/>
    <w:rsid w:val="00FD4C40"/>
    <w:rsid w:val="00FD67D0"/>
    <w:rsid w:val="00FE0F3A"/>
    <w:rsid w:val="00FE2031"/>
    <w:rsid w:val="00FE6883"/>
    <w:rsid w:val="00FF070B"/>
    <w:rsid w:val="00FF0992"/>
    <w:rsid w:val="00FF1C30"/>
    <w:rsid w:val="00FF2D4A"/>
    <w:rsid w:val="00FF341E"/>
    <w:rsid w:val="00FF44F3"/>
    <w:rsid w:val="00FF5F26"/>
    <w:rsid w:val="00FF6F43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D257"/>
  <w15:chartTrackingRefBased/>
  <w15:docId w15:val="{ABE2D116-A2C3-44AD-9778-9BC621E2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94D"/>
  </w:style>
  <w:style w:type="paragraph" w:styleId="Heading1">
    <w:name w:val="heading 1"/>
    <w:basedOn w:val="Normal"/>
    <w:next w:val="Normal"/>
    <w:link w:val="Heading1Char"/>
    <w:uiPriority w:val="9"/>
    <w:qFormat/>
    <w:rsid w:val="0067094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94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cap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094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b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094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094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4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4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4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4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12317"/>
    <w:pPr>
      <w:spacing w:before="160" w:line="288" w:lineRule="auto"/>
    </w:pPr>
    <w:rPr>
      <w:rFonts w:ascii="Helvetica Neue" w:hAnsi="Helvetica Neue" w:cs="Arial Unicode MS"/>
      <w:color w:val="000000"/>
      <w:u w:color="000000"/>
      <w:lang w:val="it-IT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">
    <w:name w:val="Bullet"/>
    <w:rsid w:val="00012317"/>
    <w:pPr>
      <w:numPr>
        <w:numId w:val="1"/>
      </w:numPr>
    </w:pPr>
  </w:style>
  <w:style w:type="character" w:customStyle="1" w:styleId="None">
    <w:name w:val="None"/>
    <w:rsid w:val="00012317"/>
  </w:style>
  <w:style w:type="character" w:customStyle="1" w:styleId="Hyperlink0">
    <w:name w:val="Hyperlink.0"/>
    <w:basedOn w:val="None"/>
    <w:rsid w:val="00012317"/>
    <w:rPr>
      <w:outline w:val="0"/>
      <w:color w:val="0000EE"/>
      <w:u w:val="single"/>
    </w:rPr>
  </w:style>
  <w:style w:type="character" w:customStyle="1" w:styleId="Hyperlink1">
    <w:name w:val="Hyperlink.1"/>
    <w:basedOn w:val="Hyperlink"/>
    <w:rsid w:val="00012317"/>
    <w:rPr>
      <w:outline w:val="0"/>
      <w:color w:val="0000FF"/>
      <w:u w:val="single" w:color="0000FF"/>
    </w:rPr>
  </w:style>
  <w:style w:type="character" w:styleId="Hyperlink">
    <w:name w:val="Hyperlink"/>
    <w:uiPriority w:val="99"/>
    <w:rsid w:val="00012317"/>
    <w:rPr>
      <w:u w:val="single"/>
    </w:rPr>
  </w:style>
  <w:style w:type="paragraph" w:customStyle="1" w:styleId="Heading">
    <w:name w:val="Heading"/>
    <w:next w:val="Normal"/>
    <w:rsid w:val="00012317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67094D"/>
    <w:rPr>
      <w:rFonts w:asciiTheme="majorHAnsi" w:eastAsiaTheme="majorEastAsia" w:hAnsiTheme="majorHAnsi" w:cstheme="majorBidi"/>
      <w:b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7094D"/>
    <w:rPr>
      <w:rFonts w:asciiTheme="majorHAnsi" w:eastAsiaTheme="majorEastAsia" w:hAnsiTheme="majorHAnsi" w:cstheme="majorBidi"/>
      <w:b/>
      <w:cap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7094D"/>
    <w:rPr>
      <w:rFonts w:asciiTheme="majorHAnsi" w:eastAsiaTheme="majorEastAsia" w:hAnsiTheme="majorHAnsi" w:cstheme="majorBidi"/>
      <w:b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94D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67094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4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4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4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4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Header">
    <w:name w:val="header"/>
    <w:link w:val="HeaderChar"/>
    <w:rsid w:val="00012317"/>
    <w:pPr>
      <w:tabs>
        <w:tab w:val="center" w:pos="4680"/>
        <w:tab w:val="right" w:pos="9360"/>
      </w:tabs>
      <w:jc w:val="both"/>
    </w:pPr>
    <w:rPr>
      <w:rFonts w:ascii="Arial" w:hAnsi="Arial" w:cs="Arial Unicode MS"/>
      <w:color w:val="000000"/>
      <w:u w:color="000000"/>
    </w:rPr>
  </w:style>
  <w:style w:type="character" w:customStyle="1" w:styleId="HeaderChar">
    <w:name w:val="Header Char"/>
    <w:basedOn w:val="DefaultParagraphFont"/>
    <w:link w:val="Header"/>
    <w:rsid w:val="00012317"/>
    <w:rPr>
      <w:rFonts w:ascii="Arial" w:eastAsiaTheme="minorEastAsia" w:hAnsi="Arial" w:cs="Arial Unicode MS"/>
      <w:color w:val="000000"/>
      <w:kern w:val="0"/>
      <w:u w:color="000000"/>
      <w14:ligatures w14:val="none"/>
    </w:rPr>
  </w:style>
  <w:style w:type="paragraph" w:styleId="Footer">
    <w:name w:val="footer"/>
    <w:link w:val="FooterChar"/>
    <w:uiPriority w:val="99"/>
    <w:rsid w:val="00012317"/>
    <w:pPr>
      <w:tabs>
        <w:tab w:val="center" w:pos="4680"/>
        <w:tab w:val="right" w:pos="9360"/>
      </w:tabs>
      <w:jc w:val="both"/>
    </w:pPr>
    <w:rPr>
      <w:rFonts w:ascii="Arial" w:hAnsi="Arial" w:cs="Arial Unicode MS"/>
      <w:color w:val="000000"/>
      <w:u w:color="000000"/>
    </w:rPr>
  </w:style>
  <w:style w:type="character" w:customStyle="1" w:styleId="FooterChar">
    <w:name w:val="Footer Char"/>
    <w:basedOn w:val="DefaultParagraphFont"/>
    <w:link w:val="Footer"/>
    <w:uiPriority w:val="99"/>
    <w:rsid w:val="00012317"/>
    <w:rPr>
      <w:rFonts w:ascii="Arial" w:eastAsiaTheme="minorEastAsia" w:hAnsi="Arial" w:cs="Arial Unicode MS"/>
      <w:color w:val="000000"/>
      <w:kern w:val="0"/>
      <w:u w:color="00000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094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7094D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04040" w:themeColor="text1" w:themeTint="BF"/>
      <w:spacing w:val="-10"/>
      <w:sz w:val="40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7094D"/>
    <w:rPr>
      <w:rFonts w:asciiTheme="majorHAnsi" w:eastAsiaTheme="majorEastAsia" w:hAnsiTheme="majorHAnsi" w:cstheme="majorBidi"/>
      <w:b/>
      <w:caps/>
      <w:color w:val="404040" w:themeColor="text1" w:themeTint="BF"/>
      <w:spacing w:val="-10"/>
      <w:sz w:val="40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4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4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67094D"/>
    <w:rPr>
      <w:b/>
      <w:bCs/>
    </w:rPr>
  </w:style>
  <w:style w:type="character" w:styleId="Emphasis">
    <w:name w:val="Emphasis"/>
    <w:basedOn w:val="DefaultParagraphFont"/>
    <w:uiPriority w:val="20"/>
    <w:qFormat/>
    <w:rsid w:val="0067094D"/>
    <w:rPr>
      <w:i/>
      <w:iCs/>
    </w:rPr>
  </w:style>
  <w:style w:type="paragraph" w:styleId="NoSpacing">
    <w:name w:val="No Spacing"/>
    <w:link w:val="NoSpacingChar"/>
    <w:uiPriority w:val="1"/>
    <w:qFormat/>
    <w:rsid w:val="0067094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7094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7094D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4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4D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7094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7094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7094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7094D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67094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67094D"/>
    <w:pPr>
      <w:outlineLvl w:val="9"/>
    </w:pPr>
  </w:style>
  <w:style w:type="paragraph" w:styleId="ListParagraph">
    <w:name w:val="List Paragraph"/>
    <w:basedOn w:val="Normal"/>
    <w:uiPriority w:val="34"/>
    <w:qFormat/>
    <w:rsid w:val="0067094D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67094D"/>
  </w:style>
  <w:style w:type="character" w:customStyle="1" w:styleId="InlineCode">
    <w:name w:val="Inline Code"/>
    <w:basedOn w:val="DefaultParagraphFont"/>
    <w:uiPriority w:val="1"/>
    <w:qFormat/>
    <w:rsid w:val="0067094D"/>
    <w:rPr>
      <w:rFonts w:ascii="Consolas" w:hAnsi="Consolas"/>
      <w:shd w:val="clear" w:color="auto" w:fill="BFBFBF" w:themeFill="background1" w:themeFillShade="BF"/>
    </w:rPr>
  </w:style>
  <w:style w:type="paragraph" w:styleId="TOC1">
    <w:name w:val="toc 1"/>
    <w:basedOn w:val="Normal"/>
    <w:next w:val="Normal"/>
    <w:autoRedefine/>
    <w:uiPriority w:val="39"/>
    <w:unhideWhenUsed/>
    <w:rsid w:val="00032B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2B6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58AAA-D7EB-43BF-B571-3F27AD088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Arain</dc:creator>
  <cp:keywords/>
  <dc:description/>
  <cp:lastModifiedBy>Sana Arain</cp:lastModifiedBy>
  <cp:revision>5</cp:revision>
  <dcterms:created xsi:type="dcterms:W3CDTF">2026-01-16T19:38:00Z</dcterms:created>
  <dcterms:modified xsi:type="dcterms:W3CDTF">2026-02-16T19:59:00Z</dcterms:modified>
</cp:coreProperties>
</file>