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b w:val="0"/>
          <w:caps w:val="0"/>
          <w:sz w:val="22"/>
          <w:szCs w:val="22"/>
        </w:rPr>
        <w:id w:val="-1313251565"/>
        <w:docPartObj>
          <w:docPartGallery w:val="Table of Contents"/>
          <w:docPartUnique/>
        </w:docPartObj>
      </w:sdtPr>
      <w:sdtEndPr>
        <w:rPr>
          <w:bCs/>
          <w:noProof/>
        </w:rPr>
      </w:sdtEndPr>
      <w:sdtContent>
        <w:p w14:paraId="26382AAA" w14:textId="7E9934BD" w:rsidR="006C5043" w:rsidRDefault="006C5043">
          <w:pPr>
            <w:pStyle w:val="TOCHeading"/>
          </w:pPr>
          <w:r>
            <w:t>Contents</w:t>
          </w:r>
        </w:p>
        <w:p w14:paraId="0A5F6138" w14:textId="50BFF0ED" w:rsidR="006C5043" w:rsidRDefault="006C5043">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20011285" w:history="1">
            <w:r w:rsidRPr="003F0C6C">
              <w:rPr>
                <w:rStyle w:val="Hyperlink"/>
                <w:noProof/>
              </w:rPr>
              <w:t>1. Executive Summary</w:t>
            </w:r>
            <w:r>
              <w:rPr>
                <w:noProof/>
                <w:webHidden/>
              </w:rPr>
              <w:tab/>
            </w:r>
            <w:r>
              <w:rPr>
                <w:noProof/>
                <w:webHidden/>
              </w:rPr>
              <w:fldChar w:fldCharType="begin"/>
            </w:r>
            <w:r>
              <w:rPr>
                <w:noProof/>
                <w:webHidden/>
              </w:rPr>
              <w:instrText xml:space="preserve"> PAGEREF _Toc220011285 \h </w:instrText>
            </w:r>
            <w:r>
              <w:rPr>
                <w:noProof/>
                <w:webHidden/>
              </w:rPr>
            </w:r>
            <w:r>
              <w:rPr>
                <w:noProof/>
                <w:webHidden/>
              </w:rPr>
              <w:fldChar w:fldCharType="separate"/>
            </w:r>
            <w:r w:rsidR="006F6159">
              <w:rPr>
                <w:noProof/>
                <w:webHidden/>
              </w:rPr>
              <w:t>1</w:t>
            </w:r>
            <w:r>
              <w:rPr>
                <w:noProof/>
                <w:webHidden/>
              </w:rPr>
              <w:fldChar w:fldCharType="end"/>
            </w:r>
          </w:hyperlink>
        </w:p>
        <w:p w14:paraId="0821654F" w14:textId="3DFD2D90" w:rsidR="006C5043" w:rsidRDefault="006C5043">
          <w:pPr>
            <w:pStyle w:val="TOC1"/>
            <w:tabs>
              <w:tab w:val="right" w:leader="dot" w:pos="9350"/>
            </w:tabs>
            <w:rPr>
              <w:rFonts w:eastAsiaTheme="minorEastAsia"/>
              <w:noProof/>
              <w:kern w:val="2"/>
              <w:sz w:val="24"/>
              <w:szCs w:val="24"/>
              <w14:ligatures w14:val="standardContextual"/>
            </w:rPr>
          </w:pPr>
          <w:hyperlink w:anchor="_Toc220011286" w:history="1">
            <w:r w:rsidRPr="003F0C6C">
              <w:rPr>
                <w:rStyle w:val="Hyperlink"/>
                <w:noProof/>
              </w:rPr>
              <w:t>2. Methodology</w:t>
            </w:r>
            <w:r>
              <w:rPr>
                <w:noProof/>
                <w:webHidden/>
              </w:rPr>
              <w:tab/>
            </w:r>
            <w:r>
              <w:rPr>
                <w:noProof/>
                <w:webHidden/>
              </w:rPr>
              <w:fldChar w:fldCharType="begin"/>
            </w:r>
            <w:r>
              <w:rPr>
                <w:noProof/>
                <w:webHidden/>
              </w:rPr>
              <w:instrText xml:space="preserve"> PAGEREF _Toc220011286 \h </w:instrText>
            </w:r>
            <w:r>
              <w:rPr>
                <w:noProof/>
                <w:webHidden/>
              </w:rPr>
            </w:r>
            <w:r>
              <w:rPr>
                <w:noProof/>
                <w:webHidden/>
              </w:rPr>
              <w:fldChar w:fldCharType="separate"/>
            </w:r>
            <w:r w:rsidR="006F6159">
              <w:rPr>
                <w:noProof/>
                <w:webHidden/>
              </w:rPr>
              <w:t>1</w:t>
            </w:r>
            <w:r>
              <w:rPr>
                <w:noProof/>
                <w:webHidden/>
              </w:rPr>
              <w:fldChar w:fldCharType="end"/>
            </w:r>
          </w:hyperlink>
        </w:p>
        <w:p w14:paraId="04383183" w14:textId="00068F4B" w:rsidR="006C5043" w:rsidRDefault="006C5043">
          <w:pPr>
            <w:pStyle w:val="TOC2"/>
            <w:tabs>
              <w:tab w:val="right" w:leader="dot" w:pos="9350"/>
            </w:tabs>
            <w:rPr>
              <w:rFonts w:eastAsiaTheme="minorEastAsia"/>
              <w:noProof/>
              <w:kern w:val="2"/>
              <w:sz w:val="24"/>
              <w:szCs w:val="24"/>
              <w14:ligatures w14:val="standardContextual"/>
            </w:rPr>
          </w:pPr>
          <w:hyperlink w:anchor="_Toc220011287" w:history="1">
            <w:r w:rsidRPr="003F0C6C">
              <w:rPr>
                <w:rStyle w:val="Hyperlink"/>
                <w:noProof/>
              </w:rPr>
              <w:t>2.1 The Geometric Brownian Motion (GBM) Model</w:t>
            </w:r>
            <w:r>
              <w:rPr>
                <w:noProof/>
                <w:webHidden/>
              </w:rPr>
              <w:tab/>
            </w:r>
            <w:r>
              <w:rPr>
                <w:noProof/>
                <w:webHidden/>
              </w:rPr>
              <w:fldChar w:fldCharType="begin"/>
            </w:r>
            <w:r>
              <w:rPr>
                <w:noProof/>
                <w:webHidden/>
              </w:rPr>
              <w:instrText xml:space="preserve"> PAGEREF _Toc220011287 \h </w:instrText>
            </w:r>
            <w:r>
              <w:rPr>
                <w:noProof/>
                <w:webHidden/>
              </w:rPr>
            </w:r>
            <w:r>
              <w:rPr>
                <w:noProof/>
                <w:webHidden/>
              </w:rPr>
              <w:fldChar w:fldCharType="separate"/>
            </w:r>
            <w:r w:rsidR="006F6159">
              <w:rPr>
                <w:noProof/>
                <w:webHidden/>
              </w:rPr>
              <w:t>1</w:t>
            </w:r>
            <w:r>
              <w:rPr>
                <w:noProof/>
                <w:webHidden/>
              </w:rPr>
              <w:fldChar w:fldCharType="end"/>
            </w:r>
          </w:hyperlink>
        </w:p>
        <w:p w14:paraId="7AD02FB3" w14:textId="6750C25D" w:rsidR="006C5043" w:rsidRDefault="006C5043">
          <w:pPr>
            <w:pStyle w:val="TOC2"/>
            <w:tabs>
              <w:tab w:val="right" w:leader="dot" w:pos="9350"/>
            </w:tabs>
            <w:rPr>
              <w:rFonts w:eastAsiaTheme="minorEastAsia"/>
              <w:noProof/>
              <w:kern w:val="2"/>
              <w:sz w:val="24"/>
              <w:szCs w:val="24"/>
              <w14:ligatures w14:val="standardContextual"/>
            </w:rPr>
          </w:pPr>
          <w:hyperlink w:anchor="_Toc220011288" w:history="1">
            <w:r w:rsidRPr="003F0C6C">
              <w:rPr>
                <w:rStyle w:val="Hyperlink"/>
                <w:noProof/>
              </w:rPr>
              <w:t>2.2 Simulation Parameters</w:t>
            </w:r>
            <w:r>
              <w:rPr>
                <w:noProof/>
                <w:webHidden/>
              </w:rPr>
              <w:tab/>
            </w:r>
            <w:r>
              <w:rPr>
                <w:noProof/>
                <w:webHidden/>
              </w:rPr>
              <w:fldChar w:fldCharType="begin"/>
            </w:r>
            <w:r>
              <w:rPr>
                <w:noProof/>
                <w:webHidden/>
              </w:rPr>
              <w:instrText xml:space="preserve"> PAGEREF _Toc220011288 \h </w:instrText>
            </w:r>
            <w:r>
              <w:rPr>
                <w:noProof/>
                <w:webHidden/>
              </w:rPr>
            </w:r>
            <w:r>
              <w:rPr>
                <w:noProof/>
                <w:webHidden/>
              </w:rPr>
              <w:fldChar w:fldCharType="separate"/>
            </w:r>
            <w:r w:rsidR="006F6159">
              <w:rPr>
                <w:noProof/>
                <w:webHidden/>
              </w:rPr>
              <w:t>1</w:t>
            </w:r>
            <w:r>
              <w:rPr>
                <w:noProof/>
                <w:webHidden/>
              </w:rPr>
              <w:fldChar w:fldCharType="end"/>
            </w:r>
          </w:hyperlink>
        </w:p>
        <w:p w14:paraId="1FC2E050" w14:textId="0F5273FF" w:rsidR="006C5043" w:rsidRDefault="006C5043">
          <w:pPr>
            <w:pStyle w:val="TOC1"/>
            <w:tabs>
              <w:tab w:val="right" w:leader="dot" w:pos="9350"/>
            </w:tabs>
            <w:rPr>
              <w:rFonts w:eastAsiaTheme="minorEastAsia"/>
              <w:noProof/>
              <w:kern w:val="2"/>
              <w:sz w:val="24"/>
              <w:szCs w:val="24"/>
              <w14:ligatures w14:val="standardContextual"/>
            </w:rPr>
          </w:pPr>
          <w:hyperlink w:anchor="_Toc220011289" w:history="1">
            <w:r w:rsidRPr="003F0C6C">
              <w:rPr>
                <w:rStyle w:val="Hyperlink"/>
                <w:noProof/>
              </w:rPr>
              <w:t>3. Results and Analysis</w:t>
            </w:r>
            <w:r>
              <w:rPr>
                <w:noProof/>
                <w:webHidden/>
              </w:rPr>
              <w:tab/>
            </w:r>
            <w:r>
              <w:rPr>
                <w:noProof/>
                <w:webHidden/>
              </w:rPr>
              <w:fldChar w:fldCharType="begin"/>
            </w:r>
            <w:r>
              <w:rPr>
                <w:noProof/>
                <w:webHidden/>
              </w:rPr>
              <w:instrText xml:space="preserve"> PAGEREF _Toc220011289 \h </w:instrText>
            </w:r>
            <w:r>
              <w:rPr>
                <w:noProof/>
                <w:webHidden/>
              </w:rPr>
            </w:r>
            <w:r>
              <w:rPr>
                <w:noProof/>
                <w:webHidden/>
              </w:rPr>
              <w:fldChar w:fldCharType="separate"/>
            </w:r>
            <w:r w:rsidR="006F6159">
              <w:rPr>
                <w:noProof/>
                <w:webHidden/>
              </w:rPr>
              <w:t>2</w:t>
            </w:r>
            <w:r>
              <w:rPr>
                <w:noProof/>
                <w:webHidden/>
              </w:rPr>
              <w:fldChar w:fldCharType="end"/>
            </w:r>
          </w:hyperlink>
        </w:p>
        <w:p w14:paraId="12242153" w14:textId="24526225" w:rsidR="006C5043" w:rsidRDefault="006C5043">
          <w:pPr>
            <w:pStyle w:val="TOC2"/>
            <w:tabs>
              <w:tab w:val="right" w:leader="dot" w:pos="9350"/>
            </w:tabs>
            <w:rPr>
              <w:rFonts w:eastAsiaTheme="minorEastAsia"/>
              <w:noProof/>
              <w:kern w:val="2"/>
              <w:sz w:val="24"/>
              <w:szCs w:val="24"/>
              <w14:ligatures w14:val="standardContextual"/>
            </w:rPr>
          </w:pPr>
          <w:hyperlink w:anchor="_Toc220011290" w:history="1">
            <w:r w:rsidRPr="003F0C6C">
              <w:rPr>
                <w:rStyle w:val="Hyperlink"/>
                <w:noProof/>
              </w:rPr>
              <w:t>3.1 Path Generation (The Cone of Uncertainty)</w:t>
            </w:r>
            <w:r>
              <w:rPr>
                <w:noProof/>
                <w:webHidden/>
              </w:rPr>
              <w:tab/>
            </w:r>
            <w:r>
              <w:rPr>
                <w:noProof/>
                <w:webHidden/>
              </w:rPr>
              <w:fldChar w:fldCharType="begin"/>
            </w:r>
            <w:r>
              <w:rPr>
                <w:noProof/>
                <w:webHidden/>
              </w:rPr>
              <w:instrText xml:space="preserve"> PAGEREF _Toc220011290 \h </w:instrText>
            </w:r>
            <w:r>
              <w:rPr>
                <w:noProof/>
                <w:webHidden/>
              </w:rPr>
            </w:r>
            <w:r>
              <w:rPr>
                <w:noProof/>
                <w:webHidden/>
              </w:rPr>
              <w:fldChar w:fldCharType="separate"/>
            </w:r>
            <w:r w:rsidR="006F6159">
              <w:rPr>
                <w:noProof/>
                <w:webHidden/>
              </w:rPr>
              <w:t>2</w:t>
            </w:r>
            <w:r>
              <w:rPr>
                <w:noProof/>
                <w:webHidden/>
              </w:rPr>
              <w:fldChar w:fldCharType="end"/>
            </w:r>
          </w:hyperlink>
        </w:p>
        <w:p w14:paraId="0F1F32D7" w14:textId="11F3772E" w:rsidR="006C5043" w:rsidRDefault="006C5043">
          <w:pPr>
            <w:pStyle w:val="TOC2"/>
            <w:tabs>
              <w:tab w:val="right" w:leader="dot" w:pos="9350"/>
            </w:tabs>
            <w:rPr>
              <w:rFonts w:eastAsiaTheme="minorEastAsia"/>
              <w:noProof/>
              <w:kern w:val="2"/>
              <w:sz w:val="24"/>
              <w:szCs w:val="24"/>
              <w14:ligatures w14:val="standardContextual"/>
            </w:rPr>
          </w:pPr>
          <w:hyperlink w:anchor="_Toc220011291" w:history="1">
            <w:r w:rsidRPr="003F0C6C">
              <w:rPr>
                <w:rStyle w:val="Hyperlink"/>
                <w:noProof/>
              </w:rPr>
              <w:t>3.2 Value at Risk (VaR)</w:t>
            </w:r>
            <w:r>
              <w:rPr>
                <w:noProof/>
                <w:webHidden/>
              </w:rPr>
              <w:tab/>
            </w:r>
            <w:r>
              <w:rPr>
                <w:noProof/>
                <w:webHidden/>
              </w:rPr>
              <w:fldChar w:fldCharType="begin"/>
            </w:r>
            <w:r>
              <w:rPr>
                <w:noProof/>
                <w:webHidden/>
              </w:rPr>
              <w:instrText xml:space="preserve"> PAGEREF _Toc220011291 \h </w:instrText>
            </w:r>
            <w:r>
              <w:rPr>
                <w:noProof/>
                <w:webHidden/>
              </w:rPr>
            </w:r>
            <w:r>
              <w:rPr>
                <w:noProof/>
                <w:webHidden/>
              </w:rPr>
              <w:fldChar w:fldCharType="separate"/>
            </w:r>
            <w:r w:rsidR="006F6159">
              <w:rPr>
                <w:noProof/>
                <w:webHidden/>
              </w:rPr>
              <w:t>2</w:t>
            </w:r>
            <w:r>
              <w:rPr>
                <w:noProof/>
                <w:webHidden/>
              </w:rPr>
              <w:fldChar w:fldCharType="end"/>
            </w:r>
          </w:hyperlink>
        </w:p>
        <w:p w14:paraId="3AEE12BC" w14:textId="021E45D9" w:rsidR="006C5043" w:rsidRDefault="006C5043">
          <w:pPr>
            <w:pStyle w:val="TOC2"/>
            <w:tabs>
              <w:tab w:val="right" w:leader="dot" w:pos="9350"/>
            </w:tabs>
            <w:rPr>
              <w:rFonts w:eastAsiaTheme="minorEastAsia"/>
              <w:noProof/>
              <w:kern w:val="2"/>
              <w:sz w:val="24"/>
              <w:szCs w:val="24"/>
              <w14:ligatures w14:val="standardContextual"/>
            </w:rPr>
          </w:pPr>
          <w:hyperlink w:anchor="_Toc220011292" w:history="1">
            <w:r w:rsidRPr="003F0C6C">
              <w:rPr>
                <w:rStyle w:val="Hyperlink"/>
                <w:noProof/>
              </w:rPr>
              <w:t>3.3 Liquidation Probability</w:t>
            </w:r>
            <w:r>
              <w:rPr>
                <w:noProof/>
                <w:webHidden/>
              </w:rPr>
              <w:tab/>
            </w:r>
            <w:r>
              <w:rPr>
                <w:noProof/>
                <w:webHidden/>
              </w:rPr>
              <w:fldChar w:fldCharType="begin"/>
            </w:r>
            <w:r>
              <w:rPr>
                <w:noProof/>
                <w:webHidden/>
              </w:rPr>
              <w:instrText xml:space="preserve"> PAGEREF _Toc220011292 \h </w:instrText>
            </w:r>
            <w:r>
              <w:rPr>
                <w:noProof/>
                <w:webHidden/>
              </w:rPr>
            </w:r>
            <w:r>
              <w:rPr>
                <w:noProof/>
                <w:webHidden/>
              </w:rPr>
              <w:fldChar w:fldCharType="separate"/>
            </w:r>
            <w:r w:rsidR="006F6159">
              <w:rPr>
                <w:noProof/>
                <w:webHidden/>
              </w:rPr>
              <w:t>3</w:t>
            </w:r>
            <w:r>
              <w:rPr>
                <w:noProof/>
                <w:webHidden/>
              </w:rPr>
              <w:fldChar w:fldCharType="end"/>
            </w:r>
          </w:hyperlink>
        </w:p>
        <w:p w14:paraId="5A518BB7" w14:textId="5FA29A75" w:rsidR="006C5043" w:rsidRDefault="006C5043">
          <w:pPr>
            <w:pStyle w:val="TOC1"/>
            <w:tabs>
              <w:tab w:val="right" w:leader="dot" w:pos="9350"/>
            </w:tabs>
            <w:rPr>
              <w:rFonts w:eastAsiaTheme="minorEastAsia"/>
              <w:noProof/>
              <w:kern w:val="2"/>
              <w:sz w:val="24"/>
              <w:szCs w:val="24"/>
              <w14:ligatures w14:val="standardContextual"/>
            </w:rPr>
          </w:pPr>
          <w:hyperlink w:anchor="_Toc220011293" w:history="1">
            <w:r w:rsidRPr="003F0C6C">
              <w:rPr>
                <w:rStyle w:val="Hyperlink"/>
                <w:noProof/>
              </w:rPr>
              <w:t>4. Conclusion</w:t>
            </w:r>
            <w:r>
              <w:rPr>
                <w:noProof/>
                <w:webHidden/>
              </w:rPr>
              <w:tab/>
            </w:r>
            <w:r>
              <w:rPr>
                <w:noProof/>
                <w:webHidden/>
              </w:rPr>
              <w:fldChar w:fldCharType="begin"/>
            </w:r>
            <w:r>
              <w:rPr>
                <w:noProof/>
                <w:webHidden/>
              </w:rPr>
              <w:instrText xml:space="preserve"> PAGEREF _Toc220011293 \h </w:instrText>
            </w:r>
            <w:r>
              <w:rPr>
                <w:noProof/>
                <w:webHidden/>
              </w:rPr>
            </w:r>
            <w:r>
              <w:rPr>
                <w:noProof/>
                <w:webHidden/>
              </w:rPr>
              <w:fldChar w:fldCharType="separate"/>
            </w:r>
            <w:r w:rsidR="006F6159">
              <w:rPr>
                <w:noProof/>
                <w:webHidden/>
              </w:rPr>
              <w:t>3</w:t>
            </w:r>
            <w:r>
              <w:rPr>
                <w:noProof/>
                <w:webHidden/>
              </w:rPr>
              <w:fldChar w:fldCharType="end"/>
            </w:r>
          </w:hyperlink>
        </w:p>
        <w:p w14:paraId="55E1DAB0" w14:textId="3AE4E9F0" w:rsidR="006C5043" w:rsidRDefault="006C5043" w:rsidP="006F6159">
          <w:pPr>
            <w:sectPr w:rsidR="006C5043" w:rsidSect="006F6159">
              <w:pgSz w:w="12240" w:h="15840" w:code="1"/>
              <w:pgMar w:top="1440" w:right="1440" w:bottom="1440" w:left="1440" w:header="709" w:footer="709" w:gutter="0"/>
              <w:cols w:space="708"/>
              <w:vAlign w:val="center"/>
              <w:docGrid w:linePitch="360"/>
            </w:sectPr>
          </w:pPr>
          <w:r>
            <w:rPr>
              <w:b/>
              <w:bCs/>
              <w:noProof/>
            </w:rPr>
            <w:fldChar w:fldCharType="end"/>
          </w:r>
        </w:p>
      </w:sdtContent>
    </w:sdt>
    <w:p w14:paraId="5392DC72" w14:textId="77777777" w:rsidR="001641C4" w:rsidRPr="001641C4" w:rsidRDefault="001641C4" w:rsidP="001641C4">
      <w:pPr>
        <w:pStyle w:val="Heading1"/>
        <w:spacing w:line="360" w:lineRule="auto"/>
      </w:pPr>
      <w:bookmarkStart w:id="0" w:name="_Toc220011285"/>
      <w:r w:rsidRPr="001641C4">
        <w:lastRenderedPageBreak/>
        <w:t>1. Executive Summary</w:t>
      </w:r>
      <w:bookmarkEnd w:id="0"/>
    </w:p>
    <w:p w14:paraId="441FE718" w14:textId="77777777" w:rsidR="001641C4" w:rsidRPr="001641C4" w:rsidRDefault="001641C4" w:rsidP="001641C4">
      <w:pPr>
        <w:spacing w:line="360" w:lineRule="auto"/>
        <w:ind w:firstLine="720"/>
        <w:jc w:val="both"/>
      </w:pPr>
      <w:r w:rsidRPr="001641C4">
        <w:t xml:space="preserve">In Decentralized Finance (DeFi), lending protocols (e.g., </w:t>
      </w:r>
      <w:proofErr w:type="spellStart"/>
      <w:r w:rsidRPr="001641C4">
        <w:t>Aave</w:t>
      </w:r>
      <w:proofErr w:type="spellEnd"/>
      <w:r w:rsidRPr="001641C4">
        <w:t>, Compound) face solvency risks when collateral asset prices decline rapidly. This project engineers a stochastic risk model to quantify the "Tail Risk" of Ethereum (ETH) over a 30-day horizon.</w:t>
      </w:r>
    </w:p>
    <w:p w14:paraId="16F15552" w14:textId="233FB762" w:rsidR="001641C4" w:rsidRPr="001641C4" w:rsidRDefault="001641C4" w:rsidP="001641C4">
      <w:pPr>
        <w:spacing w:line="360" w:lineRule="auto"/>
        <w:ind w:firstLine="720"/>
        <w:jc w:val="both"/>
        <w:rPr>
          <w:rFonts w:eastAsiaTheme="minorEastAsia"/>
        </w:rPr>
      </w:pPr>
      <w:r w:rsidRPr="001641C4">
        <w:t xml:space="preserve">Using </w:t>
      </w:r>
      <w:r w:rsidRPr="001641C4">
        <w:rPr>
          <w:b/>
          <w:bCs/>
        </w:rPr>
        <w:t>Geometric Brownian Motion (GBM)</w:t>
      </w:r>
      <w:r w:rsidRPr="001641C4">
        <w:t xml:space="preserve"> simulations calibrated on historical volatility, we estimated the 95% </w:t>
      </w:r>
      <w:r w:rsidRPr="001641C4">
        <w:rPr>
          <w:b/>
          <w:bCs/>
        </w:rPr>
        <w:t>Value at Risk (</w:t>
      </w:r>
      <w:proofErr w:type="spellStart"/>
      <w:r w:rsidRPr="001641C4">
        <w:rPr>
          <w:b/>
          <w:bCs/>
        </w:rPr>
        <w:t>VaR</w:t>
      </w:r>
      <w:proofErr w:type="spellEnd"/>
      <w:r w:rsidRPr="001641C4">
        <w:rPr>
          <w:b/>
          <w:bCs/>
        </w:rPr>
        <w:t>)</w:t>
      </w:r>
      <w:r w:rsidRPr="001641C4">
        <w:t xml:space="preserve"> and the probability of catastrophic liquidation events. The model predicts a </w:t>
      </w:r>
      <w:r w:rsidRPr="001641C4">
        <w:rPr>
          <w:b/>
          <w:bCs/>
        </w:rPr>
        <w:t>5.87% probability</w:t>
      </w:r>
      <w:r w:rsidRPr="001641C4">
        <w:t xml:space="preserve"> of ETH dropping below critical liquidation thresholds </w:t>
      </w:r>
      <w:r>
        <w:t>(</w:t>
      </w:r>
      <m:oMath>
        <m:r>
          <w:rPr>
            <w:rFonts w:ascii="Cambria Math" w:hAnsi="Cambria Math"/>
          </w:rPr>
          <m:t>&lt;</m:t>
        </m:r>
      </m:oMath>
      <w:r w:rsidR="00376FE7">
        <w:rPr>
          <w:rFonts w:eastAsiaTheme="minorEastAsia"/>
        </w:rPr>
        <w:t xml:space="preserve"> $</w:t>
      </w:r>
      <w:r w:rsidRPr="001641C4">
        <w:t>2,290</w:t>
      </w:r>
      <w:r>
        <w:t>)</w:t>
      </w:r>
      <w:r w:rsidRPr="001641C4">
        <w:t xml:space="preserve"> within the next month, suggesting that protocols must maintain conservative Loan-to-Value (LTV) ratios to ensure solvency.</w:t>
      </w:r>
    </w:p>
    <w:p w14:paraId="4362D6D9" w14:textId="77777777" w:rsidR="001641C4" w:rsidRPr="001641C4" w:rsidRDefault="001641C4" w:rsidP="001641C4">
      <w:pPr>
        <w:pStyle w:val="Heading1"/>
        <w:spacing w:line="360" w:lineRule="auto"/>
      </w:pPr>
      <w:bookmarkStart w:id="1" w:name="_Toc220011286"/>
      <w:r w:rsidRPr="001641C4">
        <w:t>2. Methodology</w:t>
      </w:r>
      <w:bookmarkEnd w:id="1"/>
    </w:p>
    <w:p w14:paraId="41D9152E" w14:textId="77777777" w:rsidR="001641C4" w:rsidRPr="001641C4" w:rsidRDefault="001641C4" w:rsidP="001641C4">
      <w:pPr>
        <w:pStyle w:val="Heading2"/>
        <w:spacing w:line="360" w:lineRule="auto"/>
      </w:pPr>
      <w:bookmarkStart w:id="2" w:name="_Toc220011287"/>
      <w:r w:rsidRPr="001641C4">
        <w:t>2.1 The Geometric Brownian Motion (GBM) Model</w:t>
      </w:r>
      <w:bookmarkEnd w:id="2"/>
    </w:p>
    <w:p w14:paraId="400E5117" w14:textId="77777777" w:rsidR="001641C4" w:rsidRPr="001641C4" w:rsidRDefault="001641C4" w:rsidP="001641C4">
      <w:pPr>
        <w:spacing w:line="360" w:lineRule="auto"/>
        <w:jc w:val="both"/>
      </w:pPr>
      <w:r w:rsidRPr="001641C4">
        <w:t>To model future price paths, we assume asset prices follow a stochastic process defined by:</w:t>
      </w:r>
    </w:p>
    <w:p w14:paraId="5C893A11" w14:textId="77777777" w:rsidR="004306FB" w:rsidRDefault="004306FB" w:rsidP="001641C4">
      <w:pPr>
        <w:spacing w:line="360" w:lineRule="auto"/>
        <w:jc w:val="both"/>
        <w:rPr>
          <w:rFonts w:eastAsiaTheme="minorEastAsia"/>
        </w:rPr>
      </w:pPr>
    </w:p>
    <w:p w14:paraId="79FA7959" w14:textId="190E56B4" w:rsidR="004306FB" w:rsidRPr="004306FB" w:rsidRDefault="004306FB" w:rsidP="001641C4">
      <w:pPr>
        <w:spacing w:line="360" w:lineRule="auto"/>
        <w:jc w:val="both"/>
        <w:rPr>
          <w:rFonts w:eastAsiaTheme="minorEastAsia"/>
          <w:sz w:val="28"/>
          <w:szCs w:val="28"/>
        </w:rPr>
      </w:pPr>
      <m:oMathPara>
        <m:oMath>
          <m:r>
            <w:rPr>
              <w:rFonts w:ascii="Cambria Math" w:hAnsi="Cambria Math"/>
              <w:sz w:val="28"/>
              <w:szCs w:val="28"/>
            </w:rPr>
            <m:t>d</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t</m:t>
              </m:r>
            </m:sub>
          </m:sSub>
          <m:r>
            <w:rPr>
              <w:rFonts w:ascii="Cambria Math" w:hAnsi="Cambria Math"/>
              <w:sz w:val="28"/>
              <w:szCs w:val="28"/>
            </w:rPr>
            <m:t>=</m:t>
          </m:r>
          <m:r>
            <m:rPr>
              <m:sty m:val="p"/>
            </m:rPr>
            <w:rPr>
              <w:rFonts w:ascii="Cambria Math" w:hAnsi="Cambria Math"/>
              <w:sz w:val="28"/>
              <w:szCs w:val="28"/>
            </w:rPr>
            <m:t>μ</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t</m:t>
              </m:r>
            </m:sub>
          </m:sSub>
          <m:r>
            <w:rPr>
              <w:rFonts w:ascii="Cambria Math" w:hAnsi="Cambria Math"/>
              <w:sz w:val="28"/>
              <w:szCs w:val="28"/>
            </w:rPr>
            <m:t>dt+</m:t>
          </m:r>
          <m:r>
            <m:rPr>
              <m:sty m:val="p"/>
            </m:rPr>
            <w:rPr>
              <w:rFonts w:ascii="Cambria Math" w:hAnsi="Cambria Math"/>
              <w:sz w:val="28"/>
              <w:szCs w:val="28"/>
            </w:rPr>
            <m:t>σ</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t</m:t>
              </m:r>
            </m:sub>
          </m:sSub>
          <m:r>
            <w:rPr>
              <w:rFonts w:ascii="Cambria Math" w:hAnsi="Cambria Math"/>
              <w:sz w:val="28"/>
              <w:szCs w:val="28"/>
            </w:rPr>
            <m:t>d</m:t>
          </m:r>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t</m:t>
              </m:r>
            </m:sub>
          </m:sSub>
        </m:oMath>
      </m:oMathPara>
    </w:p>
    <w:p w14:paraId="25C5D6AF" w14:textId="77777777" w:rsidR="001641C4" w:rsidRPr="001641C4" w:rsidRDefault="001641C4" w:rsidP="001641C4">
      <w:pPr>
        <w:spacing w:line="360" w:lineRule="auto"/>
        <w:jc w:val="both"/>
      </w:pPr>
      <w:r w:rsidRPr="001641C4">
        <w:t>Where:</w:t>
      </w:r>
    </w:p>
    <w:p w14:paraId="31C9CA39" w14:textId="29A81FC0" w:rsidR="001641C4" w:rsidRPr="001641C4" w:rsidRDefault="001641C4" w:rsidP="001641C4">
      <w:pPr>
        <w:numPr>
          <w:ilvl w:val="0"/>
          <w:numId w:val="104"/>
        </w:numPr>
        <w:spacing w:line="360" w:lineRule="auto"/>
        <w:jc w:val="both"/>
        <w:rPr>
          <w:rFonts w:eastAsiaTheme="minorEastAsia"/>
        </w:rPr>
      </w:pPr>
      <m:oMath>
        <m:r>
          <m:rPr>
            <m:sty m:val="p"/>
          </m:rPr>
          <w:rPr>
            <w:rFonts w:ascii="Cambria Math" w:hAnsi="Cambria Math"/>
          </w:rPr>
          <m:t>μ</m:t>
        </m:r>
      </m:oMath>
      <w:r w:rsidRPr="001641C4">
        <w:t xml:space="preserve"> (Drift) is the expected daily return (calibrated to ~0.00%).</w:t>
      </w:r>
    </w:p>
    <w:p w14:paraId="255FBBFC" w14:textId="41F213DC" w:rsidR="001641C4" w:rsidRPr="001641C4" w:rsidRDefault="001641C4" w:rsidP="001641C4">
      <w:pPr>
        <w:numPr>
          <w:ilvl w:val="0"/>
          <w:numId w:val="104"/>
        </w:numPr>
        <w:spacing w:line="360" w:lineRule="auto"/>
        <w:jc w:val="both"/>
        <w:rPr>
          <w:rFonts w:eastAsiaTheme="minorEastAsia"/>
        </w:rPr>
      </w:pPr>
      <m:oMath>
        <m:r>
          <m:rPr>
            <m:sty m:val="p"/>
          </m:rPr>
          <w:rPr>
            <w:rFonts w:ascii="Cambria Math" w:hAnsi="Cambria Math"/>
          </w:rPr>
          <m:t>σ</m:t>
        </m:r>
      </m:oMath>
      <w:r w:rsidRPr="001641C4">
        <w:t xml:space="preserve"> (Volatility) is the standard deviation of returns (calibrated to ~3.87% daily).</w:t>
      </w:r>
    </w:p>
    <w:p w14:paraId="64BB6CC4" w14:textId="5069649A" w:rsidR="001641C4" w:rsidRPr="001641C4" w:rsidRDefault="001641C4" w:rsidP="001641C4">
      <w:pPr>
        <w:numPr>
          <w:ilvl w:val="0"/>
          <w:numId w:val="104"/>
        </w:numPr>
        <w:spacing w:line="360" w:lineRule="auto"/>
        <w:jc w:val="both"/>
        <w:rPr>
          <w:rFonts w:eastAsiaTheme="minorEastAsia"/>
        </w:rPr>
      </w:pPr>
      <m:oMath>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t</m:t>
            </m:r>
          </m:sub>
        </m:sSub>
      </m:oMath>
      <w:r w:rsidRPr="001641C4">
        <w:t xml:space="preserve"> is a Wiener process (Random Walk).</w:t>
      </w:r>
    </w:p>
    <w:p w14:paraId="05487A37" w14:textId="77777777" w:rsidR="001641C4" w:rsidRPr="001641C4" w:rsidRDefault="001641C4" w:rsidP="001641C4">
      <w:pPr>
        <w:pStyle w:val="Heading2"/>
        <w:spacing w:line="360" w:lineRule="auto"/>
      </w:pPr>
      <w:bookmarkStart w:id="3" w:name="_Toc220011288"/>
      <w:r w:rsidRPr="001641C4">
        <w:t>2.2 Simulation Parameters</w:t>
      </w:r>
      <w:bookmarkEnd w:id="3"/>
    </w:p>
    <w:p w14:paraId="48854FBF" w14:textId="77777777" w:rsidR="001641C4" w:rsidRPr="001641C4" w:rsidRDefault="001641C4" w:rsidP="001641C4">
      <w:pPr>
        <w:numPr>
          <w:ilvl w:val="0"/>
          <w:numId w:val="105"/>
        </w:numPr>
        <w:spacing w:line="360" w:lineRule="auto"/>
        <w:jc w:val="both"/>
      </w:pPr>
      <w:r w:rsidRPr="001641C4">
        <w:rPr>
          <w:b/>
          <w:bCs/>
        </w:rPr>
        <w:t>Asset:</w:t>
      </w:r>
      <w:r w:rsidRPr="001641C4">
        <w:t xml:space="preserve"> Ethereum (ETH-USD)</w:t>
      </w:r>
    </w:p>
    <w:p w14:paraId="3D511BF7" w14:textId="3091957A" w:rsidR="001641C4" w:rsidRPr="001641C4" w:rsidRDefault="001641C4" w:rsidP="001641C4">
      <w:pPr>
        <w:numPr>
          <w:ilvl w:val="0"/>
          <w:numId w:val="105"/>
        </w:numPr>
        <w:spacing w:line="360" w:lineRule="auto"/>
        <w:jc w:val="both"/>
        <w:rPr>
          <w:rFonts w:eastAsiaTheme="minorEastAsia"/>
        </w:rPr>
      </w:pPr>
      <w:r w:rsidRPr="001641C4">
        <w:rPr>
          <w:b/>
          <w:bCs/>
        </w:rPr>
        <w:t xml:space="preserve">Current Price </w:t>
      </w:r>
      <m:oMath>
        <m:sSub>
          <m:sSubPr>
            <m:ctrlPr>
              <w:rPr>
                <w:rFonts w:ascii="Cambria Math" w:hAnsi="Cambria Math"/>
                <w:b/>
                <w:bCs/>
                <w:i/>
              </w:rPr>
            </m:ctrlPr>
          </m:sSubPr>
          <m:e>
            <m:r>
              <m:rPr>
                <m:sty m:val="bi"/>
              </m:rPr>
              <w:rPr>
                <w:rFonts w:ascii="Cambria Math" w:hAnsi="Cambria Math"/>
              </w:rPr>
              <m:t>S</m:t>
            </m:r>
          </m:e>
          <m:sub>
            <m:r>
              <m:rPr>
                <m:sty m:val="bi"/>
              </m:rPr>
              <w:rPr>
                <w:rFonts w:ascii="Cambria Math" w:hAnsi="Cambria Math"/>
              </w:rPr>
              <m:t>0</m:t>
            </m:r>
          </m:sub>
        </m:sSub>
      </m:oMath>
      <w:r w:rsidRPr="001641C4">
        <w:rPr>
          <w:b/>
          <w:bCs/>
        </w:rPr>
        <w:t>:</w:t>
      </w:r>
      <w:r w:rsidRPr="001641C4">
        <w:t xml:space="preserve"> $3,272.79</w:t>
      </w:r>
    </w:p>
    <w:p w14:paraId="6BAABACE" w14:textId="77777777" w:rsidR="001641C4" w:rsidRPr="001641C4" w:rsidRDefault="001641C4" w:rsidP="001641C4">
      <w:pPr>
        <w:numPr>
          <w:ilvl w:val="0"/>
          <w:numId w:val="105"/>
        </w:numPr>
        <w:spacing w:line="360" w:lineRule="auto"/>
        <w:jc w:val="both"/>
      </w:pPr>
      <w:r w:rsidRPr="001641C4">
        <w:rPr>
          <w:b/>
          <w:bCs/>
        </w:rPr>
        <w:t>Time Horizon:</w:t>
      </w:r>
      <w:r w:rsidRPr="001641C4">
        <w:t xml:space="preserve"> 30 Days</w:t>
      </w:r>
    </w:p>
    <w:p w14:paraId="0FCD5624" w14:textId="77777777" w:rsidR="001641C4" w:rsidRPr="001641C4" w:rsidRDefault="001641C4" w:rsidP="001641C4">
      <w:pPr>
        <w:numPr>
          <w:ilvl w:val="0"/>
          <w:numId w:val="105"/>
        </w:numPr>
        <w:spacing w:line="360" w:lineRule="auto"/>
        <w:jc w:val="both"/>
      </w:pPr>
      <w:r w:rsidRPr="001641C4">
        <w:rPr>
          <w:b/>
          <w:bCs/>
        </w:rPr>
        <w:t>Iterations:</w:t>
      </w:r>
      <w:r w:rsidRPr="001641C4">
        <w:t xml:space="preserve"> 10,000 unique price paths</w:t>
      </w:r>
    </w:p>
    <w:p w14:paraId="536E6CBB" w14:textId="77777777" w:rsidR="001641C4" w:rsidRPr="001641C4" w:rsidRDefault="001641C4" w:rsidP="001641C4">
      <w:pPr>
        <w:pStyle w:val="Heading1"/>
        <w:spacing w:line="360" w:lineRule="auto"/>
      </w:pPr>
      <w:bookmarkStart w:id="4" w:name="_Toc220011289"/>
      <w:r w:rsidRPr="001641C4">
        <w:lastRenderedPageBreak/>
        <w:t>3. Results and Analysis</w:t>
      </w:r>
      <w:bookmarkEnd w:id="4"/>
    </w:p>
    <w:p w14:paraId="4E4E30FA" w14:textId="77777777" w:rsidR="001641C4" w:rsidRPr="001641C4" w:rsidRDefault="001641C4" w:rsidP="001641C4">
      <w:pPr>
        <w:pStyle w:val="Heading2"/>
        <w:spacing w:line="360" w:lineRule="auto"/>
      </w:pPr>
      <w:bookmarkStart w:id="5" w:name="_Toc220011290"/>
      <w:r w:rsidRPr="001641C4">
        <w:t>3.1 Path Generation (The Cone of Uncertainty)</w:t>
      </w:r>
      <w:bookmarkEnd w:id="5"/>
    </w:p>
    <w:p w14:paraId="28B9C801" w14:textId="77777777" w:rsidR="001641C4" w:rsidRDefault="001641C4" w:rsidP="001641C4">
      <w:pPr>
        <w:spacing w:line="360" w:lineRule="auto"/>
        <w:ind w:firstLine="720"/>
        <w:jc w:val="both"/>
      </w:pPr>
      <w:r w:rsidRPr="001641C4">
        <w:t>Figure 1 visualizes 10,000 simulated futures. While the "Median Path" (red line) remains relatively flat due to near-zero drift, the variance grows with the square root of time, creating a wide dispersion of possible outcomes ranging from $1,500 to $5,500.</w:t>
      </w:r>
    </w:p>
    <w:p w14:paraId="59DFAEDB" w14:textId="47EB9A92" w:rsidR="001641C4" w:rsidRPr="001641C4" w:rsidRDefault="001641C4" w:rsidP="001641C4">
      <w:pPr>
        <w:spacing w:line="360" w:lineRule="auto"/>
        <w:jc w:val="both"/>
      </w:pPr>
      <w:r>
        <w:rPr>
          <w:noProof/>
        </w:rPr>
        <w:drawing>
          <wp:inline distT="0" distB="0" distL="0" distR="0" wp14:anchorId="3495BA5E" wp14:editId="2744C892">
            <wp:extent cx="5943600" cy="3204845"/>
            <wp:effectExtent l="0" t="0" r="0" b="0"/>
            <wp:docPr id="27018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188167" name="Picture 270188167"/>
                    <pic:cNvPicPr/>
                  </pic:nvPicPr>
                  <pic:blipFill>
                    <a:blip r:embed="rId8">
                      <a:extLst>
                        <a:ext uri="{28A0092B-C50C-407E-A947-70E740481C1C}">
                          <a14:useLocalDpi xmlns:a14="http://schemas.microsoft.com/office/drawing/2010/main" val="0"/>
                        </a:ext>
                      </a:extLst>
                    </a:blip>
                    <a:stretch>
                      <a:fillRect/>
                    </a:stretch>
                  </pic:blipFill>
                  <pic:spPr>
                    <a:xfrm>
                      <a:off x="0" y="0"/>
                      <a:ext cx="5943600" cy="3204845"/>
                    </a:xfrm>
                    <a:prstGeom prst="rect">
                      <a:avLst/>
                    </a:prstGeom>
                  </pic:spPr>
                </pic:pic>
              </a:graphicData>
            </a:graphic>
          </wp:inline>
        </w:drawing>
      </w:r>
    </w:p>
    <w:p w14:paraId="34F51FDA" w14:textId="77777777" w:rsidR="001641C4" w:rsidRPr="001641C4" w:rsidRDefault="001641C4" w:rsidP="001641C4">
      <w:pPr>
        <w:spacing w:line="360" w:lineRule="auto"/>
        <w:jc w:val="both"/>
      </w:pPr>
      <w:r w:rsidRPr="001641C4">
        <w:t>Figure 1: Monte Carlo Simulation showing 10,000 potential price trajectories for ETH over 30 days.</w:t>
      </w:r>
    </w:p>
    <w:p w14:paraId="3AD3BAD9" w14:textId="77777777" w:rsidR="001641C4" w:rsidRPr="001641C4" w:rsidRDefault="001641C4" w:rsidP="001641C4">
      <w:pPr>
        <w:pStyle w:val="Heading2"/>
        <w:spacing w:line="360" w:lineRule="auto"/>
      </w:pPr>
      <w:bookmarkStart w:id="6" w:name="_Toc220011291"/>
      <w:r w:rsidRPr="001641C4">
        <w:t>3.2 Value at Risk (VaR)</w:t>
      </w:r>
      <w:bookmarkEnd w:id="6"/>
    </w:p>
    <w:p w14:paraId="67B3E9B3" w14:textId="77777777" w:rsidR="001641C4" w:rsidRPr="001641C4" w:rsidRDefault="001641C4" w:rsidP="001641C4">
      <w:pPr>
        <w:spacing w:line="360" w:lineRule="auto"/>
        <w:jc w:val="both"/>
      </w:pPr>
      <w:r w:rsidRPr="001641C4">
        <w:t>The distribution of final prices (Figure 2) allows us to calculate risk metrics empirically.</w:t>
      </w:r>
    </w:p>
    <w:p w14:paraId="7C19742E" w14:textId="77777777" w:rsidR="001641C4" w:rsidRPr="001641C4" w:rsidRDefault="001641C4" w:rsidP="001641C4">
      <w:pPr>
        <w:numPr>
          <w:ilvl w:val="0"/>
          <w:numId w:val="106"/>
        </w:numPr>
        <w:spacing w:line="360" w:lineRule="auto"/>
        <w:jc w:val="both"/>
      </w:pPr>
      <w:r w:rsidRPr="001641C4">
        <w:rPr>
          <w:b/>
          <w:bCs/>
        </w:rPr>
        <w:t xml:space="preserve">95% </w:t>
      </w:r>
      <w:proofErr w:type="spellStart"/>
      <w:r w:rsidRPr="001641C4">
        <w:rPr>
          <w:b/>
          <w:bCs/>
        </w:rPr>
        <w:t>VaR</w:t>
      </w:r>
      <w:proofErr w:type="spellEnd"/>
      <w:r w:rsidRPr="001641C4">
        <w:rPr>
          <w:b/>
          <w:bCs/>
        </w:rPr>
        <w:t>:</w:t>
      </w:r>
      <w:r w:rsidRPr="001641C4">
        <w:t xml:space="preserve"> $2,255.85</w:t>
      </w:r>
    </w:p>
    <w:p w14:paraId="778B0816" w14:textId="77777777" w:rsidR="001641C4" w:rsidRDefault="001641C4" w:rsidP="001641C4">
      <w:pPr>
        <w:numPr>
          <w:ilvl w:val="0"/>
          <w:numId w:val="106"/>
        </w:numPr>
        <w:spacing w:line="360" w:lineRule="auto"/>
        <w:jc w:val="both"/>
      </w:pPr>
      <w:r w:rsidRPr="001641C4">
        <w:rPr>
          <w:b/>
          <w:bCs/>
        </w:rPr>
        <w:t>Interpretation:</w:t>
      </w:r>
      <w:r w:rsidRPr="001641C4">
        <w:t xml:space="preserve"> We are 95% confident that the price of ETH will not fall below $2,255.85 in the next 30 days. Conversely, there is a 5% chance it will fall significantly lower.</w:t>
      </w:r>
    </w:p>
    <w:p w14:paraId="2A01F591" w14:textId="4EE233D8" w:rsidR="001641C4" w:rsidRPr="001641C4" w:rsidRDefault="001641C4" w:rsidP="001641C4">
      <w:pPr>
        <w:spacing w:line="360" w:lineRule="auto"/>
        <w:jc w:val="both"/>
      </w:pPr>
      <w:r>
        <w:rPr>
          <w:noProof/>
        </w:rPr>
        <w:lastRenderedPageBreak/>
        <w:drawing>
          <wp:inline distT="0" distB="0" distL="0" distR="0" wp14:anchorId="56EBBCD6" wp14:editId="0F688405">
            <wp:extent cx="5943600" cy="3230880"/>
            <wp:effectExtent l="0" t="0" r="0" b="7620"/>
            <wp:docPr id="5675839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583981" name="Picture 567583981"/>
                    <pic:cNvPicPr/>
                  </pic:nvPicPr>
                  <pic:blipFill>
                    <a:blip r:embed="rId9">
                      <a:extLst>
                        <a:ext uri="{28A0092B-C50C-407E-A947-70E740481C1C}">
                          <a14:useLocalDpi xmlns:a14="http://schemas.microsoft.com/office/drawing/2010/main" val="0"/>
                        </a:ext>
                      </a:extLst>
                    </a:blip>
                    <a:stretch>
                      <a:fillRect/>
                    </a:stretch>
                  </pic:blipFill>
                  <pic:spPr>
                    <a:xfrm>
                      <a:off x="0" y="0"/>
                      <a:ext cx="5943600" cy="3230880"/>
                    </a:xfrm>
                    <a:prstGeom prst="rect">
                      <a:avLst/>
                    </a:prstGeom>
                  </pic:spPr>
                </pic:pic>
              </a:graphicData>
            </a:graphic>
          </wp:inline>
        </w:drawing>
      </w:r>
    </w:p>
    <w:p w14:paraId="5322C1E1" w14:textId="77777777" w:rsidR="001641C4" w:rsidRPr="001641C4" w:rsidRDefault="001641C4" w:rsidP="001641C4">
      <w:pPr>
        <w:spacing w:line="360" w:lineRule="auto"/>
        <w:jc w:val="both"/>
      </w:pPr>
      <w:r w:rsidRPr="001641C4">
        <w:t xml:space="preserve">Figure 2: </w:t>
      </w:r>
      <w:proofErr w:type="gramStart"/>
      <w:r w:rsidRPr="001641C4">
        <w:t>Probability</w:t>
      </w:r>
      <w:proofErr w:type="gramEnd"/>
      <w:r w:rsidRPr="001641C4">
        <w:t xml:space="preserve"> distribution of ending prices. The red dashed line marks the 95% confidence threshold.</w:t>
      </w:r>
    </w:p>
    <w:p w14:paraId="7774A5CF" w14:textId="77777777" w:rsidR="001641C4" w:rsidRPr="001641C4" w:rsidRDefault="001641C4" w:rsidP="001641C4">
      <w:pPr>
        <w:pStyle w:val="Heading2"/>
        <w:spacing w:line="360" w:lineRule="auto"/>
      </w:pPr>
      <w:bookmarkStart w:id="7" w:name="_Toc220011292"/>
      <w:r w:rsidRPr="001641C4">
        <w:t>3.3 Liquidation Probability</w:t>
      </w:r>
      <w:bookmarkEnd w:id="7"/>
    </w:p>
    <w:p w14:paraId="5109E491" w14:textId="77777777" w:rsidR="001641C4" w:rsidRPr="001641C4" w:rsidRDefault="001641C4" w:rsidP="001641C4">
      <w:pPr>
        <w:spacing w:line="360" w:lineRule="auto"/>
        <w:jc w:val="both"/>
      </w:pPr>
      <w:r w:rsidRPr="001641C4">
        <w:t>For a hypothetical DeFi loan with a liquidation threshold set at $2,290 (approx. -30% drop), the simulation reveals:</w:t>
      </w:r>
    </w:p>
    <w:p w14:paraId="03927DF3" w14:textId="77777777" w:rsidR="001641C4" w:rsidRPr="001641C4" w:rsidRDefault="001641C4" w:rsidP="001641C4">
      <w:pPr>
        <w:numPr>
          <w:ilvl w:val="0"/>
          <w:numId w:val="107"/>
        </w:numPr>
        <w:spacing w:line="360" w:lineRule="auto"/>
        <w:jc w:val="both"/>
      </w:pPr>
      <w:r w:rsidRPr="001641C4">
        <w:rPr>
          <w:b/>
          <w:bCs/>
        </w:rPr>
        <w:t>Insolvency Count:</w:t>
      </w:r>
      <w:r w:rsidRPr="001641C4">
        <w:t xml:space="preserve"> ~587 out of 10,000 paths.</w:t>
      </w:r>
    </w:p>
    <w:p w14:paraId="25F67CA4" w14:textId="77777777" w:rsidR="001641C4" w:rsidRPr="001641C4" w:rsidRDefault="001641C4" w:rsidP="001641C4">
      <w:pPr>
        <w:numPr>
          <w:ilvl w:val="0"/>
          <w:numId w:val="107"/>
        </w:numPr>
        <w:spacing w:line="360" w:lineRule="auto"/>
        <w:jc w:val="both"/>
      </w:pPr>
      <w:r w:rsidRPr="001641C4">
        <w:t>Probability: 5.87%</w:t>
      </w:r>
    </w:p>
    <w:p w14:paraId="7C185D3E" w14:textId="77777777" w:rsidR="001641C4" w:rsidRPr="001641C4" w:rsidRDefault="001641C4" w:rsidP="001641C4">
      <w:pPr>
        <w:spacing w:line="360" w:lineRule="auto"/>
        <w:jc w:val="both"/>
      </w:pPr>
      <w:r w:rsidRPr="001641C4">
        <w:t xml:space="preserve">This metric is critical for Risk DAOs. A ~6% chance of mass </w:t>
      </w:r>
      <w:proofErr w:type="gramStart"/>
      <w:r w:rsidRPr="001641C4">
        <w:t>liquidations</w:t>
      </w:r>
      <w:proofErr w:type="gramEnd"/>
      <w:r w:rsidRPr="001641C4">
        <w:t xml:space="preserve"> implies that the protocol is carrying significant tail risk, requiring dynamic interest rate adjustments to compensate LPs.</w:t>
      </w:r>
    </w:p>
    <w:p w14:paraId="4DBE002B" w14:textId="77777777" w:rsidR="001641C4" w:rsidRPr="001641C4" w:rsidRDefault="001641C4" w:rsidP="001641C4">
      <w:pPr>
        <w:pStyle w:val="Heading1"/>
        <w:spacing w:line="360" w:lineRule="auto"/>
      </w:pPr>
      <w:bookmarkStart w:id="8" w:name="_Toc220011293"/>
      <w:r w:rsidRPr="001641C4">
        <w:t>4. Conclusion</w:t>
      </w:r>
      <w:bookmarkEnd w:id="8"/>
    </w:p>
    <w:p w14:paraId="0D195A26" w14:textId="0B757B94" w:rsidR="001641C4" w:rsidRPr="001641C4" w:rsidRDefault="001641C4" w:rsidP="001641C4">
      <w:pPr>
        <w:spacing w:line="360" w:lineRule="auto"/>
        <w:ind w:firstLine="720"/>
        <w:jc w:val="both"/>
        <w:rPr>
          <w:rFonts w:eastAsiaTheme="minorEastAsia"/>
        </w:rPr>
      </w:pPr>
      <w:r w:rsidRPr="001641C4">
        <w:t xml:space="preserve">This project successfully demonstrated the application of stochastic calculus to DeFi risk management. By quantifying tail risk, we provide actionable data for setting collateral factors. The results indicate that static risk parameters are insufficient; protocols should employ real-time </w:t>
      </w:r>
      <w:proofErr w:type="spellStart"/>
      <w:r w:rsidRPr="001641C4">
        <w:t>VaR</w:t>
      </w:r>
      <w:proofErr w:type="spellEnd"/>
      <w:r w:rsidRPr="001641C4">
        <w:t xml:space="preserve"> models to dynamically adjust LTV ratios as market volatility </w:t>
      </w:r>
      <m:oMath>
        <m:r>
          <m:rPr>
            <m:sty m:val="p"/>
          </m:rPr>
          <w:rPr>
            <w:rFonts w:ascii="Cambria Math" w:hAnsi="Cambria Math"/>
          </w:rPr>
          <m:t>σ</m:t>
        </m:r>
      </m:oMath>
      <w:r w:rsidRPr="001641C4">
        <w:t xml:space="preserve"> changes.</w:t>
      </w:r>
    </w:p>
    <w:p w14:paraId="3174F180" w14:textId="77777777" w:rsidR="00C40136" w:rsidRDefault="00C40136" w:rsidP="001641C4">
      <w:pPr>
        <w:spacing w:line="360" w:lineRule="auto"/>
        <w:jc w:val="both"/>
      </w:pPr>
    </w:p>
    <w:sectPr w:rsidR="00C40136" w:rsidSect="006F6159">
      <w:footerReference w:type="default" r:id="rId10"/>
      <w:pgSz w:w="12240" w:h="15840" w:code="1"/>
      <w:pgMar w:top="1440" w:right="1440" w:bottom="1440" w:left="1440" w:header="709" w:footer="283" w:gutter="0"/>
      <w:pgNumType w:start="1"/>
      <w:cols w:space="708"/>
      <w:vAlign w:val="cen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2FB9F" w14:textId="77777777" w:rsidR="008E58DB" w:rsidRDefault="008E58DB" w:rsidP="006C5043">
      <w:pPr>
        <w:spacing w:after="0" w:line="240" w:lineRule="auto"/>
      </w:pPr>
      <w:r>
        <w:separator/>
      </w:r>
    </w:p>
  </w:endnote>
  <w:endnote w:type="continuationSeparator" w:id="0">
    <w:p w14:paraId="137DFE1C" w14:textId="77777777" w:rsidR="008E58DB" w:rsidRDefault="008E58DB" w:rsidP="006C50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default"/>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9BD5B" w14:textId="77777777" w:rsidR="006C5043" w:rsidRDefault="006C5043">
    <w:pPr>
      <w:pBdr>
        <w:left w:val="single" w:sz="12" w:space="11" w:color="156082" w:themeColor="accent1"/>
      </w:pBdr>
      <w:tabs>
        <w:tab w:val="left" w:pos="622"/>
      </w:tabs>
      <w:spacing w:after="0"/>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fldChar w:fldCharType="begin"/>
    </w:r>
    <w:r>
      <w:rPr>
        <w:rFonts w:asciiTheme="majorHAnsi" w:eastAsiaTheme="majorEastAsia" w:hAnsiTheme="majorHAnsi" w:cstheme="majorBidi"/>
        <w:color w:val="0F4761" w:themeColor="accent1" w:themeShade="BF"/>
        <w:sz w:val="26"/>
        <w:szCs w:val="26"/>
      </w:rPr>
      <w:instrText xml:space="preserve"> PAGE   \* MERGEFORMAT </w:instrText>
    </w:r>
    <w:r>
      <w:rPr>
        <w:rFonts w:asciiTheme="majorHAnsi" w:eastAsiaTheme="majorEastAsia" w:hAnsiTheme="majorHAnsi" w:cstheme="majorBidi"/>
        <w:color w:val="0F4761" w:themeColor="accent1" w:themeShade="BF"/>
        <w:sz w:val="26"/>
        <w:szCs w:val="26"/>
      </w:rPr>
      <w:fldChar w:fldCharType="separate"/>
    </w:r>
    <w:r>
      <w:rPr>
        <w:rFonts w:asciiTheme="majorHAnsi" w:eastAsiaTheme="majorEastAsia" w:hAnsiTheme="majorHAnsi" w:cstheme="majorBidi"/>
        <w:noProof/>
        <w:color w:val="0F4761" w:themeColor="accent1" w:themeShade="BF"/>
        <w:sz w:val="26"/>
        <w:szCs w:val="26"/>
      </w:rPr>
      <w:t>2</w:t>
    </w:r>
    <w:r>
      <w:rPr>
        <w:rFonts w:asciiTheme="majorHAnsi" w:eastAsiaTheme="majorEastAsia" w:hAnsiTheme="majorHAnsi" w:cstheme="majorBidi"/>
        <w:noProof/>
        <w:color w:val="0F4761" w:themeColor="accent1" w:themeShade="BF"/>
        <w:sz w:val="26"/>
        <w:szCs w:val="26"/>
      </w:rPr>
      <w:fldChar w:fldCharType="end"/>
    </w:r>
  </w:p>
  <w:p w14:paraId="3A333D22" w14:textId="77777777" w:rsidR="006C5043" w:rsidRDefault="006C50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5B000" w14:textId="77777777" w:rsidR="008E58DB" w:rsidRDefault="008E58DB" w:rsidP="006C5043">
      <w:pPr>
        <w:spacing w:after="0" w:line="240" w:lineRule="auto"/>
      </w:pPr>
      <w:r>
        <w:separator/>
      </w:r>
    </w:p>
  </w:footnote>
  <w:footnote w:type="continuationSeparator" w:id="0">
    <w:p w14:paraId="6380FBFC" w14:textId="77777777" w:rsidR="008E58DB" w:rsidRDefault="008E58DB" w:rsidP="006C50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35193EAA"/>
    <w:multiLevelType w:val="multilevel"/>
    <w:tmpl w:val="A546F2D2"/>
    <w:lvl w:ilvl="0">
      <w:start w:val="1"/>
      <w:numFmt w:val="bullet"/>
      <w:lvlText w:val=""/>
      <w:lvlJc w:val="left"/>
      <w:pPr>
        <w:tabs>
          <w:tab w:val="num" w:pos="720"/>
        </w:tabs>
        <w:ind w:left="720" w:hanging="360"/>
      </w:pPr>
      <w:rPr>
        <w:rFonts w:ascii="Symbol" w:hAnsi="Symbol"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2643DB"/>
    <w:multiLevelType w:val="multilevel"/>
    <w:tmpl w:val="7E946CCE"/>
    <w:lvl w:ilvl="0">
      <w:start w:val="1"/>
      <w:numFmt w:val="bullet"/>
      <w:lvlText w:val=""/>
      <w:lvlJc w:val="left"/>
      <w:pPr>
        <w:tabs>
          <w:tab w:val="num" w:pos="720"/>
        </w:tabs>
        <w:ind w:left="720" w:hanging="360"/>
      </w:pPr>
      <w:rPr>
        <w:rFonts w:ascii="Symbol" w:hAnsi="Symbol"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786765"/>
    <w:multiLevelType w:val="multilevel"/>
    <w:tmpl w:val="DB5AB1AC"/>
    <w:lvl w:ilvl="0">
      <w:start w:val="1"/>
      <w:numFmt w:val="bullet"/>
      <w:lvlText w:val=""/>
      <w:lvlJc w:val="left"/>
      <w:pPr>
        <w:tabs>
          <w:tab w:val="num" w:pos="720"/>
        </w:tabs>
        <w:ind w:left="720" w:hanging="360"/>
      </w:pPr>
      <w:rPr>
        <w:rFonts w:ascii="Symbol" w:hAnsi="Symbol"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242D56"/>
    <w:multiLevelType w:val="multilevel"/>
    <w:tmpl w:val="73D07B96"/>
    <w:lvl w:ilvl="0">
      <w:start w:val="1"/>
      <w:numFmt w:val="bullet"/>
      <w:lvlText w:val=""/>
      <w:lvlJc w:val="left"/>
      <w:pPr>
        <w:tabs>
          <w:tab w:val="num" w:pos="720"/>
        </w:tabs>
        <w:ind w:left="720" w:hanging="360"/>
      </w:pPr>
      <w:rPr>
        <w:rFonts w:ascii="Symbol" w:hAnsi="Symbol"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3B49A1"/>
    <w:multiLevelType w:val="hybridMultilevel"/>
    <w:tmpl w:val="B1EAEE3C"/>
    <w:styleLink w:val="Bullet"/>
    <w:lvl w:ilvl="0" w:tplc="3ACAABE6">
      <w:start w:val="1"/>
      <w:numFmt w:val="bullet"/>
      <w:lvlText w:val="•"/>
      <w:lvlJc w:val="left"/>
      <w:pPr>
        <w:ind w:left="196" w:hanging="196"/>
      </w:pPr>
      <w:rPr>
        <w:rFonts w:hAnsi="Arial Unicode MS"/>
        <w:caps w:val="0"/>
        <w:smallCaps w:val="0"/>
        <w:strike w:val="0"/>
        <w:dstrike w:val="0"/>
        <w:outline w:val="0"/>
        <w:emboss w:val="0"/>
        <w:imprint w:val="0"/>
        <w:spacing w:val="0"/>
        <w:w w:val="100"/>
        <w:kern w:val="0"/>
        <w:position w:val="0"/>
        <w:highlight w:val="none"/>
        <w:vertAlign w:val="baseline"/>
      </w:rPr>
    </w:lvl>
    <w:lvl w:ilvl="1" w:tplc="0F6283D0">
      <w:start w:val="1"/>
      <w:numFmt w:val="bullet"/>
      <w:lvlText w:val="•"/>
      <w:lvlJc w:val="left"/>
      <w:pPr>
        <w:ind w:left="376" w:hanging="196"/>
      </w:pPr>
      <w:rPr>
        <w:rFonts w:hAnsi="Arial Unicode MS"/>
        <w:caps w:val="0"/>
        <w:smallCaps w:val="0"/>
        <w:strike w:val="0"/>
        <w:dstrike w:val="0"/>
        <w:outline w:val="0"/>
        <w:emboss w:val="0"/>
        <w:imprint w:val="0"/>
        <w:spacing w:val="0"/>
        <w:w w:val="100"/>
        <w:kern w:val="0"/>
        <w:position w:val="-2"/>
        <w:highlight w:val="none"/>
        <w:vertAlign w:val="baseline"/>
      </w:rPr>
    </w:lvl>
    <w:lvl w:ilvl="2" w:tplc="5BC87E46">
      <w:start w:val="1"/>
      <w:numFmt w:val="bullet"/>
      <w:lvlText w:val="•"/>
      <w:lvlJc w:val="left"/>
      <w:pPr>
        <w:ind w:left="556" w:hanging="196"/>
      </w:pPr>
      <w:rPr>
        <w:rFonts w:hAnsi="Arial Unicode MS"/>
        <w:caps w:val="0"/>
        <w:smallCaps w:val="0"/>
        <w:strike w:val="0"/>
        <w:dstrike w:val="0"/>
        <w:outline w:val="0"/>
        <w:emboss w:val="0"/>
        <w:imprint w:val="0"/>
        <w:spacing w:val="0"/>
        <w:w w:val="100"/>
        <w:kern w:val="0"/>
        <w:position w:val="-2"/>
        <w:highlight w:val="none"/>
        <w:vertAlign w:val="baseline"/>
      </w:rPr>
    </w:lvl>
    <w:lvl w:ilvl="3" w:tplc="A652478E">
      <w:start w:val="1"/>
      <w:numFmt w:val="bullet"/>
      <w:lvlText w:val="•"/>
      <w:lvlJc w:val="left"/>
      <w:pPr>
        <w:ind w:left="736" w:hanging="196"/>
      </w:pPr>
      <w:rPr>
        <w:rFonts w:hAnsi="Arial Unicode MS"/>
        <w:caps w:val="0"/>
        <w:smallCaps w:val="0"/>
        <w:strike w:val="0"/>
        <w:dstrike w:val="0"/>
        <w:outline w:val="0"/>
        <w:emboss w:val="0"/>
        <w:imprint w:val="0"/>
        <w:spacing w:val="0"/>
        <w:w w:val="100"/>
        <w:kern w:val="0"/>
        <w:position w:val="-2"/>
        <w:highlight w:val="none"/>
        <w:vertAlign w:val="baseline"/>
      </w:rPr>
    </w:lvl>
    <w:lvl w:ilvl="4" w:tplc="783CFB50">
      <w:start w:val="1"/>
      <w:numFmt w:val="bullet"/>
      <w:lvlText w:val="•"/>
      <w:lvlJc w:val="left"/>
      <w:pPr>
        <w:ind w:left="916" w:hanging="196"/>
      </w:pPr>
      <w:rPr>
        <w:rFonts w:hAnsi="Arial Unicode MS"/>
        <w:caps w:val="0"/>
        <w:smallCaps w:val="0"/>
        <w:strike w:val="0"/>
        <w:dstrike w:val="0"/>
        <w:outline w:val="0"/>
        <w:emboss w:val="0"/>
        <w:imprint w:val="0"/>
        <w:spacing w:val="0"/>
        <w:w w:val="100"/>
        <w:kern w:val="0"/>
        <w:position w:val="-2"/>
        <w:highlight w:val="none"/>
        <w:vertAlign w:val="baseline"/>
      </w:rPr>
    </w:lvl>
    <w:lvl w:ilvl="5" w:tplc="E976EA24">
      <w:start w:val="1"/>
      <w:numFmt w:val="bullet"/>
      <w:lvlText w:val="•"/>
      <w:lvlJc w:val="left"/>
      <w:pPr>
        <w:ind w:left="1096" w:hanging="196"/>
      </w:pPr>
      <w:rPr>
        <w:rFonts w:hAnsi="Arial Unicode MS"/>
        <w:caps w:val="0"/>
        <w:smallCaps w:val="0"/>
        <w:strike w:val="0"/>
        <w:dstrike w:val="0"/>
        <w:outline w:val="0"/>
        <w:emboss w:val="0"/>
        <w:imprint w:val="0"/>
        <w:spacing w:val="0"/>
        <w:w w:val="100"/>
        <w:kern w:val="0"/>
        <w:position w:val="-2"/>
        <w:highlight w:val="none"/>
        <w:vertAlign w:val="baseline"/>
      </w:rPr>
    </w:lvl>
    <w:lvl w:ilvl="6" w:tplc="ECC4B698">
      <w:start w:val="1"/>
      <w:numFmt w:val="bullet"/>
      <w:lvlText w:val="•"/>
      <w:lvlJc w:val="left"/>
      <w:pPr>
        <w:ind w:left="1276" w:hanging="196"/>
      </w:pPr>
      <w:rPr>
        <w:rFonts w:hAnsi="Arial Unicode MS"/>
        <w:caps w:val="0"/>
        <w:smallCaps w:val="0"/>
        <w:strike w:val="0"/>
        <w:dstrike w:val="0"/>
        <w:outline w:val="0"/>
        <w:emboss w:val="0"/>
        <w:imprint w:val="0"/>
        <w:spacing w:val="0"/>
        <w:w w:val="100"/>
        <w:kern w:val="0"/>
        <w:position w:val="-2"/>
        <w:highlight w:val="none"/>
        <w:vertAlign w:val="baseline"/>
      </w:rPr>
    </w:lvl>
    <w:lvl w:ilvl="7" w:tplc="979EFAEC">
      <w:start w:val="1"/>
      <w:numFmt w:val="bullet"/>
      <w:lvlText w:val="•"/>
      <w:lvlJc w:val="left"/>
      <w:pPr>
        <w:ind w:left="1456" w:hanging="196"/>
      </w:pPr>
      <w:rPr>
        <w:rFonts w:hAnsi="Arial Unicode MS"/>
        <w:caps w:val="0"/>
        <w:smallCaps w:val="0"/>
        <w:strike w:val="0"/>
        <w:dstrike w:val="0"/>
        <w:outline w:val="0"/>
        <w:emboss w:val="0"/>
        <w:imprint w:val="0"/>
        <w:spacing w:val="0"/>
        <w:w w:val="100"/>
        <w:kern w:val="0"/>
        <w:position w:val="-2"/>
        <w:highlight w:val="none"/>
        <w:vertAlign w:val="baseline"/>
      </w:rPr>
    </w:lvl>
    <w:lvl w:ilvl="8" w:tplc="E5CC6D2A">
      <w:start w:val="1"/>
      <w:numFmt w:val="bullet"/>
      <w:lvlText w:val="•"/>
      <w:lvlJc w:val="left"/>
      <w:pPr>
        <w:ind w:left="1636" w:hanging="196"/>
      </w:pPr>
      <w:rPr>
        <w:rFonts w:hAnsi="Arial Unicode MS"/>
        <w:caps w:val="0"/>
        <w:smallCaps w:val="0"/>
        <w:strike w:val="0"/>
        <w:dstrike w:val="0"/>
        <w:outline w:val="0"/>
        <w:emboss w:val="0"/>
        <w:imprint w:val="0"/>
        <w:spacing w:val="0"/>
        <w:w w:val="100"/>
        <w:kern w:val="0"/>
        <w:position w:val="-2"/>
        <w:highlight w:val="none"/>
        <w:vertAlign w:val="baseline"/>
      </w:rPr>
    </w:lvl>
  </w:abstractNum>
  <w:num w:numId="1" w16cid:durableId="1890148610">
    <w:abstractNumId w:val="5"/>
  </w:num>
  <w:num w:numId="2" w16cid:durableId="1223296267">
    <w:abstractNumId w:val="5"/>
  </w:num>
  <w:num w:numId="3" w16cid:durableId="1512260017">
    <w:abstractNumId w:val="5"/>
  </w:num>
  <w:num w:numId="4" w16cid:durableId="671907716">
    <w:abstractNumId w:val="0"/>
  </w:num>
  <w:num w:numId="5" w16cid:durableId="1325233982">
    <w:abstractNumId w:val="0"/>
  </w:num>
  <w:num w:numId="6" w16cid:durableId="1038434180">
    <w:abstractNumId w:val="0"/>
  </w:num>
  <w:num w:numId="7" w16cid:durableId="929386587">
    <w:abstractNumId w:val="0"/>
  </w:num>
  <w:num w:numId="8" w16cid:durableId="874391719">
    <w:abstractNumId w:val="0"/>
  </w:num>
  <w:num w:numId="9" w16cid:durableId="1860192781">
    <w:abstractNumId w:val="0"/>
  </w:num>
  <w:num w:numId="10" w16cid:durableId="897548117">
    <w:abstractNumId w:val="0"/>
  </w:num>
  <w:num w:numId="11" w16cid:durableId="2066905957">
    <w:abstractNumId w:val="0"/>
  </w:num>
  <w:num w:numId="12" w16cid:durableId="1597401350">
    <w:abstractNumId w:val="0"/>
  </w:num>
  <w:num w:numId="13" w16cid:durableId="1871063518">
    <w:abstractNumId w:val="0"/>
  </w:num>
  <w:num w:numId="14" w16cid:durableId="2101215281">
    <w:abstractNumId w:val="0"/>
  </w:num>
  <w:num w:numId="15" w16cid:durableId="1783916222">
    <w:abstractNumId w:val="0"/>
  </w:num>
  <w:num w:numId="16" w16cid:durableId="1243832125">
    <w:abstractNumId w:val="0"/>
  </w:num>
  <w:num w:numId="17" w16cid:durableId="1911188997">
    <w:abstractNumId w:val="0"/>
  </w:num>
  <w:num w:numId="18" w16cid:durableId="748382645">
    <w:abstractNumId w:val="0"/>
  </w:num>
  <w:num w:numId="19" w16cid:durableId="971523127">
    <w:abstractNumId w:val="0"/>
  </w:num>
  <w:num w:numId="20" w16cid:durableId="1667435594">
    <w:abstractNumId w:val="0"/>
  </w:num>
  <w:num w:numId="21" w16cid:durableId="1044910118">
    <w:abstractNumId w:val="0"/>
  </w:num>
  <w:num w:numId="22" w16cid:durableId="1998875621">
    <w:abstractNumId w:val="0"/>
  </w:num>
  <w:num w:numId="23" w16cid:durableId="1205752124">
    <w:abstractNumId w:val="0"/>
  </w:num>
  <w:num w:numId="24" w16cid:durableId="107286312">
    <w:abstractNumId w:val="0"/>
  </w:num>
  <w:num w:numId="25" w16cid:durableId="420956504">
    <w:abstractNumId w:val="0"/>
  </w:num>
  <w:num w:numId="26" w16cid:durableId="1142771626">
    <w:abstractNumId w:val="0"/>
  </w:num>
  <w:num w:numId="27" w16cid:durableId="773329243">
    <w:abstractNumId w:val="0"/>
  </w:num>
  <w:num w:numId="28" w16cid:durableId="1996109389">
    <w:abstractNumId w:val="0"/>
  </w:num>
  <w:num w:numId="29" w16cid:durableId="1247809632">
    <w:abstractNumId w:val="0"/>
  </w:num>
  <w:num w:numId="30" w16cid:durableId="1970085339">
    <w:abstractNumId w:val="0"/>
  </w:num>
  <w:num w:numId="31" w16cid:durableId="1494643415">
    <w:abstractNumId w:val="0"/>
  </w:num>
  <w:num w:numId="32" w16cid:durableId="2116561757">
    <w:abstractNumId w:val="0"/>
  </w:num>
  <w:num w:numId="33" w16cid:durableId="858860383">
    <w:abstractNumId w:val="0"/>
  </w:num>
  <w:num w:numId="34" w16cid:durableId="1992365282">
    <w:abstractNumId w:val="0"/>
  </w:num>
  <w:num w:numId="35" w16cid:durableId="2038502971">
    <w:abstractNumId w:val="0"/>
  </w:num>
  <w:num w:numId="36" w16cid:durableId="1993096505">
    <w:abstractNumId w:val="0"/>
  </w:num>
  <w:num w:numId="37" w16cid:durableId="348528708">
    <w:abstractNumId w:val="0"/>
  </w:num>
  <w:num w:numId="38" w16cid:durableId="249777291">
    <w:abstractNumId w:val="0"/>
  </w:num>
  <w:num w:numId="39" w16cid:durableId="894046565">
    <w:abstractNumId w:val="0"/>
  </w:num>
  <w:num w:numId="40" w16cid:durableId="582418934">
    <w:abstractNumId w:val="0"/>
  </w:num>
  <w:num w:numId="41" w16cid:durableId="436219701">
    <w:abstractNumId w:val="0"/>
  </w:num>
  <w:num w:numId="42" w16cid:durableId="1454447721">
    <w:abstractNumId w:val="0"/>
  </w:num>
  <w:num w:numId="43" w16cid:durableId="2119910249">
    <w:abstractNumId w:val="0"/>
  </w:num>
  <w:num w:numId="44" w16cid:durableId="581571274">
    <w:abstractNumId w:val="0"/>
  </w:num>
  <w:num w:numId="45" w16cid:durableId="307128967">
    <w:abstractNumId w:val="0"/>
  </w:num>
  <w:num w:numId="46" w16cid:durableId="593897426">
    <w:abstractNumId w:val="0"/>
  </w:num>
  <w:num w:numId="47" w16cid:durableId="708801254">
    <w:abstractNumId w:val="0"/>
  </w:num>
  <w:num w:numId="48" w16cid:durableId="974143743">
    <w:abstractNumId w:val="0"/>
  </w:num>
  <w:num w:numId="49" w16cid:durableId="313722382">
    <w:abstractNumId w:val="0"/>
  </w:num>
  <w:num w:numId="50" w16cid:durableId="870461848">
    <w:abstractNumId w:val="0"/>
  </w:num>
  <w:num w:numId="51" w16cid:durableId="469786347">
    <w:abstractNumId w:val="0"/>
  </w:num>
  <w:num w:numId="52" w16cid:durableId="1775055461">
    <w:abstractNumId w:val="0"/>
  </w:num>
  <w:num w:numId="53" w16cid:durableId="1403913298">
    <w:abstractNumId w:val="0"/>
  </w:num>
  <w:num w:numId="54" w16cid:durableId="117458858">
    <w:abstractNumId w:val="0"/>
  </w:num>
  <w:num w:numId="55" w16cid:durableId="451483689">
    <w:abstractNumId w:val="0"/>
  </w:num>
  <w:num w:numId="56" w16cid:durableId="931938054">
    <w:abstractNumId w:val="0"/>
  </w:num>
  <w:num w:numId="57" w16cid:durableId="2059011553">
    <w:abstractNumId w:val="0"/>
  </w:num>
  <w:num w:numId="58" w16cid:durableId="331690914">
    <w:abstractNumId w:val="0"/>
  </w:num>
  <w:num w:numId="59" w16cid:durableId="14043341">
    <w:abstractNumId w:val="0"/>
  </w:num>
  <w:num w:numId="60" w16cid:durableId="94984405">
    <w:abstractNumId w:val="0"/>
  </w:num>
  <w:num w:numId="61" w16cid:durableId="692340006">
    <w:abstractNumId w:val="0"/>
  </w:num>
  <w:num w:numId="62" w16cid:durableId="1238517958">
    <w:abstractNumId w:val="0"/>
  </w:num>
  <w:num w:numId="63" w16cid:durableId="1143624050">
    <w:abstractNumId w:val="0"/>
  </w:num>
  <w:num w:numId="64" w16cid:durableId="1443264500">
    <w:abstractNumId w:val="0"/>
  </w:num>
  <w:num w:numId="65" w16cid:durableId="718437328">
    <w:abstractNumId w:val="0"/>
  </w:num>
  <w:num w:numId="66" w16cid:durableId="917523321">
    <w:abstractNumId w:val="0"/>
  </w:num>
  <w:num w:numId="67" w16cid:durableId="1485197451">
    <w:abstractNumId w:val="0"/>
  </w:num>
  <w:num w:numId="68" w16cid:durableId="348723394">
    <w:abstractNumId w:val="0"/>
  </w:num>
  <w:num w:numId="69" w16cid:durableId="1642148526">
    <w:abstractNumId w:val="0"/>
  </w:num>
  <w:num w:numId="70" w16cid:durableId="1728607461">
    <w:abstractNumId w:val="0"/>
  </w:num>
  <w:num w:numId="71" w16cid:durableId="799034373">
    <w:abstractNumId w:val="0"/>
  </w:num>
  <w:num w:numId="72" w16cid:durableId="61222261">
    <w:abstractNumId w:val="0"/>
  </w:num>
  <w:num w:numId="73" w16cid:durableId="32968954">
    <w:abstractNumId w:val="0"/>
  </w:num>
  <w:num w:numId="74" w16cid:durableId="1652058843">
    <w:abstractNumId w:val="0"/>
  </w:num>
  <w:num w:numId="75" w16cid:durableId="1768581069">
    <w:abstractNumId w:val="0"/>
  </w:num>
  <w:num w:numId="76" w16cid:durableId="162401731">
    <w:abstractNumId w:val="0"/>
  </w:num>
  <w:num w:numId="77" w16cid:durableId="201482602">
    <w:abstractNumId w:val="0"/>
  </w:num>
  <w:num w:numId="78" w16cid:durableId="722287632">
    <w:abstractNumId w:val="0"/>
  </w:num>
  <w:num w:numId="79" w16cid:durableId="565188223">
    <w:abstractNumId w:val="0"/>
  </w:num>
  <w:num w:numId="80" w16cid:durableId="1168638829">
    <w:abstractNumId w:val="0"/>
  </w:num>
  <w:num w:numId="81" w16cid:durableId="498270814">
    <w:abstractNumId w:val="0"/>
  </w:num>
  <w:num w:numId="82" w16cid:durableId="1514225987">
    <w:abstractNumId w:val="0"/>
  </w:num>
  <w:num w:numId="83" w16cid:durableId="1893538241">
    <w:abstractNumId w:val="0"/>
  </w:num>
  <w:num w:numId="84" w16cid:durableId="546114462">
    <w:abstractNumId w:val="0"/>
  </w:num>
  <w:num w:numId="85" w16cid:durableId="1462118298">
    <w:abstractNumId w:val="0"/>
  </w:num>
  <w:num w:numId="86" w16cid:durableId="2097750825">
    <w:abstractNumId w:val="0"/>
  </w:num>
  <w:num w:numId="87" w16cid:durableId="484783442">
    <w:abstractNumId w:val="0"/>
  </w:num>
  <w:num w:numId="88" w16cid:durableId="1672564062">
    <w:abstractNumId w:val="0"/>
  </w:num>
  <w:num w:numId="89" w16cid:durableId="1010182772">
    <w:abstractNumId w:val="0"/>
  </w:num>
  <w:num w:numId="90" w16cid:durableId="1660108401">
    <w:abstractNumId w:val="0"/>
  </w:num>
  <w:num w:numId="91" w16cid:durableId="390932322">
    <w:abstractNumId w:val="0"/>
  </w:num>
  <w:num w:numId="92" w16cid:durableId="98844040">
    <w:abstractNumId w:val="0"/>
  </w:num>
  <w:num w:numId="93" w16cid:durableId="113404787">
    <w:abstractNumId w:val="0"/>
  </w:num>
  <w:num w:numId="94" w16cid:durableId="1640957334">
    <w:abstractNumId w:val="0"/>
  </w:num>
  <w:num w:numId="95" w16cid:durableId="1823809452">
    <w:abstractNumId w:val="0"/>
  </w:num>
  <w:num w:numId="96" w16cid:durableId="760882187">
    <w:abstractNumId w:val="0"/>
  </w:num>
  <w:num w:numId="97" w16cid:durableId="725298130">
    <w:abstractNumId w:val="0"/>
  </w:num>
  <w:num w:numId="98" w16cid:durableId="1963655544">
    <w:abstractNumId w:val="0"/>
  </w:num>
  <w:num w:numId="99" w16cid:durableId="1040978358">
    <w:abstractNumId w:val="0"/>
  </w:num>
  <w:num w:numId="100" w16cid:durableId="687409174">
    <w:abstractNumId w:val="0"/>
  </w:num>
  <w:num w:numId="101" w16cid:durableId="675764551">
    <w:abstractNumId w:val="0"/>
  </w:num>
  <w:num w:numId="102" w16cid:durableId="573010459">
    <w:abstractNumId w:val="0"/>
  </w:num>
  <w:num w:numId="103" w16cid:durableId="980311827">
    <w:abstractNumId w:val="0"/>
  </w:num>
  <w:num w:numId="104" w16cid:durableId="1710957742">
    <w:abstractNumId w:val="1"/>
  </w:num>
  <w:num w:numId="105" w16cid:durableId="1493565591">
    <w:abstractNumId w:val="2"/>
  </w:num>
  <w:num w:numId="106" w16cid:durableId="1178347241">
    <w:abstractNumId w:val="3"/>
  </w:num>
  <w:num w:numId="107" w16cid:durableId="9641171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C8E"/>
    <w:rsid w:val="00000A67"/>
    <w:rsid w:val="00000BD0"/>
    <w:rsid w:val="000033C4"/>
    <w:rsid w:val="00006EB4"/>
    <w:rsid w:val="00011CD7"/>
    <w:rsid w:val="00012317"/>
    <w:rsid w:val="00012417"/>
    <w:rsid w:val="00012922"/>
    <w:rsid w:val="0001353D"/>
    <w:rsid w:val="000138AF"/>
    <w:rsid w:val="000145A2"/>
    <w:rsid w:val="000171BC"/>
    <w:rsid w:val="00017687"/>
    <w:rsid w:val="00020184"/>
    <w:rsid w:val="00020913"/>
    <w:rsid w:val="000227B5"/>
    <w:rsid w:val="00022B98"/>
    <w:rsid w:val="00022D21"/>
    <w:rsid w:val="00024D0D"/>
    <w:rsid w:val="00025257"/>
    <w:rsid w:val="00026BE9"/>
    <w:rsid w:val="00030632"/>
    <w:rsid w:val="00031E23"/>
    <w:rsid w:val="0003730D"/>
    <w:rsid w:val="00037849"/>
    <w:rsid w:val="000415A5"/>
    <w:rsid w:val="00041AAC"/>
    <w:rsid w:val="00041F19"/>
    <w:rsid w:val="00042C2F"/>
    <w:rsid w:val="00044C2B"/>
    <w:rsid w:val="00046C7B"/>
    <w:rsid w:val="00046D7E"/>
    <w:rsid w:val="000475A5"/>
    <w:rsid w:val="00050929"/>
    <w:rsid w:val="00051773"/>
    <w:rsid w:val="000549F2"/>
    <w:rsid w:val="00056BE1"/>
    <w:rsid w:val="00061629"/>
    <w:rsid w:val="00061F55"/>
    <w:rsid w:val="00065243"/>
    <w:rsid w:val="00066882"/>
    <w:rsid w:val="00067AB1"/>
    <w:rsid w:val="0007045A"/>
    <w:rsid w:val="000718A1"/>
    <w:rsid w:val="00080397"/>
    <w:rsid w:val="00080539"/>
    <w:rsid w:val="00081529"/>
    <w:rsid w:val="0008743E"/>
    <w:rsid w:val="000912A6"/>
    <w:rsid w:val="0009163A"/>
    <w:rsid w:val="00093A8E"/>
    <w:rsid w:val="00094FB2"/>
    <w:rsid w:val="0009533E"/>
    <w:rsid w:val="0009601C"/>
    <w:rsid w:val="00096CB8"/>
    <w:rsid w:val="000A180A"/>
    <w:rsid w:val="000A2314"/>
    <w:rsid w:val="000A5362"/>
    <w:rsid w:val="000B0E55"/>
    <w:rsid w:val="000B1BCC"/>
    <w:rsid w:val="000B3F61"/>
    <w:rsid w:val="000C22E5"/>
    <w:rsid w:val="000C2BEE"/>
    <w:rsid w:val="000C389A"/>
    <w:rsid w:val="000C5908"/>
    <w:rsid w:val="000C5981"/>
    <w:rsid w:val="000C5ADF"/>
    <w:rsid w:val="000C6710"/>
    <w:rsid w:val="000D0D2B"/>
    <w:rsid w:val="000D339D"/>
    <w:rsid w:val="000D5612"/>
    <w:rsid w:val="000D5C52"/>
    <w:rsid w:val="000F0645"/>
    <w:rsid w:val="000F20C1"/>
    <w:rsid w:val="000F2D3D"/>
    <w:rsid w:val="000F4147"/>
    <w:rsid w:val="000F7ECF"/>
    <w:rsid w:val="000F7F28"/>
    <w:rsid w:val="00100C20"/>
    <w:rsid w:val="00103DC6"/>
    <w:rsid w:val="00104726"/>
    <w:rsid w:val="001076B8"/>
    <w:rsid w:val="001077DF"/>
    <w:rsid w:val="00110A19"/>
    <w:rsid w:val="00110E99"/>
    <w:rsid w:val="001110C2"/>
    <w:rsid w:val="00113E8C"/>
    <w:rsid w:val="001178BC"/>
    <w:rsid w:val="0012036E"/>
    <w:rsid w:val="00122666"/>
    <w:rsid w:val="00125498"/>
    <w:rsid w:val="00125C3D"/>
    <w:rsid w:val="00133A52"/>
    <w:rsid w:val="0013688D"/>
    <w:rsid w:val="00136B6F"/>
    <w:rsid w:val="00137C5E"/>
    <w:rsid w:val="0014037C"/>
    <w:rsid w:val="00141736"/>
    <w:rsid w:val="001426A3"/>
    <w:rsid w:val="001433A0"/>
    <w:rsid w:val="0014427E"/>
    <w:rsid w:val="00152888"/>
    <w:rsid w:val="00153BE3"/>
    <w:rsid w:val="001540C7"/>
    <w:rsid w:val="00155C23"/>
    <w:rsid w:val="00156041"/>
    <w:rsid w:val="00156400"/>
    <w:rsid w:val="00161A44"/>
    <w:rsid w:val="00161D0A"/>
    <w:rsid w:val="0016206B"/>
    <w:rsid w:val="001625BA"/>
    <w:rsid w:val="00163FC4"/>
    <w:rsid w:val="001641C4"/>
    <w:rsid w:val="00167127"/>
    <w:rsid w:val="001677CD"/>
    <w:rsid w:val="0017261D"/>
    <w:rsid w:val="00173731"/>
    <w:rsid w:val="0017554E"/>
    <w:rsid w:val="001778C6"/>
    <w:rsid w:val="001811EC"/>
    <w:rsid w:val="00181540"/>
    <w:rsid w:val="00181692"/>
    <w:rsid w:val="00181D25"/>
    <w:rsid w:val="00182507"/>
    <w:rsid w:val="00183701"/>
    <w:rsid w:val="00183784"/>
    <w:rsid w:val="00186BFB"/>
    <w:rsid w:val="00190FDA"/>
    <w:rsid w:val="001913DE"/>
    <w:rsid w:val="00191B10"/>
    <w:rsid w:val="00194744"/>
    <w:rsid w:val="001962E2"/>
    <w:rsid w:val="00197091"/>
    <w:rsid w:val="001A2FB8"/>
    <w:rsid w:val="001A4AF9"/>
    <w:rsid w:val="001A6EEB"/>
    <w:rsid w:val="001B0443"/>
    <w:rsid w:val="001B0605"/>
    <w:rsid w:val="001B2238"/>
    <w:rsid w:val="001C2E88"/>
    <w:rsid w:val="001C3E99"/>
    <w:rsid w:val="001C4CA4"/>
    <w:rsid w:val="001C7235"/>
    <w:rsid w:val="001C7B70"/>
    <w:rsid w:val="001D0B3B"/>
    <w:rsid w:val="001D1834"/>
    <w:rsid w:val="001D42F8"/>
    <w:rsid w:val="001E1A63"/>
    <w:rsid w:val="001E2909"/>
    <w:rsid w:val="001E31CE"/>
    <w:rsid w:val="001E3F68"/>
    <w:rsid w:val="001E43F9"/>
    <w:rsid w:val="001E5740"/>
    <w:rsid w:val="001E5DA3"/>
    <w:rsid w:val="001F494E"/>
    <w:rsid w:val="00200229"/>
    <w:rsid w:val="00200730"/>
    <w:rsid w:val="00200F4F"/>
    <w:rsid w:val="00204857"/>
    <w:rsid w:val="00211710"/>
    <w:rsid w:val="00211CC7"/>
    <w:rsid w:val="00212458"/>
    <w:rsid w:val="002144C9"/>
    <w:rsid w:val="00214EB7"/>
    <w:rsid w:val="00216E13"/>
    <w:rsid w:val="0021799C"/>
    <w:rsid w:val="0022260A"/>
    <w:rsid w:val="0022283A"/>
    <w:rsid w:val="00222F81"/>
    <w:rsid w:val="002238EC"/>
    <w:rsid w:val="00225E4B"/>
    <w:rsid w:val="00227FB8"/>
    <w:rsid w:val="00234B52"/>
    <w:rsid w:val="00236157"/>
    <w:rsid w:val="00237C91"/>
    <w:rsid w:val="00240DAD"/>
    <w:rsid w:val="00240E0E"/>
    <w:rsid w:val="00242117"/>
    <w:rsid w:val="00242951"/>
    <w:rsid w:val="00245826"/>
    <w:rsid w:val="0024656F"/>
    <w:rsid w:val="00247C18"/>
    <w:rsid w:val="00247F66"/>
    <w:rsid w:val="00247FBE"/>
    <w:rsid w:val="00254F9E"/>
    <w:rsid w:val="0025641C"/>
    <w:rsid w:val="00256F1C"/>
    <w:rsid w:val="00260DA6"/>
    <w:rsid w:val="00261C96"/>
    <w:rsid w:val="00263D1A"/>
    <w:rsid w:val="00264457"/>
    <w:rsid w:val="00264659"/>
    <w:rsid w:val="00265901"/>
    <w:rsid w:val="00265C9F"/>
    <w:rsid w:val="00270875"/>
    <w:rsid w:val="00271927"/>
    <w:rsid w:val="0027416D"/>
    <w:rsid w:val="0027558D"/>
    <w:rsid w:val="0028038A"/>
    <w:rsid w:val="00282D27"/>
    <w:rsid w:val="0028303D"/>
    <w:rsid w:val="00283F97"/>
    <w:rsid w:val="002842AC"/>
    <w:rsid w:val="0028512B"/>
    <w:rsid w:val="00287B58"/>
    <w:rsid w:val="00292D19"/>
    <w:rsid w:val="00293E97"/>
    <w:rsid w:val="0029529B"/>
    <w:rsid w:val="00295864"/>
    <w:rsid w:val="00295EFF"/>
    <w:rsid w:val="002A4DC5"/>
    <w:rsid w:val="002A69E5"/>
    <w:rsid w:val="002B71F4"/>
    <w:rsid w:val="002C3D55"/>
    <w:rsid w:val="002C51F9"/>
    <w:rsid w:val="002C5774"/>
    <w:rsid w:val="002C6DCD"/>
    <w:rsid w:val="002C7412"/>
    <w:rsid w:val="002D0089"/>
    <w:rsid w:val="002D2C66"/>
    <w:rsid w:val="002D3143"/>
    <w:rsid w:val="002D34FF"/>
    <w:rsid w:val="002D36FD"/>
    <w:rsid w:val="002D4B83"/>
    <w:rsid w:val="002D6476"/>
    <w:rsid w:val="002D67D6"/>
    <w:rsid w:val="002E0941"/>
    <w:rsid w:val="002E45BB"/>
    <w:rsid w:val="002E61F1"/>
    <w:rsid w:val="002F03DD"/>
    <w:rsid w:val="002F07D7"/>
    <w:rsid w:val="002F31FE"/>
    <w:rsid w:val="002F454B"/>
    <w:rsid w:val="0030055D"/>
    <w:rsid w:val="00300AD9"/>
    <w:rsid w:val="00302199"/>
    <w:rsid w:val="003035F4"/>
    <w:rsid w:val="003049B1"/>
    <w:rsid w:val="00305826"/>
    <w:rsid w:val="00316CB3"/>
    <w:rsid w:val="00317973"/>
    <w:rsid w:val="0032095C"/>
    <w:rsid w:val="003225BE"/>
    <w:rsid w:val="00322F58"/>
    <w:rsid w:val="00327420"/>
    <w:rsid w:val="003303BB"/>
    <w:rsid w:val="0033104F"/>
    <w:rsid w:val="00332001"/>
    <w:rsid w:val="00334DCE"/>
    <w:rsid w:val="00335A51"/>
    <w:rsid w:val="00335ED1"/>
    <w:rsid w:val="0034477D"/>
    <w:rsid w:val="00345CB5"/>
    <w:rsid w:val="00345F98"/>
    <w:rsid w:val="003462D6"/>
    <w:rsid w:val="00351E9A"/>
    <w:rsid w:val="00352848"/>
    <w:rsid w:val="0035292F"/>
    <w:rsid w:val="00354C74"/>
    <w:rsid w:val="00355CC9"/>
    <w:rsid w:val="00361815"/>
    <w:rsid w:val="003626B8"/>
    <w:rsid w:val="00363395"/>
    <w:rsid w:val="00367F04"/>
    <w:rsid w:val="003713FC"/>
    <w:rsid w:val="0037226B"/>
    <w:rsid w:val="0037322E"/>
    <w:rsid w:val="00374BF9"/>
    <w:rsid w:val="00374E5E"/>
    <w:rsid w:val="00376FE7"/>
    <w:rsid w:val="00380334"/>
    <w:rsid w:val="003818B4"/>
    <w:rsid w:val="003836FF"/>
    <w:rsid w:val="00385BA2"/>
    <w:rsid w:val="00385FCE"/>
    <w:rsid w:val="003864D1"/>
    <w:rsid w:val="00391F60"/>
    <w:rsid w:val="003942F6"/>
    <w:rsid w:val="0039464B"/>
    <w:rsid w:val="003948EF"/>
    <w:rsid w:val="0039779E"/>
    <w:rsid w:val="003A17BF"/>
    <w:rsid w:val="003A1A03"/>
    <w:rsid w:val="003A1A15"/>
    <w:rsid w:val="003A212F"/>
    <w:rsid w:val="003A4356"/>
    <w:rsid w:val="003A4A6A"/>
    <w:rsid w:val="003A54B7"/>
    <w:rsid w:val="003A5E8C"/>
    <w:rsid w:val="003A74C1"/>
    <w:rsid w:val="003A7C59"/>
    <w:rsid w:val="003B253F"/>
    <w:rsid w:val="003B4D0A"/>
    <w:rsid w:val="003B74DD"/>
    <w:rsid w:val="003C0D46"/>
    <w:rsid w:val="003C0F23"/>
    <w:rsid w:val="003C2174"/>
    <w:rsid w:val="003C34CD"/>
    <w:rsid w:val="003C4F4F"/>
    <w:rsid w:val="003C5AAB"/>
    <w:rsid w:val="003C5B82"/>
    <w:rsid w:val="003D1ECC"/>
    <w:rsid w:val="003D6A6B"/>
    <w:rsid w:val="003E6DCE"/>
    <w:rsid w:val="003F0451"/>
    <w:rsid w:val="003F1F38"/>
    <w:rsid w:val="003F7B44"/>
    <w:rsid w:val="00400D08"/>
    <w:rsid w:val="00403700"/>
    <w:rsid w:val="00405325"/>
    <w:rsid w:val="00406873"/>
    <w:rsid w:val="00411466"/>
    <w:rsid w:val="00412B4C"/>
    <w:rsid w:val="00417B58"/>
    <w:rsid w:val="00420CCB"/>
    <w:rsid w:val="00421EA7"/>
    <w:rsid w:val="0042215C"/>
    <w:rsid w:val="00422B70"/>
    <w:rsid w:val="00423E90"/>
    <w:rsid w:val="0042705C"/>
    <w:rsid w:val="00427C11"/>
    <w:rsid w:val="0043020B"/>
    <w:rsid w:val="004306FB"/>
    <w:rsid w:val="00431060"/>
    <w:rsid w:val="00434833"/>
    <w:rsid w:val="00436EDE"/>
    <w:rsid w:val="004462E5"/>
    <w:rsid w:val="00446C5E"/>
    <w:rsid w:val="00450E11"/>
    <w:rsid w:val="0045106E"/>
    <w:rsid w:val="00452B96"/>
    <w:rsid w:val="00457E47"/>
    <w:rsid w:val="00461A44"/>
    <w:rsid w:val="0046200D"/>
    <w:rsid w:val="004620E5"/>
    <w:rsid w:val="00464484"/>
    <w:rsid w:val="004704A4"/>
    <w:rsid w:val="00471A2A"/>
    <w:rsid w:val="00473AEA"/>
    <w:rsid w:val="00474EB8"/>
    <w:rsid w:val="004757F1"/>
    <w:rsid w:val="00477BAB"/>
    <w:rsid w:val="0048089F"/>
    <w:rsid w:val="004823BF"/>
    <w:rsid w:val="004824A4"/>
    <w:rsid w:val="0048387B"/>
    <w:rsid w:val="00487FCD"/>
    <w:rsid w:val="00490567"/>
    <w:rsid w:val="00491911"/>
    <w:rsid w:val="004935C5"/>
    <w:rsid w:val="004971E5"/>
    <w:rsid w:val="00497644"/>
    <w:rsid w:val="004A19D0"/>
    <w:rsid w:val="004A33D8"/>
    <w:rsid w:val="004B5571"/>
    <w:rsid w:val="004B60EE"/>
    <w:rsid w:val="004C2214"/>
    <w:rsid w:val="004C2709"/>
    <w:rsid w:val="004C3A51"/>
    <w:rsid w:val="004C3D8F"/>
    <w:rsid w:val="004C420E"/>
    <w:rsid w:val="004C62F2"/>
    <w:rsid w:val="004C6BF0"/>
    <w:rsid w:val="004C7E14"/>
    <w:rsid w:val="004D412B"/>
    <w:rsid w:val="004D68DA"/>
    <w:rsid w:val="004D6BD2"/>
    <w:rsid w:val="004E0339"/>
    <w:rsid w:val="004E1A4E"/>
    <w:rsid w:val="004E21E3"/>
    <w:rsid w:val="004E2B38"/>
    <w:rsid w:val="004E461C"/>
    <w:rsid w:val="004E54B8"/>
    <w:rsid w:val="004E5BA4"/>
    <w:rsid w:val="004F02C8"/>
    <w:rsid w:val="004F0C49"/>
    <w:rsid w:val="004F0C90"/>
    <w:rsid w:val="004F0E52"/>
    <w:rsid w:val="00500114"/>
    <w:rsid w:val="00501205"/>
    <w:rsid w:val="0050161B"/>
    <w:rsid w:val="005017CB"/>
    <w:rsid w:val="00501C02"/>
    <w:rsid w:val="00504545"/>
    <w:rsid w:val="00505219"/>
    <w:rsid w:val="00511E52"/>
    <w:rsid w:val="005128E2"/>
    <w:rsid w:val="005133D7"/>
    <w:rsid w:val="00514DBA"/>
    <w:rsid w:val="00515B66"/>
    <w:rsid w:val="0051613A"/>
    <w:rsid w:val="00520BE6"/>
    <w:rsid w:val="0052543B"/>
    <w:rsid w:val="005270FD"/>
    <w:rsid w:val="00527BA9"/>
    <w:rsid w:val="00531A0F"/>
    <w:rsid w:val="00531DF6"/>
    <w:rsid w:val="00542584"/>
    <w:rsid w:val="005426C9"/>
    <w:rsid w:val="00543093"/>
    <w:rsid w:val="00546E8F"/>
    <w:rsid w:val="00547093"/>
    <w:rsid w:val="00551161"/>
    <w:rsid w:val="005514D6"/>
    <w:rsid w:val="00551754"/>
    <w:rsid w:val="0056337F"/>
    <w:rsid w:val="00563E5A"/>
    <w:rsid w:val="00564C88"/>
    <w:rsid w:val="00565482"/>
    <w:rsid w:val="00566CF9"/>
    <w:rsid w:val="00566FD1"/>
    <w:rsid w:val="00576B95"/>
    <w:rsid w:val="00580539"/>
    <w:rsid w:val="00582671"/>
    <w:rsid w:val="00587AE2"/>
    <w:rsid w:val="005904B4"/>
    <w:rsid w:val="00590598"/>
    <w:rsid w:val="00591497"/>
    <w:rsid w:val="00591BBB"/>
    <w:rsid w:val="005A37C0"/>
    <w:rsid w:val="005A3A7D"/>
    <w:rsid w:val="005A4AA3"/>
    <w:rsid w:val="005A5866"/>
    <w:rsid w:val="005A5C1E"/>
    <w:rsid w:val="005A6BB8"/>
    <w:rsid w:val="005A6F18"/>
    <w:rsid w:val="005B0118"/>
    <w:rsid w:val="005B06B8"/>
    <w:rsid w:val="005B072A"/>
    <w:rsid w:val="005B3EE0"/>
    <w:rsid w:val="005B4DC5"/>
    <w:rsid w:val="005B5004"/>
    <w:rsid w:val="005B5918"/>
    <w:rsid w:val="005B746E"/>
    <w:rsid w:val="005C0A45"/>
    <w:rsid w:val="005C35FA"/>
    <w:rsid w:val="005C59B3"/>
    <w:rsid w:val="005C5C83"/>
    <w:rsid w:val="005C64E8"/>
    <w:rsid w:val="005C79A2"/>
    <w:rsid w:val="005C79B4"/>
    <w:rsid w:val="005D04AA"/>
    <w:rsid w:val="005D09FC"/>
    <w:rsid w:val="005D1A5F"/>
    <w:rsid w:val="005D23C9"/>
    <w:rsid w:val="005D2A23"/>
    <w:rsid w:val="005D4843"/>
    <w:rsid w:val="005D5A37"/>
    <w:rsid w:val="005D5DE6"/>
    <w:rsid w:val="005E33B6"/>
    <w:rsid w:val="005E35E2"/>
    <w:rsid w:val="005F2ECE"/>
    <w:rsid w:val="00601856"/>
    <w:rsid w:val="00602C8E"/>
    <w:rsid w:val="00604F73"/>
    <w:rsid w:val="00610ACA"/>
    <w:rsid w:val="00612596"/>
    <w:rsid w:val="00612957"/>
    <w:rsid w:val="00613547"/>
    <w:rsid w:val="00614113"/>
    <w:rsid w:val="006155AA"/>
    <w:rsid w:val="00616A1C"/>
    <w:rsid w:val="00620633"/>
    <w:rsid w:val="00621648"/>
    <w:rsid w:val="006217F8"/>
    <w:rsid w:val="006224A5"/>
    <w:rsid w:val="0062411A"/>
    <w:rsid w:val="00624C92"/>
    <w:rsid w:val="006254C8"/>
    <w:rsid w:val="00626605"/>
    <w:rsid w:val="0062718A"/>
    <w:rsid w:val="00627CE0"/>
    <w:rsid w:val="006347A1"/>
    <w:rsid w:val="00636CA4"/>
    <w:rsid w:val="006446A9"/>
    <w:rsid w:val="00644B0E"/>
    <w:rsid w:val="00644D2C"/>
    <w:rsid w:val="00645FCD"/>
    <w:rsid w:val="00652E80"/>
    <w:rsid w:val="006532C7"/>
    <w:rsid w:val="00654605"/>
    <w:rsid w:val="00656504"/>
    <w:rsid w:val="00656589"/>
    <w:rsid w:val="00656A78"/>
    <w:rsid w:val="00667ED4"/>
    <w:rsid w:val="006708D3"/>
    <w:rsid w:val="0067094D"/>
    <w:rsid w:val="00671837"/>
    <w:rsid w:val="00672862"/>
    <w:rsid w:val="006772DA"/>
    <w:rsid w:val="00680A6E"/>
    <w:rsid w:val="00680E4C"/>
    <w:rsid w:val="00681190"/>
    <w:rsid w:val="0068358E"/>
    <w:rsid w:val="00686C47"/>
    <w:rsid w:val="00687196"/>
    <w:rsid w:val="006910AD"/>
    <w:rsid w:val="006916F0"/>
    <w:rsid w:val="006928E0"/>
    <w:rsid w:val="0069495F"/>
    <w:rsid w:val="00696707"/>
    <w:rsid w:val="0069683B"/>
    <w:rsid w:val="006A180F"/>
    <w:rsid w:val="006A2003"/>
    <w:rsid w:val="006A5602"/>
    <w:rsid w:val="006A5612"/>
    <w:rsid w:val="006A641C"/>
    <w:rsid w:val="006A77C2"/>
    <w:rsid w:val="006B0165"/>
    <w:rsid w:val="006B3F0A"/>
    <w:rsid w:val="006B4E03"/>
    <w:rsid w:val="006B51A6"/>
    <w:rsid w:val="006C07FA"/>
    <w:rsid w:val="006C11A6"/>
    <w:rsid w:val="006C16DE"/>
    <w:rsid w:val="006C38FA"/>
    <w:rsid w:val="006C408E"/>
    <w:rsid w:val="006C4786"/>
    <w:rsid w:val="006C5043"/>
    <w:rsid w:val="006C52D5"/>
    <w:rsid w:val="006D1A61"/>
    <w:rsid w:val="006D353D"/>
    <w:rsid w:val="006D47C8"/>
    <w:rsid w:val="006D6AF6"/>
    <w:rsid w:val="006E013C"/>
    <w:rsid w:val="006E117C"/>
    <w:rsid w:val="006E523D"/>
    <w:rsid w:val="006E72AE"/>
    <w:rsid w:val="006E7591"/>
    <w:rsid w:val="006F0DBF"/>
    <w:rsid w:val="006F31B7"/>
    <w:rsid w:val="006F38D5"/>
    <w:rsid w:val="006F3EB7"/>
    <w:rsid w:val="006F53E2"/>
    <w:rsid w:val="006F6159"/>
    <w:rsid w:val="006F6DB6"/>
    <w:rsid w:val="006F7AD8"/>
    <w:rsid w:val="00701AB8"/>
    <w:rsid w:val="007048E9"/>
    <w:rsid w:val="00706D99"/>
    <w:rsid w:val="00707BF1"/>
    <w:rsid w:val="00711EBC"/>
    <w:rsid w:val="00714D8D"/>
    <w:rsid w:val="00720174"/>
    <w:rsid w:val="00722386"/>
    <w:rsid w:val="00723FDB"/>
    <w:rsid w:val="00724629"/>
    <w:rsid w:val="007254C0"/>
    <w:rsid w:val="00727991"/>
    <w:rsid w:val="00740438"/>
    <w:rsid w:val="007425A7"/>
    <w:rsid w:val="00743330"/>
    <w:rsid w:val="007452C4"/>
    <w:rsid w:val="00745717"/>
    <w:rsid w:val="00753C8C"/>
    <w:rsid w:val="0075422B"/>
    <w:rsid w:val="00754E92"/>
    <w:rsid w:val="00757C93"/>
    <w:rsid w:val="00760DCF"/>
    <w:rsid w:val="00761E0F"/>
    <w:rsid w:val="00770E64"/>
    <w:rsid w:val="00770E6C"/>
    <w:rsid w:val="007717D0"/>
    <w:rsid w:val="00773F21"/>
    <w:rsid w:val="007764F9"/>
    <w:rsid w:val="0077745A"/>
    <w:rsid w:val="0077752D"/>
    <w:rsid w:val="0078148E"/>
    <w:rsid w:val="0078251B"/>
    <w:rsid w:val="0078319D"/>
    <w:rsid w:val="00794536"/>
    <w:rsid w:val="007A1F3D"/>
    <w:rsid w:val="007A43DA"/>
    <w:rsid w:val="007A5339"/>
    <w:rsid w:val="007A5A27"/>
    <w:rsid w:val="007A7CDB"/>
    <w:rsid w:val="007B2A30"/>
    <w:rsid w:val="007B33BD"/>
    <w:rsid w:val="007B5521"/>
    <w:rsid w:val="007B594F"/>
    <w:rsid w:val="007B5AC6"/>
    <w:rsid w:val="007B6856"/>
    <w:rsid w:val="007B6ED0"/>
    <w:rsid w:val="007C04C2"/>
    <w:rsid w:val="007C09F7"/>
    <w:rsid w:val="007C11AD"/>
    <w:rsid w:val="007C196D"/>
    <w:rsid w:val="007C20CA"/>
    <w:rsid w:val="007C2901"/>
    <w:rsid w:val="007C604F"/>
    <w:rsid w:val="007D0780"/>
    <w:rsid w:val="007D1C39"/>
    <w:rsid w:val="007D3202"/>
    <w:rsid w:val="007D4D3F"/>
    <w:rsid w:val="007D663F"/>
    <w:rsid w:val="007E45F0"/>
    <w:rsid w:val="007E4AE9"/>
    <w:rsid w:val="007E7E19"/>
    <w:rsid w:val="007F23D2"/>
    <w:rsid w:val="007F3427"/>
    <w:rsid w:val="007F45B5"/>
    <w:rsid w:val="007F5D18"/>
    <w:rsid w:val="007F6145"/>
    <w:rsid w:val="0080296A"/>
    <w:rsid w:val="00802A96"/>
    <w:rsid w:val="00803744"/>
    <w:rsid w:val="008039A8"/>
    <w:rsid w:val="00803F7D"/>
    <w:rsid w:val="008059F7"/>
    <w:rsid w:val="00805A59"/>
    <w:rsid w:val="0081105E"/>
    <w:rsid w:val="00813AFE"/>
    <w:rsid w:val="00816CB7"/>
    <w:rsid w:val="00817B36"/>
    <w:rsid w:val="00824331"/>
    <w:rsid w:val="00834CE4"/>
    <w:rsid w:val="00835384"/>
    <w:rsid w:val="008367D4"/>
    <w:rsid w:val="00840257"/>
    <w:rsid w:val="00840AD3"/>
    <w:rsid w:val="00840EE0"/>
    <w:rsid w:val="00841A5B"/>
    <w:rsid w:val="0084435A"/>
    <w:rsid w:val="00851689"/>
    <w:rsid w:val="00851DD8"/>
    <w:rsid w:val="008533F6"/>
    <w:rsid w:val="00855199"/>
    <w:rsid w:val="0085602B"/>
    <w:rsid w:val="00856E58"/>
    <w:rsid w:val="00860A81"/>
    <w:rsid w:val="008621E6"/>
    <w:rsid w:val="00862403"/>
    <w:rsid w:val="008626C9"/>
    <w:rsid w:val="008642A7"/>
    <w:rsid w:val="00864CFA"/>
    <w:rsid w:val="008653B8"/>
    <w:rsid w:val="00870D1F"/>
    <w:rsid w:val="008716A2"/>
    <w:rsid w:val="008724E7"/>
    <w:rsid w:val="00873479"/>
    <w:rsid w:val="00874ACE"/>
    <w:rsid w:val="008769AA"/>
    <w:rsid w:val="008778FF"/>
    <w:rsid w:val="0088087E"/>
    <w:rsid w:val="00880936"/>
    <w:rsid w:val="0088110D"/>
    <w:rsid w:val="00881CCB"/>
    <w:rsid w:val="008825F0"/>
    <w:rsid w:val="008838A1"/>
    <w:rsid w:val="00883BC2"/>
    <w:rsid w:val="008845AD"/>
    <w:rsid w:val="00884EC1"/>
    <w:rsid w:val="00885669"/>
    <w:rsid w:val="00885BF4"/>
    <w:rsid w:val="00890A81"/>
    <w:rsid w:val="0089139E"/>
    <w:rsid w:val="00891A95"/>
    <w:rsid w:val="00891E3E"/>
    <w:rsid w:val="00894B86"/>
    <w:rsid w:val="008950AB"/>
    <w:rsid w:val="0089740D"/>
    <w:rsid w:val="008A0B70"/>
    <w:rsid w:val="008A0D0F"/>
    <w:rsid w:val="008A1A94"/>
    <w:rsid w:val="008A2F4D"/>
    <w:rsid w:val="008A35F4"/>
    <w:rsid w:val="008A70DA"/>
    <w:rsid w:val="008B166C"/>
    <w:rsid w:val="008B2D6A"/>
    <w:rsid w:val="008B30A4"/>
    <w:rsid w:val="008B33BB"/>
    <w:rsid w:val="008B33FF"/>
    <w:rsid w:val="008B7096"/>
    <w:rsid w:val="008C2821"/>
    <w:rsid w:val="008C4F76"/>
    <w:rsid w:val="008C5075"/>
    <w:rsid w:val="008C5FE8"/>
    <w:rsid w:val="008C7C43"/>
    <w:rsid w:val="008D041D"/>
    <w:rsid w:val="008D17E5"/>
    <w:rsid w:val="008D3B39"/>
    <w:rsid w:val="008D4A6B"/>
    <w:rsid w:val="008D5DBD"/>
    <w:rsid w:val="008D708C"/>
    <w:rsid w:val="008D7147"/>
    <w:rsid w:val="008D74D3"/>
    <w:rsid w:val="008E29F3"/>
    <w:rsid w:val="008E58DB"/>
    <w:rsid w:val="008E6571"/>
    <w:rsid w:val="008E7C7A"/>
    <w:rsid w:val="008F0262"/>
    <w:rsid w:val="008F223E"/>
    <w:rsid w:val="008F316F"/>
    <w:rsid w:val="008F65D9"/>
    <w:rsid w:val="008F76D9"/>
    <w:rsid w:val="00900925"/>
    <w:rsid w:val="00903ECC"/>
    <w:rsid w:val="009110AD"/>
    <w:rsid w:val="00911AB7"/>
    <w:rsid w:val="009129F5"/>
    <w:rsid w:val="00915519"/>
    <w:rsid w:val="00924629"/>
    <w:rsid w:val="00931D18"/>
    <w:rsid w:val="00932FAE"/>
    <w:rsid w:val="00933F5B"/>
    <w:rsid w:val="00935CDD"/>
    <w:rsid w:val="00941243"/>
    <w:rsid w:val="00942255"/>
    <w:rsid w:val="00943670"/>
    <w:rsid w:val="009443FB"/>
    <w:rsid w:val="00952BE1"/>
    <w:rsid w:val="00953A97"/>
    <w:rsid w:val="0095594A"/>
    <w:rsid w:val="0095599C"/>
    <w:rsid w:val="00955F13"/>
    <w:rsid w:val="00956568"/>
    <w:rsid w:val="009566B4"/>
    <w:rsid w:val="009572C1"/>
    <w:rsid w:val="00960144"/>
    <w:rsid w:val="00961120"/>
    <w:rsid w:val="00964543"/>
    <w:rsid w:val="00966A0D"/>
    <w:rsid w:val="0097295F"/>
    <w:rsid w:val="009733C8"/>
    <w:rsid w:val="0097475C"/>
    <w:rsid w:val="0097624B"/>
    <w:rsid w:val="00976723"/>
    <w:rsid w:val="00980D81"/>
    <w:rsid w:val="00981D73"/>
    <w:rsid w:val="00982294"/>
    <w:rsid w:val="009874A6"/>
    <w:rsid w:val="00990112"/>
    <w:rsid w:val="00990DDA"/>
    <w:rsid w:val="0099384E"/>
    <w:rsid w:val="00996A45"/>
    <w:rsid w:val="009A07A6"/>
    <w:rsid w:val="009A16D1"/>
    <w:rsid w:val="009A1FDA"/>
    <w:rsid w:val="009A315E"/>
    <w:rsid w:val="009A3B11"/>
    <w:rsid w:val="009A45AF"/>
    <w:rsid w:val="009A7324"/>
    <w:rsid w:val="009A7542"/>
    <w:rsid w:val="009B05D3"/>
    <w:rsid w:val="009B0CCB"/>
    <w:rsid w:val="009B15E5"/>
    <w:rsid w:val="009B2CB4"/>
    <w:rsid w:val="009B5D8F"/>
    <w:rsid w:val="009B632C"/>
    <w:rsid w:val="009C024D"/>
    <w:rsid w:val="009C02B2"/>
    <w:rsid w:val="009C5895"/>
    <w:rsid w:val="009C7202"/>
    <w:rsid w:val="009D0E4D"/>
    <w:rsid w:val="009D19B0"/>
    <w:rsid w:val="009D2DB8"/>
    <w:rsid w:val="009D3E9D"/>
    <w:rsid w:val="009D4209"/>
    <w:rsid w:val="009D444A"/>
    <w:rsid w:val="009D5360"/>
    <w:rsid w:val="009D5E33"/>
    <w:rsid w:val="009D646D"/>
    <w:rsid w:val="009D674C"/>
    <w:rsid w:val="009D6BF7"/>
    <w:rsid w:val="009D6D4D"/>
    <w:rsid w:val="009E0782"/>
    <w:rsid w:val="009E0AF1"/>
    <w:rsid w:val="009E1CC7"/>
    <w:rsid w:val="009E3633"/>
    <w:rsid w:val="009F2036"/>
    <w:rsid w:val="009F236D"/>
    <w:rsid w:val="009F553F"/>
    <w:rsid w:val="009F57B7"/>
    <w:rsid w:val="00A00973"/>
    <w:rsid w:val="00A013DB"/>
    <w:rsid w:val="00A01A4F"/>
    <w:rsid w:val="00A02186"/>
    <w:rsid w:val="00A0222B"/>
    <w:rsid w:val="00A04A97"/>
    <w:rsid w:val="00A052A0"/>
    <w:rsid w:val="00A0693D"/>
    <w:rsid w:val="00A112E7"/>
    <w:rsid w:val="00A14B38"/>
    <w:rsid w:val="00A158FC"/>
    <w:rsid w:val="00A15F18"/>
    <w:rsid w:val="00A212F7"/>
    <w:rsid w:val="00A24D52"/>
    <w:rsid w:val="00A255BE"/>
    <w:rsid w:val="00A25B1D"/>
    <w:rsid w:val="00A277E8"/>
    <w:rsid w:val="00A2793A"/>
    <w:rsid w:val="00A36F35"/>
    <w:rsid w:val="00A372D5"/>
    <w:rsid w:val="00A457F2"/>
    <w:rsid w:val="00A46B7F"/>
    <w:rsid w:val="00A46CB1"/>
    <w:rsid w:val="00A52FA8"/>
    <w:rsid w:val="00A532A5"/>
    <w:rsid w:val="00A60B1E"/>
    <w:rsid w:val="00A61022"/>
    <w:rsid w:val="00A62CD6"/>
    <w:rsid w:val="00A631D2"/>
    <w:rsid w:val="00A63353"/>
    <w:rsid w:val="00A6580C"/>
    <w:rsid w:val="00A70224"/>
    <w:rsid w:val="00A70BA1"/>
    <w:rsid w:val="00A73CAD"/>
    <w:rsid w:val="00A73F52"/>
    <w:rsid w:val="00A74277"/>
    <w:rsid w:val="00A75112"/>
    <w:rsid w:val="00A77FA9"/>
    <w:rsid w:val="00A84657"/>
    <w:rsid w:val="00A851D8"/>
    <w:rsid w:val="00A859BE"/>
    <w:rsid w:val="00A86749"/>
    <w:rsid w:val="00A87E7D"/>
    <w:rsid w:val="00A9089C"/>
    <w:rsid w:val="00A92561"/>
    <w:rsid w:val="00A92EEC"/>
    <w:rsid w:val="00A931D5"/>
    <w:rsid w:val="00A93A2E"/>
    <w:rsid w:val="00A95377"/>
    <w:rsid w:val="00AA1DD9"/>
    <w:rsid w:val="00AA2170"/>
    <w:rsid w:val="00AA4497"/>
    <w:rsid w:val="00AA4C45"/>
    <w:rsid w:val="00AA7D65"/>
    <w:rsid w:val="00AB4581"/>
    <w:rsid w:val="00AB65F8"/>
    <w:rsid w:val="00AB67F6"/>
    <w:rsid w:val="00AB6D12"/>
    <w:rsid w:val="00AC33D7"/>
    <w:rsid w:val="00AC71B8"/>
    <w:rsid w:val="00AC7904"/>
    <w:rsid w:val="00AD0B1A"/>
    <w:rsid w:val="00AD1F4B"/>
    <w:rsid w:val="00AD275A"/>
    <w:rsid w:val="00AE0B64"/>
    <w:rsid w:val="00AE43FB"/>
    <w:rsid w:val="00AE4D64"/>
    <w:rsid w:val="00AE6CEF"/>
    <w:rsid w:val="00AF5C28"/>
    <w:rsid w:val="00B00D22"/>
    <w:rsid w:val="00B04BED"/>
    <w:rsid w:val="00B074DC"/>
    <w:rsid w:val="00B113F5"/>
    <w:rsid w:val="00B127D2"/>
    <w:rsid w:val="00B130B6"/>
    <w:rsid w:val="00B135BB"/>
    <w:rsid w:val="00B13A79"/>
    <w:rsid w:val="00B14AE0"/>
    <w:rsid w:val="00B15564"/>
    <w:rsid w:val="00B17E49"/>
    <w:rsid w:val="00B20D15"/>
    <w:rsid w:val="00B23CE7"/>
    <w:rsid w:val="00B25002"/>
    <w:rsid w:val="00B2674F"/>
    <w:rsid w:val="00B27457"/>
    <w:rsid w:val="00B31673"/>
    <w:rsid w:val="00B31F5A"/>
    <w:rsid w:val="00B34462"/>
    <w:rsid w:val="00B34C4B"/>
    <w:rsid w:val="00B37E0C"/>
    <w:rsid w:val="00B41D6B"/>
    <w:rsid w:val="00B42504"/>
    <w:rsid w:val="00B50DA4"/>
    <w:rsid w:val="00B5204F"/>
    <w:rsid w:val="00B52694"/>
    <w:rsid w:val="00B531CA"/>
    <w:rsid w:val="00B53C11"/>
    <w:rsid w:val="00B55879"/>
    <w:rsid w:val="00B564F6"/>
    <w:rsid w:val="00B572C4"/>
    <w:rsid w:val="00B610FD"/>
    <w:rsid w:val="00B62363"/>
    <w:rsid w:val="00B63768"/>
    <w:rsid w:val="00B641C4"/>
    <w:rsid w:val="00B649F8"/>
    <w:rsid w:val="00B6780A"/>
    <w:rsid w:val="00B67D3A"/>
    <w:rsid w:val="00B708D9"/>
    <w:rsid w:val="00B70C4F"/>
    <w:rsid w:val="00B71AF1"/>
    <w:rsid w:val="00B72760"/>
    <w:rsid w:val="00B72F78"/>
    <w:rsid w:val="00B7335E"/>
    <w:rsid w:val="00B735C3"/>
    <w:rsid w:val="00B74B55"/>
    <w:rsid w:val="00B751F9"/>
    <w:rsid w:val="00B7591F"/>
    <w:rsid w:val="00B77071"/>
    <w:rsid w:val="00B80C18"/>
    <w:rsid w:val="00B8198D"/>
    <w:rsid w:val="00B819EA"/>
    <w:rsid w:val="00B82A53"/>
    <w:rsid w:val="00B82FF3"/>
    <w:rsid w:val="00B875A2"/>
    <w:rsid w:val="00B87C2C"/>
    <w:rsid w:val="00B9134E"/>
    <w:rsid w:val="00B91608"/>
    <w:rsid w:val="00B9405E"/>
    <w:rsid w:val="00B94BEF"/>
    <w:rsid w:val="00BA09D4"/>
    <w:rsid w:val="00BA2D97"/>
    <w:rsid w:val="00BA3865"/>
    <w:rsid w:val="00BA61D9"/>
    <w:rsid w:val="00BA6AA5"/>
    <w:rsid w:val="00BA6AF1"/>
    <w:rsid w:val="00BA7024"/>
    <w:rsid w:val="00BA7BCB"/>
    <w:rsid w:val="00BB07A4"/>
    <w:rsid w:val="00BB7BBE"/>
    <w:rsid w:val="00BC0D4D"/>
    <w:rsid w:val="00BC4FF7"/>
    <w:rsid w:val="00BC6973"/>
    <w:rsid w:val="00BC6EE7"/>
    <w:rsid w:val="00BC7240"/>
    <w:rsid w:val="00BC77AF"/>
    <w:rsid w:val="00BD0C95"/>
    <w:rsid w:val="00BD61BA"/>
    <w:rsid w:val="00BD6D9F"/>
    <w:rsid w:val="00BE1208"/>
    <w:rsid w:val="00BE1912"/>
    <w:rsid w:val="00BE2615"/>
    <w:rsid w:val="00BF116A"/>
    <w:rsid w:val="00BF7F46"/>
    <w:rsid w:val="00C037A7"/>
    <w:rsid w:val="00C04053"/>
    <w:rsid w:val="00C04AE1"/>
    <w:rsid w:val="00C05616"/>
    <w:rsid w:val="00C05DB0"/>
    <w:rsid w:val="00C0612E"/>
    <w:rsid w:val="00C069FC"/>
    <w:rsid w:val="00C14168"/>
    <w:rsid w:val="00C14851"/>
    <w:rsid w:val="00C16672"/>
    <w:rsid w:val="00C2193D"/>
    <w:rsid w:val="00C241C6"/>
    <w:rsid w:val="00C244FC"/>
    <w:rsid w:val="00C24850"/>
    <w:rsid w:val="00C262B4"/>
    <w:rsid w:val="00C3038F"/>
    <w:rsid w:val="00C30BBA"/>
    <w:rsid w:val="00C30EDA"/>
    <w:rsid w:val="00C31C0E"/>
    <w:rsid w:val="00C34C1A"/>
    <w:rsid w:val="00C35891"/>
    <w:rsid w:val="00C40136"/>
    <w:rsid w:val="00C418F3"/>
    <w:rsid w:val="00C41DBC"/>
    <w:rsid w:val="00C449F8"/>
    <w:rsid w:val="00C47B6E"/>
    <w:rsid w:val="00C509F7"/>
    <w:rsid w:val="00C516B3"/>
    <w:rsid w:val="00C51C49"/>
    <w:rsid w:val="00C531A6"/>
    <w:rsid w:val="00C53F0C"/>
    <w:rsid w:val="00C56AB1"/>
    <w:rsid w:val="00C62383"/>
    <w:rsid w:val="00C6251C"/>
    <w:rsid w:val="00C6293A"/>
    <w:rsid w:val="00C631C4"/>
    <w:rsid w:val="00C65FF5"/>
    <w:rsid w:val="00C667BD"/>
    <w:rsid w:val="00C71411"/>
    <w:rsid w:val="00C74C5C"/>
    <w:rsid w:val="00C774E6"/>
    <w:rsid w:val="00C77CE2"/>
    <w:rsid w:val="00C77DA7"/>
    <w:rsid w:val="00C93931"/>
    <w:rsid w:val="00C95444"/>
    <w:rsid w:val="00C9630C"/>
    <w:rsid w:val="00C969FC"/>
    <w:rsid w:val="00C96A89"/>
    <w:rsid w:val="00C96FCF"/>
    <w:rsid w:val="00C97089"/>
    <w:rsid w:val="00CA17ED"/>
    <w:rsid w:val="00CA3AC7"/>
    <w:rsid w:val="00CB0E7C"/>
    <w:rsid w:val="00CB30AA"/>
    <w:rsid w:val="00CB37ED"/>
    <w:rsid w:val="00CB4E8E"/>
    <w:rsid w:val="00CB55BF"/>
    <w:rsid w:val="00CB6CA8"/>
    <w:rsid w:val="00CB6DB6"/>
    <w:rsid w:val="00CB6FBC"/>
    <w:rsid w:val="00CC309F"/>
    <w:rsid w:val="00CC3E85"/>
    <w:rsid w:val="00CC7C30"/>
    <w:rsid w:val="00CD1FDD"/>
    <w:rsid w:val="00CD1FF2"/>
    <w:rsid w:val="00CD7CB8"/>
    <w:rsid w:val="00CE24D8"/>
    <w:rsid w:val="00CE2E3E"/>
    <w:rsid w:val="00CE43C7"/>
    <w:rsid w:val="00CE598E"/>
    <w:rsid w:val="00CE691B"/>
    <w:rsid w:val="00CF06EE"/>
    <w:rsid w:val="00CF13D6"/>
    <w:rsid w:val="00CF179F"/>
    <w:rsid w:val="00CF2889"/>
    <w:rsid w:val="00CF51CF"/>
    <w:rsid w:val="00CF527B"/>
    <w:rsid w:val="00CF713B"/>
    <w:rsid w:val="00D02D51"/>
    <w:rsid w:val="00D0350F"/>
    <w:rsid w:val="00D044E4"/>
    <w:rsid w:val="00D062D9"/>
    <w:rsid w:val="00D06675"/>
    <w:rsid w:val="00D07371"/>
    <w:rsid w:val="00D0762B"/>
    <w:rsid w:val="00D15764"/>
    <w:rsid w:val="00D21300"/>
    <w:rsid w:val="00D263AE"/>
    <w:rsid w:val="00D3064C"/>
    <w:rsid w:val="00D3222A"/>
    <w:rsid w:val="00D36F67"/>
    <w:rsid w:val="00D4255F"/>
    <w:rsid w:val="00D43F39"/>
    <w:rsid w:val="00D472E4"/>
    <w:rsid w:val="00D4755E"/>
    <w:rsid w:val="00D50A35"/>
    <w:rsid w:val="00D52CC7"/>
    <w:rsid w:val="00D52D7D"/>
    <w:rsid w:val="00D542B1"/>
    <w:rsid w:val="00D54458"/>
    <w:rsid w:val="00D56174"/>
    <w:rsid w:val="00D568DE"/>
    <w:rsid w:val="00D627D7"/>
    <w:rsid w:val="00D63F1D"/>
    <w:rsid w:val="00D64D76"/>
    <w:rsid w:val="00D66C02"/>
    <w:rsid w:val="00D66D89"/>
    <w:rsid w:val="00D67A15"/>
    <w:rsid w:val="00D71694"/>
    <w:rsid w:val="00D71F8D"/>
    <w:rsid w:val="00D722E9"/>
    <w:rsid w:val="00D73144"/>
    <w:rsid w:val="00D76760"/>
    <w:rsid w:val="00D7771C"/>
    <w:rsid w:val="00D778AA"/>
    <w:rsid w:val="00D81020"/>
    <w:rsid w:val="00D83DBC"/>
    <w:rsid w:val="00D85658"/>
    <w:rsid w:val="00D85B9D"/>
    <w:rsid w:val="00D9516C"/>
    <w:rsid w:val="00D95281"/>
    <w:rsid w:val="00D95888"/>
    <w:rsid w:val="00D95DE8"/>
    <w:rsid w:val="00D96908"/>
    <w:rsid w:val="00D97072"/>
    <w:rsid w:val="00D976C4"/>
    <w:rsid w:val="00D979CA"/>
    <w:rsid w:val="00D979D4"/>
    <w:rsid w:val="00DA2DC4"/>
    <w:rsid w:val="00DA2E8D"/>
    <w:rsid w:val="00DB01D6"/>
    <w:rsid w:val="00DB716D"/>
    <w:rsid w:val="00DB7AC3"/>
    <w:rsid w:val="00DB7C7E"/>
    <w:rsid w:val="00DC0695"/>
    <w:rsid w:val="00DC0929"/>
    <w:rsid w:val="00DC125D"/>
    <w:rsid w:val="00DC1C45"/>
    <w:rsid w:val="00DC295E"/>
    <w:rsid w:val="00DC2B3D"/>
    <w:rsid w:val="00DD08E8"/>
    <w:rsid w:val="00DD21DC"/>
    <w:rsid w:val="00DD4CF8"/>
    <w:rsid w:val="00DD6173"/>
    <w:rsid w:val="00DD65CE"/>
    <w:rsid w:val="00DD7B30"/>
    <w:rsid w:val="00DE0185"/>
    <w:rsid w:val="00DE2A63"/>
    <w:rsid w:val="00DE5907"/>
    <w:rsid w:val="00DE5E8D"/>
    <w:rsid w:val="00DE6EA8"/>
    <w:rsid w:val="00DE7C1B"/>
    <w:rsid w:val="00DF3647"/>
    <w:rsid w:val="00DF45FD"/>
    <w:rsid w:val="00DF520C"/>
    <w:rsid w:val="00DF7656"/>
    <w:rsid w:val="00E007DA"/>
    <w:rsid w:val="00E00A3E"/>
    <w:rsid w:val="00E02FCF"/>
    <w:rsid w:val="00E0333E"/>
    <w:rsid w:val="00E04D54"/>
    <w:rsid w:val="00E05053"/>
    <w:rsid w:val="00E10EE9"/>
    <w:rsid w:val="00E1202B"/>
    <w:rsid w:val="00E14BDA"/>
    <w:rsid w:val="00E166CF"/>
    <w:rsid w:val="00E17A6E"/>
    <w:rsid w:val="00E17C3A"/>
    <w:rsid w:val="00E22E1C"/>
    <w:rsid w:val="00E25BC2"/>
    <w:rsid w:val="00E30298"/>
    <w:rsid w:val="00E3176D"/>
    <w:rsid w:val="00E31936"/>
    <w:rsid w:val="00E31C8A"/>
    <w:rsid w:val="00E33919"/>
    <w:rsid w:val="00E34411"/>
    <w:rsid w:val="00E35C30"/>
    <w:rsid w:val="00E36396"/>
    <w:rsid w:val="00E3784E"/>
    <w:rsid w:val="00E37F78"/>
    <w:rsid w:val="00E4125B"/>
    <w:rsid w:val="00E417A8"/>
    <w:rsid w:val="00E4354F"/>
    <w:rsid w:val="00E43E49"/>
    <w:rsid w:val="00E47A2F"/>
    <w:rsid w:val="00E504ED"/>
    <w:rsid w:val="00E52115"/>
    <w:rsid w:val="00E534C5"/>
    <w:rsid w:val="00E54F48"/>
    <w:rsid w:val="00E55DE0"/>
    <w:rsid w:val="00E56122"/>
    <w:rsid w:val="00E57EEB"/>
    <w:rsid w:val="00E57F9D"/>
    <w:rsid w:val="00E613A7"/>
    <w:rsid w:val="00E614C9"/>
    <w:rsid w:val="00E61B87"/>
    <w:rsid w:val="00E6284E"/>
    <w:rsid w:val="00E669A4"/>
    <w:rsid w:val="00E67FED"/>
    <w:rsid w:val="00E7038F"/>
    <w:rsid w:val="00E70509"/>
    <w:rsid w:val="00E70B33"/>
    <w:rsid w:val="00E70DBB"/>
    <w:rsid w:val="00E71064"/>
    <w:rsid w:val="00E71433"/>
    <w:rsid w:val="00E717CF"/>
    <w:rsid w:val="00E735A3"/>
    <w:rsid w:val="00E73B8A"/>
    <w:rsid w:val="00E74982"/>
    <w:rsid w:val="00E75A8B"/>
    <w:rsid w:val="00E75BC3"/>
    <w:rsid w:val="00E80234"/>
    <w:rsid w:val="00E849ED"/>
    <w:rsid w:val="00E8598D"/>
    <w:rsid w:val="00E9044D"/>
    <w:rsid w:val="00E92C3B"/>
    <w:rsid w:val="00E92E0B"/>
    <w:rsid w:val="00E92E2A"/>
    <w:rsid w:val="00E97B83"/>
    <w:rsid w:val="00EA3258"/>
    <w:rsid w:val="00EA498C"/>
    <w:rsid w:val="00EA6864"/>
    <w:rsid w:val="00EB218F"/>
    <w:rsid w:val="00EB3C3E"/>
    <w:rsid w:val="00EB4206"/>
    <w:rsid w:val="00EB4658"/>
    <w:rsid w:val="00EB4B35"/>
    <w:rsid w:val="00EB4F8C"/>
    <w:rsid w:val="00EB7230"/>
    <w:rsid w:val="00EB73AB"/>
    <w:rsid w:val="00EB7A82"/>
    <w:rsid w:val="00EC1A13"/>
    <w:rsid w:val="00EC27C1"/>
    <w:rsid w:val="00EC2B26"/>
    <w:rsid w:val="00EC3668"/>
    <w:rsid w:val="00EC453B"/>
    <w:rsid w:val="00EC5AB8"/>
    <w:rsid w:val="00EC6A65"/>
    <w:rsid w:val="00EC7E2C"/>
    <w:rsid w:val="00ED0587"/>
    <w:rsid w:val="00ED0B67"/>
    <w:rsid w:val="00ED1F9D"/>
    <w:rsid w:val="00ED3A35"/>
    <w:rsid w:val="00ED7BB9"/>
    <w:rsid w:val="00EE0191"/>
    <w:rsid w:val="00EE0282"/>
    <w:rsid w:val="00EE0AB4"/>
    <w:rsid w:val="00EE0AC9"/>
    <w:rsid w:val="00EE244F"/>
    <w:rsid w:val="00EE29A6"/>
    <w:rsid w:val="00EE4DCA"/>
    <w:rsid w:val="00EE5DB4"/>
    <w:rsid w:val="00EF0E5D"/>
    <w:rsid w:val="00EF4EA9"/>
    <w:rsid w:val="00F03D39"/>
    <w:rsid w:val="00F0480B"/>
    <w:rsid w:val="00F0492E"/>
    <w:rsid w:val="00F06792"/>
    <w:rsid w:val="00F06F3B"/>
    <w:rsid w:val="00F105D1"/>
    <w:rsid w:val="00F11FB1"/>
    <w:rsid w:val="00F144C2"/>
    <w:rsid w:val="00F14A8C"/>
    <w:rsid w:val="00F15E41"/>
    <w:rsid w:val="00F16F5A"/>
    <w:rsid w:val="00F21A3C"/>
    <w:rsid w:val="00F22494"/>
    <w:rsid w:val="00F22597"/>
    <w:rsid w:val="00F24FB7"/>
    <w:rsid w:val="00F25D2C"/>
    <w:rsid w:val="00F27450"/>
    <w:rsid w:val="00F30EB9"/>
    <w:rsid w:val="00F33F63"/>
    <w:rsid w:val="00F36DCE"/>
    <w:rsid w:val="00F3716E"/>
    <w:rsid w:val="00F376E9"/>
    <w:rsid w:val="00F40123"/>
    <w:rsid w:val="00F40D4E"/>
    <w:rsid w:val="00F40EA7"/>
    <w:rsid w:val="00F41643"/>
    <w:rsid w:val="00F41E4A"/>
    <w:rsid w:val="00F42978"/>
    <w:rsid w:val="00F42B0E"/>
    <w:rsid w:val="00F454AE"/>
    <w:rsid w:val="00F46C1C"/>
    <w:rsid w:val="00F46CB4"/>
    <w:rsid w:val="00F47E52"/>
    <w:rsid w:val="00F50907"/>
    <w:rsid w:val="00F51D40"/>
    <w:rsid w:val="00F5383C"/>
    <w:rsid w:val="00F54F0B"/>
    <w:rsid w:val="00F56FA3"/>
    <w:rsid w:val="00F6063F"/>
    <w:rsid w:val="00F641AB"/>
    <w:rsid w:val="00F64649"/>
    <w:rsid w:val="00F7299A"/>
    <w:rsid w:val="00F753FE"/>
    <w:rsid w:val="00F76754"/>
    <w:rsid w:val="00F8123B"/>
    <w:rsid w:val="00F84925"/>
    <w:rsid w:val="00F90569"/>
    <w:rsid w:val="00F913F6"/>
    <w:rsid w:val="00F9191E"/>
    <w:rsid w:val="00F934F3"/>
    <w:rsid w:val="00F95BD6"/>
    <w:rsid w:val="00FA03FA"/>
    <w:rsid w:val="00FA3023"/>
    <w:rsid w:val="00FA32EC"/>
    <w:rsid w:val="00FA34B4"/>
    <w:rsid w:val="00FA3AD0"/>
    <w:rsid w:val="00FA5B6F"/>
    <w:rsid w:val="00FA6FB1"/>
    <w:rsid w:val="00FB1DC9"/>
    <w:rsid w:val="00FB5917"/>
    <w:rsid w:val="00FC1998"/>
    <w:rsid w:val="00FC23EB"/>
    <w:rsid w:val="00FC3135"/>
    <w:rsid w:val="00FD0738"/>
    <w:rsid w:val="00FD0796"/>
    <w:rsid w:val="00FD09F6"/>
    <w:rsid w:val="00FD3BA7"/>
    <w:rsid w:val="00FD4C40"/>
    <w:rsid w:val="00FD67D0"/>
    <w:rsid w:val="00FE0F3A"/>
    <w:rsid w:val="00FE2031"/>
    <w:rsid w:val="00FE6883"/>
    <w:rsid w:val="00FF070B"/>
    <w:rsid w:val="00FF0992"/>
    <w:rsid w:val="00FF1C30"/>
    <w:rsid w:val="00FF2D4A"/>
    <w:rsid w:val="00FF341E"/>
    <w:rsid w:val="00FF44F3"/>
    <w:rsid w:val="00FF5F26"/>
    <w:rsid w:val="00FF6F43"/>
    <w:rsid w:val="00FF7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A6484"/>
  <w15:chartTrackingRefBased/>
  <w15:docId w15:val="{548991AC-48D0-4678-953A-6FE4AAE74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94D"/>
  </w:style>
  <w:style w:type="paragraph" w:styleId="Heading1">
    <w:name w:val="heading 1"/>
    <w:basedOn w:val="Normal"/>
    <w:next w:val="Normal"/>
    <w:link w:val="Heading1Char"/>
    <w:uiPriority w:val="9"/>
    <w:qFormat/>
    <w:rsid w:val="0067094D"/>
    <w:pPr>
      <w:keepNext/>
      <w:keepLines/>
      <w:spacing w:before="400" w:after="40" w:line="240" w:lineRule="auto"/>
      <w:outlineLvl w:val="0"/>
    </w:pPr>
    <w:rPr>
      <w:rFonts w:asciiTheme="majorHAnsi" w:eastAsiaTheme="majorEastAsia" w:hAnsiTheme="majorHAnsi" w:cstheme="majorBidi"/>
      <w:b/>
      <w:caps/>
      <w:sz w:val="36"/>
      <w:szCs w:val="36"/>
    </w:rPr>
  </w:style>
  <w:style w:type="paragraph" w:styleId="Heading2">
    <w:name w:val="heading 2"/>
    <w:basedOn w:val="Normal"/>
    <w:next w:val="Normal"/>
    <w:link w:val="Heading2Char"/>
    <w:uiPriority w:val="9"/>
    <w:unhideWhenUsed/>
    <w:qFormat/>
    <w:rsid w:val="0067094D"/>
    <w:pPr>
      <w:keepNext/>
      <w:keepLines/>
      <w:spacing w:before="120" w:after="0" w:line="240" w:lineRule="auto"/>
      <w:outlineLvl w:val="1"/>
    </w:pPr>
    <w:rPr>
      <w:rFonts w:asciiTheme="majorHAnsi" w:eastAsiaTheme="majorEastAsia" w:hAnsiTheme="majorHAnsi" w:cstheme="majorBidi"/>
      <w:b/>
      <w:caps/>
      <w:sz w:val="32"/>
      <w:szCs w:val="28"/>
    </w:rPr>
  </w:style>
  <w:style w:type="paragraph" w:styleId="Heading3">
    <w:name w:val="heading 3"/>
    <w:basedOn w:val="Normal"/>
    <w:next w:val="Normal"/>
    <w:link w:val="Heading3Char"/>
    <w:uiPriority w:val="9"/>
    <w:unhideWhenUsed/>
    <w:qFormat/>
    <w:rsid w:val="0067094D"/>
    <w:pPr>
      <w:keepNext/>
      <w:keepLines/>
      <w:spacing w:before="120" w:after="0" w:line="240" w:lineRule="auto"/>
      <w:outlineLvl w:val="2"/>
    </w:pPr>
    <w:rPr>
      <w:rFonts w:asciiTheme="majorHAnsi" w:eastAsiaTheme="majorEastAsia" w:hAnsiTheme="majorHAnsi" w:cstheme="majorBidi"/>
      <w:b/>
      <w:smallCaps/>
      <w:sz w:val="28"/>
      <w:szCs w:val="28"/>
    </w:rPr>
  </w:style>
  <w:style w:type="paragraph" w:styleId="Heading4">
    <w:name w:val="heading 4"/>
    <w:basedOn w:val="Normal"/>
    <w:next w:val="Normal"/>
    <w:link w:val="Heading4Char"/>
    <w:uiPriority w:val="9"/>
    <w:unhideWhenUsed/>
    <w:qFormat/>
    <w:rsid w:val="0067094D"/>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unhideWhenUsed/>
    <w:qFormat/>
    <w:rsid w:val="0067094D"/>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67094D"/>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67094D"/>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67094D"/>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67094D"/>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12317"/>
    <w:pPr>
      <w:spacing w:before="160" w:line="288" w:lineRule="auto"/>
    </w:pPr>
    <w:rPr>
      <w:rFonts w:ascii="Helvetica Neue" w:hAnsi="Helvetica Neue" w:cs="Arial Unicode MS"/>
      <w:color w:val="000000"/>
      <w:u w:color="000000"/>
      <w:lang w:val="it-IT"/>
      <w14:textOutline w14:w="12700" w14:cap="flat" w14:cmpd="sng" w14:algn="ctr">
        <w14:noFill/>
        <w14:prstDash w14:val="solid"/>
        <w14:miter w14:lim="400000"/>
      </w14:textOutline>
    </w:rPr>
  </w:style>
  <w:style w:type="numbering" w:customStyle="1" w:styleId="Bullet">
    <w:name w:val="Bullet"/>
    <w:rsid w:val="00012317"/>
    <w:pPr>
      <w:numPr>
        <w:numId w:val="1"/>
      </w:numPr>
    </w:pPr>
  </w:style>
  <w:style w:type="character" w:customStyle="1" w:styleId="None">
    <w:name w:val="None"/>
    <w:rsid w:val="00012317"/>
  </w:style>
  <w:style w:type="character" w:customStyle="1" w:styleId="Hyperlink0">
    <w:name w:val="Hyperlink.0"/>
    <w:basedOn w:val="None"/>
    <w:rsid w:val="00012317"/>
    <w:rPr>
      <w:outline w:val="0"/>
      <w:color w:val="0000EE"/>
      <w:u w:val="single"/>
    </w:rPr>
  </w:style>
  <w:style w:type="character" w:customStyle="1" w:styleId="Hyperlink1">
    <w:name w:val="Hyperlink.1"/>
    <w:basedOn w:val="Hyperlink"/>
    <w:rsid w:val="00012317"/>
    <w:rPr>
      <w:outline w:val="0"/>
      <w:color w:val="0000FF"/>
      <w:u w:val="single" w:color="0000FF"/>
    </w:rPr>
  </w:style>
  <w:style w:type="character" w:styleId="Hyperlink">
    <w:name w:val="Hyperlink"/>
    <w:uiPriority w:val="99"/>
    <w:rsid w:val="00012317"/>
    <w:rPr>
      <w:u w:val="single"/>
    </w:rPr>
  </w:style>
  <w:style w:type="paragraph" w:customStyle="1" w:styleId="Heading">
    <w:name w:val="Heading"/>
    <w:next w:val="Normal"/>
    <w:rsid w:val="00012317"/>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character" w:customStyle="1" w:styleId="Heading1Char">
    <w:name w:val="Heading 1 Char"/>
    <w:basedOn w:val="DefaultParagraphFont"/>
    <w:link w:val="Heading1"/>
    <w:uiPriority w:val="9"/>
    <w:rsid w:val="0067094D"/>
    <w:rPr>
      <w:rFonts w:asciiTheme="majorHAnsi" w:eastAsiaTheme="majorEastAsia" w:hAnsiTheme="majorHAnsi" w:cstheme="majorBidi"/>
      <w:b/>
      <w:caps/>
      <w:sz w:val="36"/>
      <w:szCs w:val="36"/>
    </w:rPr>
  </w:style>
  <w:style w:type="character" w:customStyle="1" w:styleId="Heading2Char">
    <w:name w:val="Heading 2 Char"/>
    <w:basedOn w:val="DefaultParagraphFont"/>
    <w:link w:val="Heading2"/>
    <w:uiPriority w:val="9"/>
    <w:rsid w:val="0067094D"/>
    <w:rPr>
      <w:rFonts w:asciiTheme="majorHAnsi" w:eastAsiaTheme="majorEastAsia" w:hAnsiTheme="majorHAnsi" w:cstheme="majorBidi"/>
      <w:b/>
      <w:caps/>
      <w:sz w:val="32"/>
      <w:szCs w:val="28"/>
    </w:rPr>
  </w:style>
  <w:style w:type="character" w:customStyle="1" w:styleId="Heading3Char">
    <w:name w:val="Heading 3 Char"/>
    <w:basedOn w:val="DefaultParagraphFont"/>
    <w:link w:val="Heading3"/>
    <w:uiPriority w:val="9"/>
    <w:rsid w:val="0067094D"/>
    <w:rPr>
      <w:rFonts w:asciiTheme="majorHAnsi" w:eastAsiaTheme="majorEastAsia" w:hAnsiTheme="majorHAnsi" w:cstheme="majorBidi"/>
      <w:b/>
      <w:smallCaps/>
      <w:sz w:val="28"/>
      <w:szCs w:val="28"/>
    </w:rPr>
  </w:style>
  <w:style w:type="character" w:customStyle="1" w:styleId="Heading4Char">
    <w:name w:val="Heading 4 Char"/>
    <w:basedOn w:val="DefaultParagraphFont"/>
    <w:link w:val="Heading4"/>
    <w:uiPriority w:val="9"/>
    <w:rsid w:val="0067094D"/>
    <w:rPr>
      <w:rFonts w:asciiTheme="majorHAnsi" w:eastAsiaTheme="majorEastAsia" w:hAnsiTheme="majorHAnsi" w:cstheme="majorBidi"/>
      <w:caps/>
    </w:rPr>
  </w:style>
  <w:style w:type="character" w:customStyle="1" w:styleId="Heading5Char">
    <w:name w:val="Heading 5 Char"/>
    <w:basedOn w:val="DefaultParagraphFont"/>
    <w:link w:val="Heading5"/>
    <w:uiPriority w:val="9"/>
    <w:rsid w:val="0067094D"/>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67094D"/>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67094D"/>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67094D"/>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67094D"/>
    <w:rPr>
      <w:rFonts w:asciiTheme="majorHAnsi" w:eastAsiaTheme="majorEastAsia" w:hAnsiTheme="majorHAnsi" w:cstheme="majorBidi"/>
      <w:b/>
      <w:bCs/>
      <w:i/>
      <w:iCs/>
      <w:caps/>
      <w:color w:val="7F7F7F" w:themeColor="text1" w:themeTint="80"/>
      <w:sz w:val="20"/>
      <w:szCs w:val="20"/>
    </w:rPr>
  </w:style>
  <w:style w:type="paragraph" w:styleId="Header">
    <w:name w:val="header"/>
    <w:link w:val="HeaderChar"/>
    <w:rsid w:val="00012317"/>
    <w:pPr>
      <w:tabs>
        <w:tab w:val="center" w:pos="4680"/>
        <w:tab w:val="right" w:pos="9360"/>
      </w:tabs>
      <w:jc w:val="both"/>
    </w:pPr>
    <w:rPr>
      <w:rFonts w:ascii="Arial" w:hAnsi="Arial" w:cs="Arial Unicode MS"/>
      <w:color w:val="000000"/>
      <w:u w:color="000000"/>
    </w:rPr>
  </w:style>
  <w:style w:type="character" w:customStyle="1" w:styleId="HeaderChar">
    <w:name w:val="Header Char"/>
    <w:basedOn w:val="DefaultParagraphFont"/>
    <w:link w:val="Header"/>
    <w:rsid w:val="00012317"/>
    <w:rPr>
      <w:rFonts w:ascii="Arial" w:eastAsiaTheme="minorEastAsia" w:hAnsi="Arial" w:cs="Arial Unicode MS"/>
      <w:color w:val="000000"/>
      <w:kern w:val="0"/>
      <w:u w:color="000000"/>
      <w14:ligatures w14:val="none"/>
    </w:rPr>
  </w:style>
  <w:style w:type="paragraph" w:styleId="Footer">
    <w:name w:val="footer"/>
    <w:link w:val="FooterChar"/>
    <w:uiPriority w:val="99"/>
    <w:rsid w:val="00012317"/>
    <w:pPr>
      <w:tabs>
        <w:tab w:val="center" w:pos="4680"/>
        <w:tab w:val="right" w:pos="9360"/>
      </w:tabs>
      <w:jc w:val="both"/>
    </w:pPr>
    <w:rPr>
      <w:rFonts w:ascii="Arial" w:hAnsi="Arial" w:cs="Arial Unicode MS"/>
      <w:color w:val="000000"/>
      <w:u w:color="000000"/>
    </w:rPr>
  </w:style>
  <w:style w:type="character" w:customStyle="1" w:styleId="FooterChar">
    <w:name w:val="Footer Char"/>
    <w:basedOn w:val="DefaultParagraphFont"/>
    <w:link w:val="Footer"/>
    <w:uiPriority w:val="99"/>
    <w:rsid w:val="00012317"/>
    <w:rPr>
      <w:rFonts w:ascii="Arial" w:eastAsiaTheme="minorEastAsia" w:hAnsi="Arial" w:cs="Arial Unicode MS"/>
      <w:color w:val="000000"/>
      <w:kern w:val="0"/>
      <w:u w:color="000000"/>
      <w14:ligatures w14:val="none"/>
    </w:rPr>
  </w:style>
  <w:style w:type="paragraph" w:styleId="Caption">
    <w:name w:val="caption"/>
    <w:basedOn w:val="Normal"/>
    <w:next w:val="Normal"/>
    <w:uiPriority w:val="35"/>
    <w:semiHidden/>
    <w:unhideWhenUsed/>
    <w:qFormat/>
    <w:rsid w:val="0067094D"/>
    <w:pPr>
      <w:spacing w:line="240" w:lineRule="auto"/>
    </w:pPr>
    <w:rPr>
      <w:b/>
      <w:bCs/>
      <w:smallCaps/>
      <w:color w:val="595959" w:themeColor="text1" w:themeTint="A6"/>
    </w:rPr>
  </w:style>
  <w:style w:type="paragraph" w:styleId="Title">
    <w:name w:val="Title"/>
    <w:basedOn w:val="Normal"/>
    <w:next w:val="Normal"/>
    <w:link w:val="TitleChar"/>
    <w:uiPriority w:val="10"/>
    <w:qFormat/>
    <w:rsid w:val="0067094D"/>
    <w:pPr>
      <w:spacing w:after="0" w:line="240" w:lineRule="auto"/>
      <w:contextualSpacing/>
    </w:pPr>
    <w:rPr>
      <w:rFonts w:asciiTheme="majorHAnsi" w:eastAsiaTheme="majorEastAsia" w:hAnsiTheme="majorHAnsi" w:cstheme="majorBidi"/>
      <w:b/>
      <w:caps/>
      <w:color w:val="404040" w:themeColor="text1" w:themeTint="BF"/>
      <w:spacing w:val="-10"/>
      <w:sz w:val="40"/>
      <w:szCs w:val="72"/>
    </w:rPr>
  </w:style>
  <w:style w:type="character" w:customStyle="1" w:styleId="TitleChar">
    <w:name w:val="Title Char"/>
    <w:basedOn w:val="DefaultParagraphFont"/>
    <w:link w:val="Title"/>
    <w:uiPriority w:val="10"/>
    <w:rsid w:val="0067094D"/>
    <w:rPr>
      <w:rFonts w:asciiTheme="majorHAnsi" w:eastAsiaTheme="majorEastAsia" w:hAnsiTheme="majorHAnsi" w:cstheme="majorBidi"/>
      <w:b/>
      <w:caps/>
      <w:color w:val="404040" w:themeColor="text1" w:themeTint="BF"/>
      <w:spacing w:val="-10"/>
      <w:sz w:val="40"/>
      <w:szCs w:val="72"/>
    </w:rPr>
  </w:style>
  <w:style w:type="paragraph" w:styleId="Subtitle">
    <w:name w:val="Subtitle"/>
    <w:basedOn w:val="Normal"/>
    <w:next w:val="Normal"/>
    <w:link w:val="SubtitleChar"/>
    <w:uiPriority w:val="11"/>
    <w:qFormat/>
    <w:rsid w:val="0067094D"/>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67094D"/>
    <w:rPr>
      <w:rFonts w:asciiTheme="majorHAnsi" w:eastAsiaTheme="majorEastAsia" w:hAnsiTheme="majorHAnsi" w:cstheme="majorBidi"/>
      <w:smallCaps/>
      <w:color w:val="595959" w:themeColor="text1" w:themeTint="A6"/>
      <w:sz w:val="28"/>
      <w:szCs w:val="28"/>
    </w:rPr>
  </w:style>
  <w:style w:type="character" w:styleId="Strong">
    <w:name w:val="Strong"/>
    <w:basedOn w:val="DefaultParagraphFont"/>
    <w:uiPriority w:val="22"/>
    <w:qFormat/>
    <w:rsid w:val="0067094D"/>
    <w:rPr>
      <w:b/>
      <w:bCs/>
    </w:rPr>
  </w:style>
  <w:style w:type="character" w:styleId="Emphasis">
    <w:name w:val="Emphasis"/>
    <w:basedOn w:val="DefaultParagraphFont"/>
    <w:uiPriority w:val="20"/>
    <w:qFormat/>
    <w:rsid w:val="0067094D"/>
    <w:rPr>
      <w:i/>
      <w:iCs/>
    </w:rPr>
  </w:style>
  <w:style w:type="paragraph" w:styleId="NoSpacing">
    <w:name w:val="No Spacing"/>
    <w:link w:val="NoSpacingChar"/>
    <w:uiPriority w:val="1"/>
    <w:qFormat/>
    <w:rsid w:val="0067094D"/>
    <w:pPr>
      <w:spacing w:after="0" w:line="240" w:lineRule="auto"/>
    </w:pPr>
  </w:style>
  <w:style w:type="paragraph" w:styleId="Quote">
    <w:name w:val="Quote"/>
    <w:basedOn w:val="Normal"/>
    <w:next w:val="Normal"/>
    <w:link w:val="QuoteChar"/>
    <w:uiPriority w:val="29"/>
    <w:qFormat/>
    <w:rsid w:val="0067094D"/>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67094D"/>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67094D"/>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67094D"/>
    <w:rPr>
      <w:color w:val="404040" w:themeColor="text1" w:themeTint="BF"/>
      <w:sz w:val="32"/>
      <w:szCs w:val="32"/>
    </w:rPr>
  </w:style>
  <w:style w:type="character" w:styleId="SubtleEmphasis">
    <w:name w:val="Subtle Emphasis"/>
    <w:basedOn w:val="DefaultParagraphFont"/>
    <w:uiPriority w:val="19"/>
    <w:qFormat/>
    <w:rsid w:val="0067094D"/>
    <w:rPr>
      <w:i/>
      <w:iCs/>
      <w:color w:val="595959" w:themeColor="text1" w:themeTint="A6"/>
    </w:rPr>
  </w:style>
  <w:style w:type="character" w:styleId="IntenseEmphasis">
    <w:name w:val="Intense Emphasis"/>
    <w:basedOn w:val="DefaultParagraphFont"/>
    <w:uiPriority w:val="21"/>
    <w:qFormat/>
    <w:rsid w:val="0067094D"/>
    <w:rPr>
      <w:b/>
      <w:bCs/>
      <w:i/>
      <w:iCs/>
    </w:rPr>
  </w:style>
  <w:style w:type="character" w:styleId="SubtleReference">
    <w:name w:val="Subtle Reference"/>
    <w:basedOn w:val="DefaultParagraphFont"/>
    <w:uiPriority w:val="31"/>
    <w:qFormat/>
    <w:rsid w:val="0067094D"/>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67094D"/>
    <w:rPr>
      <w:b/>
      <w:bCs/>
      <w:caps w:val="0"/>
      <w:smallCaps/>
      <w:color w:val="auto"/>
      <w:spacing w:val="3"/>
      <w:u w:val="single"/>
    </w:rPr>
  </w:style>
  <w:style w:type="character" w:styleId="BookTitle">
    <w:name w:val="Book Title"/>
    <w:basedOn w:val="DefaultParagraphFont"/>
    <w:uiPriority w:val="33"/>
    <w:qFormat/>
    <w:rsid w:val="0067094D"/>
    <w:rPr>
      <w:b/>
      <w:bCs/>
      <w:smallCaps/>
      <w:spacing w:val="7"/>
    </w:rPr>
  </w:style>
  <w:style w:type="paragraph" w:styleId="TOCHeading">
    <w:name w:val="TOC Heading"/>
    <w:basedOn w:val="Heading1"/>
    <w:next w:val="Normal"/>
    <w:uiPriority w:val="39"/>
    <w:unhideWhenUsed/>
    <w:qFormat/>
    <w:rsid w:val="0067094D"/>
    <w:pPr>
      <w:outlineLvl w:val="9"/>
    </w:pPr>
  </w:style>
  <w:style w:type="paragraph" w:styleId="ListParagraph">
    <w:name w:val="List Paragraph"/>
    <w:basedOn w:val="Normal"/>
    <w:uiPriority w:val="34"/>
    <w:qFormat/>
    <w:rsid w:val="0067094D"/>
    <w:pPr>
      <w:ind w:left="720"/>
      <w:contextualSpacing/>
    </w:pPr>
  </w:style>
  <w:style w:type="character" w:customStyle="1" w:styleId="NoSpacingChar">
    <w:name w:val="No Spacing Char"/>
    <w:basedOn w:val="DefaultParagraphFont"/>
    <w:link w:val="NoSpacing"/>
    <w:uiPriority w:val="1"/>
    <w:rsid w:val="0067094D"/>
  </w:style>
  <w:style w:type="character" w:customStyle="1" w:styleId="InlineCode">
    <w:name w:val="Inline Code"/>
    <w:basedOn w:val="DefaultParagraphFont"/>
    <w:uiPriority w:val="1"/>
    <w:qFormat/>
    <w:rsid w:val="0067094D"/>
    <w:rPr>
      <w:rFonts w:ascii="Consolas" w:hAnsi="Consolas"/>
      <w:shd w:val="clear" w:color="auto" w:fill="BFBFBF" w:themeFill="background1" w:themeFillShade="BF"/>
    </w:rPr>
  </w:style>
  <w:style w:type="paragraph" w:styleId="TOC1">
    <w:name w:val="toc 1"/>
    <w:basedOn w:val="Normal"/>
    <w:next w:val="Normal"/>
    <w:autoRedefine/>
    <w:uiPriority w:val="39"/>
    <w:unhideWhenUsed/>
    <w:rsid w:val="006C5043"/>
    <w:pPr>
      <w:spacing w:after="100"/>
    </w:pPr>
  </w:style>
  <w:style w:type="paragraph" w:styleId="TOC2">
    <w:name w:val="toc 2"/>
    <w:basedOn w:val="Normal"/>
    <w:next w:val="Normal"/>
    <w:autoRedefine/>
    <w:uiPriority w:val="39"/>
    <w:unhideWhenUsed/>
    <w:rsid w:val="006C504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91FEBE-DFF2-487B-9CFA-B80F9C96EF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555</Words>
  <Characters>3165</Characters>
  <Application>Microsoft Office Word</Application>
  <DocSecurity>0</DocSecurity>
  <Lines>26</Lines>
  <Paragraphs>7</Paragraphs>
  <ScaleCrop>false</ScaleCrop>
  <Company/>
  <LinksUpToDate>false</LinksUpToDate>
  <CharactersWithSpaces>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 Arain</dc:creator>
  <cp:keywords/>
  <dc:description/>
  <cp:lastModifiedBy>Sana Arain</cp:lastModifiedBy>
  <cp:revision>6</cp:revision>
  <dcterms:created xsi:type="dcterms:W3CDTF">2026-01-16T20:22:00Z</dcterms:created>
  <dcterms:modified xsi:type="dcterms:W3CDTF">2026-02-16T20:01:00Z</dcterms:modified>
</cp:coreProperties>
</file>