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z8b61w12rkn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Informe de Resultados – Ejercicio 2 - Santiago Angarita Avila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cxey2kj8ib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Objetivo del análisis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presente informe tiene como objetivo analizar los resultados obtenidos de una prueba de carga, a partir del archivo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textSummary.txt</w:t>
      </w:r>
      <w:r w:rsidDel="00000000" w:rsidR="00000000" w:rsidRPr="00000000">
        <w:rPr>
          <w:rtl w:val="0"/>
        </w:rPr>
        <w:t xml:space="preserve"> y del diagrama de monitoreo, con el fin de evaluar el rendimiento, la estabilidad y el cumplimiento de los criterios definidos.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fbkkcq673l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Hallazgos principales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72.3566878980891"/>
        <w:gridCol w:w="2598.3439490445858"/>
        <w:gridCol w:w="4789.299363057325"/>
        <w:tblGridChange w:id="0">
          <w:tblGrid>
            <w:gridCol w:w="1972.3566878980891"/>
            <w:gridCol w:w="2598.3439490445858"/>
            <w:gridCol w:w="4789.2993630573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Análisis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Checks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97.55% (269,891 OK / 6,759 FAIL)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Alto nivel de validación funcional, aunque con fallos relevantes bajo carga.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http_req_failed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2.44%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Cumple el umbral (&lt;3%), pero evidencia errores bajo carga.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Throughput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73.18 req/s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Supera ampliamente el mínimo requerido (20 TPS).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Latencia (global)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Promedio: 861.68 ms / p95: 1.57 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El p95 supera el umbral de 1.5 s, indicando degradación.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Latencia (esperadas)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Promedio: 735.84 ms / p95: 1.42 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Cumple el umbral en respuestas exitosas.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Iteración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Promedio: 1.86 s / p95: 2.57 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Existe variabilidad en la duración de las iteraciones.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Usuarios virtuales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Hasta 140 VUs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Se alcanzó una carga alta sin colapso total del sistema.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4o4v6lu6jq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Análisis del comportamiento (VUs vs requests/s)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diagrama muestra que, tras un crecimiento inicial, la prueba se estabiliza entre 110 y 140 usuarios virtuales, con un throughput aproximado entre 75 y 85 solicitudes por segundo.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embargo, se observa una caída temporal en el rendimiento, donde disminuyen tanto los usuarios virtuales como el número de solicitudes por segundo. Esto sugiere un evento transitorio de inestabilidad o saturación parcial del sistema.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Posteriormente, el sistema logra recuperarse y volver a un estado estable, manteniendo nuevamente el nivel de carga esperado.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zubrrjs84hx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Conclusiones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sistema soporta una carga elevada, alcanzando un throughput superior a 70 TPS.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tasa de error (2.44%) se mantiene dentro del umbral permitido, aunque refleja fallos bajo alta concurrencia.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latencia en respuestas exitosas cumple el objetivo (p95 &lt; 1.5 s), pero el p95 global lo supera, lo que indica degradación en ciertas solicitudes.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presenta estabilidad general, pero con evidencia de una caída puntual en el rendimiento durante la prueba.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Conclusión general: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demuestra una buena capacidad de procesamiento y estabilidad funcional, pero no cumple completamente con el criterio de tiempo de respuesta bajo condiciones de alta carga, lo que sugiere posibles limitaciones al escalar.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